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F6ADEA" w14:textId="77777777" w:rsidR="001F081C" w:rsidRDefault="001F081C">
      <w:pPr>
        <w:sectPr w:rsidR="001F081C">
          <w:pgSz w:w="11900" w:h="16838"/>
          <w:pgMar w:top="1440" w:right="1386" w:bottom="1440" w:left="1400" w:header="0" w:footer="0" w:gutter="0"/>
          <w:cols w:space="720" w:equalWidth="0">
            <w:col w:w="9120"/>
          </w:cols>
        </w:sectPr>
      </w:pPr>
    </w:p>
    <w:p w14:paraId="0A7AD3E3" w14:textId="77777777" w:rsidR="001F081C" w:rsidRDefault="00E22EC8">
      <w:pPr>
        <w:jc w:val="right"/>
        <w:rPr>
          <w:sz w:val="20"/>
          <w:szCs w:val="20"/>
        </w:rPr>
      </w:pPr>
      <w:bookmarkStart w:id="0" w:name="page5"/>
      <w:bookmarkEnd w:id="0"/>
      <w:r>
        <w:rPr>
          <w:rFonts w:ascii="Calibri" w:eastAsia="Calibri" w:hAnsi="Calibri" w:cs="Calibri"/>
          <w:sz w:val="15"/>
          <w:szCs w:val="15"/>
        </w:rPr>
        <w:lastRenderedPageBreak/>
        <w:t xml:space="preserve">Financial Stability </w:t>
      </w:r>
      <w:r>
        <w:rPr>
          <w:rFonts w:ascii="Calibri" w:eastAsia="Calibri" w:hAnsi="Calibri" w:cs="Calibri"/>
          <w:sz w:val="15"/>
          <w:szCs w:val="15"/>
        </w:rPr>
        <w:t>Report August 2020</w:t>
      </w:r>
      <w:r>
        <w:rPr>
          <w:rFonts w:ascii="Calibri" w:eastAsia="Calibri" w:hAnsi="Calibri" w:cs="Calibri"/>
          <w:color w:val="AF358B"/>
          <w:sz w:val="15"/>
          <w:szCs w:val="15"/>
        </w:rPr>
        <w:t xml:space="preserve">  Financial Policy Summary</w:t>
      </w:r>
      <w:r>
        <w:rPr>
          <w:rFonts w:ascii="Calibri" w:eastAsia="Calibri" w:hAnsi="Calibri" w:cs="Calibri"/>
          <w:sz w:val="15"/>
          <w:szCs w:val="15"/>
        </w:rPr>
        <w:t xml:space="preserve">  i</w:t>
      </w:r>
    </w:p>
    <w:p w14:paraId="251F51D5" w14:textId="77777777" w:rsidR="001F081C" w:rsidRDefault="001F081C">
      <w:pPr>
        <w:spacing w:line="200" w:lineRule="exact"/>
        <w:rPr>
          <w:sz w:val="20"/>
          <w:szCs w:val="20"/>
        </w:rPr>
      </w:pPr>
    </w:p>
    <w:p w14:paraId="3D930BDB" w14:textId="77777777" w:rsidR="001F081C" w:rsidRDefault="001F081C">
      <w:pPr>
        <w:spacing w:line="200" w:lineRule="exact"/>
        <w:rPr>
          <w:sz w:val="20"/>
          <w:szCs w:val="20"/>
        </w:rPr>
      </w:pPr>
    </w:p>
    <w:p w14:paraId="4D3AA23B" w14:textId="77777777" w:rsidR="001F081C" w:rsidRDefault="001F081C">
      <w:pPr>
        <w:spacing w:line="218" w:lineRule="exact"/>
        <w:rPr>
          <w:sz w:val="20"/>
          <w:szCs w:val="20"/>
        </w:rPr>
      </w:pPr>
    </w:p>
    <w:p w14:paraId="5D6E8AD2" w14:textId="77777777" w:rsidR="001F081C" w:rsidRDefault="00E22EC8">
      <w:pPr>
        <w:rPr>
          <w:sz w:val="20"/>
          <w:szCs w:val="20"/>
        </w:rPr>
      </w:pPr>
      <w:r>
        <w:rPr>
          <w:rFonts w:ascii="Calibri" w:eastAsia="Calibri" w:hAnsi="Calibri" w:cs="Calibri"/>
          <w:sz w:val="68"/>
          <w:szCs w:val="68"/>
        </w:rPr>
        <w:t>Financial Policy Summary</w:t>
      </w:r>
    </w:p>
    <w:p w14:paraId="74D08EE0" w14:textId="77777777" w:rsidR="001F081C" w:rsidRDefault="00E22EC8">
      <w:pPr>
        <w:spacing w:line="20" w:lineRule="exact"/>
        <w:rPr>
          <w:sz w:val="20"/>
          <w:szCs w:val="20"/>
        </w:rPr>
      </w:pPr>
      <w:r>
        <w:rPr>
          <w:noProof/>
          <w:sz w:val="20"/>
          <w:szCs w:val="20"/>
        </w:rPr>
        <w:drawing>
          <wp:anchor distT="0" distB="0" distL="114300" distR="114300" simplePos="0" relativeHeight="251558400" behindDoc="1" locked="0" layoutInCell="0" allowOverlap="1" wp14:anchorId="4D935E49" wp14:editId="299500EB">
            <wp:simplePos x="0" y="0"/>
            <wp:positionH relativeFrom="column">
              <wp:posOffset>-247015</wp:posOffset>
            </wp:positionH>
            <wp:positionV relativeFrom="paragraph">
              <wp:posOffset>484505</wp:posOffset>
            </wp:positionV>
            <wp:extent cx="6483350" cy="80721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srcRect/>
                    <a:stretch>
                      <a:fillRect/>
                    </a:stretch>
                  </pic:blipFill>
                  <pic:spPr bwMode="auto">
                    <a:xfrm>
                      <a:off x="0" y="0"/>
                      <a:ext cx="6483350" cy="8072120"/>
                    </a:xfrm>
                    <a:prstGeom prst="rect">
                      <a:avLst/>
                    </a:prstGeom>
                    <a:noFill/>
                  </pic:spPr>
                </pic:pic>
              </a:graphicData>
            </a:graphic>
          </wp:anchor>
        </w:drawing>
      </w:r>
    </w:p>
    <w:p w14:paraId="0006197F" w14:textId="77777777" w:rsidR="001F081C" w:rsidRDefault="001F081C">
      <w:pPr>
        <w:spacing w:line="200" w:lineRule="exact"/>
        <w:rPr>
          <w:sz w:val="20"/>
          <w:szCs w:val="20"/>
        </w:rPr>
      </w:pPr>
    </w:p>
    <w:p w14:paraId="050CC2D4" w14:textId="77777777" w:rsidR="001F081C" w:rsidRDefault="001F081C">
      <w:pPr>
        <w:spacing w:line="200" w:lineRule="exact"/>
        <w:rPr>
          <w:sz w:val="20"/>
          <w:szCs w:val="20"/>
        </w:rPr>
      </w:pPr>
    </w:p>
    <w:p w14:paraId="559B0081" w14:textId="77777777" w:rsidR="001F081C" w:rsidRDefault="001F081C">
      <w:pPr>
        <w:spacing w:line="200" w:lineRule="exact"/>
        <w:rPr>
          <w:sz w:val="20"/>
          <w:szCs w:val="20"/>
        </w:rPr>
      </w:pPr>
    </w:p>
    <w:p w14:paraId="366F32EB" w14:textId="77777777" w:rsidR="001F081C" w:rsidRDefault="001F081C">
      <w:pPr>
        <w:spacing w:line="200" w:lineRule="exact"/>
        <w:rPr>
          <w:sz w:val="20"/>
          <w:szCs w:val="20"/>
        </w:rPr>
      </w:pPr>
    </w:p>
    <w:p w14:paraId="630131C4" w14:textId="77777777" w:rsidR="001F081C" w:rsidRDefault="001F081C">
      <w:pPr>
        <w:spacing w:line="200" w:lineRule="exact"/>
        <w:rPr>
          <w:sz w:val="20"/>
          <w:szCs w:val="20"/>
        </w:rPr>
      </w:pPr>
    </w:p>
    <w:p w14:paraId="3FDF2896" w14:textId="77777777" w:rsidR="001F081C" w:rsidRDefault="001F081C">
      <w:pPr>
        <w:spacing w:line="200" w:lineRule="exact"/>
        <w:rPr>
          <w:sz w:val="20"/>
          <w:szCs w:val="20"/>
        </w:rPr>
      </w:pPr>
    </w:p>
    <w:p w14:paraId="6F24CA0C" w14:textId="77777777" w:rsidR="001F081C" w:rsidRDefault="001F081C">
      <w:pPr>
        <w:spacing w:line="385" w:lineRule="exact"/>
        <w:rPr>
          <w:sz w:val="20"/>
          <w:szCs w:val="20"/>
        </w:rPr>
      </w:pPr>
    </w:p>
    <w:p w14:paraId="71681A1B" w14:textId="77777777" w:rsidR="001F081C" w:rsidRDefault="00E22EC8">
      <w:pPr>
        <w:spacing w:line="235" w:lineRule="auto"/>
        <w:ind w:right="80"/>
        <w:rPr>
          <w:sz w:val="20"/>
          <w:szCs w:val="20"/>
        </w:rPr>
      </w:pPr>
      <w:r>
        <w:rPr>
          <w:rFonts w:ascii="Calibri" w:eastAsia="Calibri" w:hAnsi="Calibri" w:cs="Calibri"/>
          <w:b/>
          <w:bCs/>
          <w:sz w:val="20"/>
          <w:szCs w:val="20"/>
          <w:highlight w:val="white"/>
        </w:rPr>
        <w:t xml:space="preserve">The Financial Policy Committee (FPC) aims to ensure the UK financial system is prepared for, and resilient to, the </w:t>
      </w:r>
      <w:r>
        <w:rPr>
          <w:rFonts w:ascii="Calibri" w:eastAsia="Calibri" w:hAnsi="Calibri" w:cs="Calibri"/>
          <w:b/>
          <w:bCs/>
          <w:sz w:val="20"/>
          <w:szCs w:val="20"/>
        </w:rPr>
        <w:t>wide range of risks it could face ― so that the system can serve UK households and businesses in bad times as well as good.</w:t>
      </w:r>
    </w:p>
    <w:p w14:paraId="41BE5F71" w14:textId="77777777" w:rsidR="001F081C" w:rsidRDefault="001F081C">
      <w:pPr>
        <w:spacing w:line="322" w:lineRule="exact"/>
        <w:rPr>
          <w:sz w:val="20"/>
          <w:szCs w:val="20"/>
        </w:rPr>
      </w:pPr>
    </w:p>
    <w:p w14:paraId="3F603F9A" w14:textId="77777777" w:rsidR="001F081C" w:rsidRDefault="00E22EC8">
      <w:pPr>
        <w:spacing w:line="235" w:lineRule="auto"/>
        <w:ind w:right="200"/>
        <w:jc w:val="both"/>
        <w:rPr>
          <w:sz w:val="20"/>
          <w:szCs w:val="20"/>
        </w:rPr>
      </w:pPr>
      <w:r>
        <w:rPr>
          <w:rFonts w:ascii="Calibri" w:eastAsia="Calibri" w:hAnsi="Calibri" w:cs="Calibri"/>
          <w:b/>
          <w:bCs/>
          <w:sz w:val="20"/>
          <w:szCs w:val="20"/>
        </w:rPr>
        <w:t>The Covid-19 pandemic is having a severely disruptive economic impact, with repercussions for UK households and businesses. The FPC is focused on ensuring that the financial system does not amplify economic stress, and that its resilience is put to good effect in the service of the UK economy during this period.</w:t>
      </w:r>
    </w:p>
    <w:p w14:paraId="6A74D0B5" w14:textId="77777777" w:rsidR="001F081C" w:rsidRDefault="001F081C">
      <w:pPr>
        <w:spacing w:line="260" w:lineRule="exact"/>
        <w:rPr>
          <w:sz w:val="20"/>
          <w:szCs w:val="20"/>
        </w:rPr>
      </w:pPr>
    </w:p>
    <w:p w14:paraId="1E77A0D3" w14:textId="77777777" w:rsidR="001F081C" w:rsidRDefault="00E22EC8">
      <w:pPr>
        <w:rPr>
          <w:sz w:val="20"/>
          <w:szCs w:val="20"/>
        </w:rPr>
      </w:pPr>
      <w:r>
        <w:rPr>
          <w:rFonts w:ascii="Calibri" w:eastAsia="Calibri" w:hAnsi="Calibri" w:cs="Calibri"/>
          <w:b/>
          <w:bCs/>
          <w:color w:val="AF358B"/>
        </w:rPr>
        <w:t>The performance of the UK financial system during the pandemic</w:t>
      </w:r>
    </w:p>
    <w:p w14:paraId="6E6175CC" w14:textId="77777777" w:rsidR="001F081C" w:rsidRDefault="001F081C">
      <w:pPr>
        <w:spacing w:line="56" w:lineRule="exact"/>
        <w:rPr>
          <w:sz w:val="20"/>
          <w:szCs w:val="20"/>
        </w:rPr>
      </w:pPr>
    </w:p>
    <w:p w14:paraId="2BF10753" w14:textId="77777777" w:rsidR="001F081C" w:rsidRDefault="00E22EC8">
      <w:pPr>
        <w:ind w:right="400"/>
        <w:rPr>
          <w:sz w:val="20"/>
          <w:szCs w:val="20"/>
        </w:rPr>
      </w:pPr>
      <w:r>
        <w:rPr>
          <w:rFonts w:ascii="Calibri" w:eastAsia="Calibri" w:hAnsi="Calibri" w:cs="Calibri"/>
          <w:b/>
          <w:bCs/>
          <w:sz w:val="20"/>
          <w:szCs w:val="20"/>
        </w:rPr>
        <w:t>UK households and businesses have needed support from the financial system to weather the economic disruption associated with Covid-19. Reflecting the resilience that has been built up since the global financial crisis and, alongside the extraordinary policy responses of the Government and of the Bank of England, the financial system has so far been able to provide that support.</w:t>
      </w:r>
    </w:p>
    <w:p w14:paraId="58B2CA80" w14:textId="77777777" w:rsidR="001F081C" w:rsidRDefault="001F081C">
      <w:pPr>
        <w:spacing w:line="324" w:lineRule="exact"/>
        <w:rPr>
          <w:sz w:val="20"/>
          <w:szCs w:val="20"/>
        </w:rPr>
      </w:pPr>
    </w:p>
    <w:p w14:paraId="5E0F780D" w14:textId="77777777" w:rsidR="001F081C" w:rsidRDefault="00E22EC8">
      <w:pPr>
        <w:ind w:right="120"/>
        <w:rPr>
          <w:sz w:val="20"/>
          <w:szCs w:val="20"/>
        </w:rPr>
      </w:pPr>
      <w:r>
        <w:rPr>
          <w:rFonts w:ascii="Calibri" w:eastAsia="Calibri" w:hAnsi="Calibri" w:cs="Calibri"/>
          <w:sz w:val="20"/>
          <w:szCs w:val="20"/>
        </w:rPr>
        <w:t xml:space="preserve">The Committee estimates that, under the central projection in the August 2020 </w:t>
      </w:r>
      <w:r>
        <w:rPr>
          <w:rFonts w:ascii="Calibri" w:eastAsia="Calibri" w:hAnsi="Calibri" w:cs="Calibri"/>
          <w:i/>
          <w:iCs/>
          <w:sz w:val="20"/>
          <w:szCs w:val="20"/>
        </w:rPr>
        <w:t>Monetary Policy Report</w:t>
      </w:r>
      <w:r>
        <w:rPr>
          <w:rFonts w:ascii="Calibri" w:eastAsia="Calibri" w:hAnsi="Calibri" w:cs="Calibri"/>
          <w:sz w:val="20"/>
          <w:szCs w:val="20"/>
        </w:rPr>
        <w:t xml:space="preserve"> (</w:t>
      </w:r>
      <w:r>
        <w:rPr>
          <w:rFonts w:ascii="Calibri" w:eastAsia="Calibri" w:hAnsi="Calibri" w:cs="Calibri"/>
          <w:i/>
          <w:iCs/>
          <w:sz w:val="20"/>
          <w:szCs w:val="20"/>
        </w:rPr>
        <w:t>MPR</w:t>
      </w:r>
      <w:r>
        <w:rPr>
          <w:rFonts w:ascii="Calibri" w:eastAsia="Calibri" w:hAnsi="Calibri" w:cs="Calibri"/>
          <w:sz w:val="20"/>
          <w:szCs w:val="20"/>
        </w:rPr>
        <w:t xml:space="preserve">), companies could face a cash-flow deficit of up to around £200 billion. Although in aggregate they hold substantial </w:t>
      </w:r>
      <w:r>
        <w:rPr>
          <w:rFonts w:ascii="Calibri" w:eastAsia="Calibri" w:hAnsi="Calibri" w:cs="Calibri"/>
          <w:sz w:val="20"/>
          <w:szCs w:val="20"/>
          <w:highlight w:val="white"/>
        </w:rPr>
        <w:t>buffers of cash, many UK businesses have needed additional financing to minimise the impact on employment and</w:t>
      </w:r>
      <w:r>
        <w:rPr>
          <w:rFonts w:ascii="Calibri" w:eastAsia="Calibri" w:hAnsi="Calibri" w:cs="Calibri"/>
          <w:sz w:val="20"/>
          <w:szCs w:val="20"/>
        </w:rPr>
        <w:t xml:space="preserve"> productive capacity.</w:t>
      </w:r>
    </w:p>
    <w:p w14:paraId="127D659D" w14:textId="77777777" w:rsidR="001F081C" w:rsidRDefault="001F081C">
      <w:pPr>
        <w:spacing w:line="322" w:lineRule="exact"/>
        <w:rPr>
          <w:sz w:val="20"/>
          <w:szCs w:val="20"/>
        </w:rPr>
      </w:pPr>
    </w:p>
    <w:p w14:paraId="6FAFF82C" w14:textId="77777777" w:rsidR="001F081C" w:rsidRDefault="00E22EC8">
      <w:pPr>
        <w:spacing w:line="235" w:lineRule="auto"/>
        <w:rPr>
          <w:sz w:val="20"/>
          <w:szCs w:val="20"/>
        </w:rPr>
      </w:pPr>
      <w:r>
        <w:rPr>
          <w:rFonts w:ascii="Calibri" w:eastAsia="Calibri" w:hAnsi="Calibri" w:cs="Calibri"/>
          <w:sz w:val="20"/>
          <w:szCs w:val="20"/>
          <w:highlight w:val="white"/>
        </w:rPr>
        <w:t xml:space="preserve">With government-backed loan guarantee schemes in place, the financial system has met the initial surge in demand </w:t>
      </w:r>
      <w:r>
        <w:rPr>
          <w:rFonts w:ascii="Calibri" w:eastAsia="Calibri" w:hAnsi="Calibri" w:cs="Calibri"/>
          <w:sz w:val="20"/>
          <w:szCs w:val="20"/>
        </w:rPr>
        <w:t xml:space="preserve">for credit. Stabilised by central bank </w:t>
      </w:r>
      <w:r>
        <w:rPr>
          <w:rFonts w:ascii="Calibri" w:eastAsia="Calibri" w:hAnsi="Calibri" w:cs="Calibri"/>
          <w:sz w:val="20"/>
          <w:szCs w:val="20"/>
        </w:rPr>
        <w:t>actions, financial market functioning has recovered after an abrupt and disruptive ‘dash for cash’ in March. Since the start of the Covid-19 pandemic, businesses have raised over</w:t>
      </w:r>
    </w:p>
    <w:p w14:paraId="4CD09C68" w14:textId="77777777" w:rsidR="001F081C" w:rsidRDefault="001F081C">
      <w:pPr>
        <w:spacing w:line="17" w:lineRule="exact"/>
        <w:rPr>
          <w:sz w:val="20"/>
          <w:szCs w:val="20"/>
        </w:rPr>
      </w:pPr>
    </w:p>
    <w:p w14:paraId="7A0D1553" w14:textId="77777777" w:rsidR="001F081C" w:rsidRDefault="00E22EC8">
      <w:pPr>
        <w:rPr>
          <w:sz w:val="20"/>
          <w:szCs w:val="20"/>
        </w:rPr>
      </w:pPr>
      <w:r>
        <w:rPr>
          <w:rFonts w:ascii="Calibri" w:eastAsia="Calibri" w:hAnsi="Calibri" w:cs="Calibri"/>
          <w:sz w:val="20"/>
          <w:szCs w:val="20"/>
          <w:highlight w:val="white"/>
        </w:rPr>
        <w:t>£70 billion of net additional financing from banks ― primarily through government-backed loan guarantee schemes</w:t>
      </w:r>
    </w:p>
    <w:p w14:paraId="62F7FF4C" w14:textId="77777777" w:rsidR="001F081C" w:rsidRDefault="001F081C">
      <w:pPr>
        <w:spacing w:line="64" w:lineRule="exact"/>
        <w:rPr>
          <w:sz w:val="20"/>
          <w:szCs w:val="20"/>
        </w:rPr>
      </w:pPr>
    </w:p>
    <w:p w14:paraId="5F09E10C" w14:textId="77777777" w:rsidR="001F081C" w:rsidRDefault="00E22EC8">
      <w:pPr>
        <w:numPr>
          <w:ilvl w:val="0"/>
          <w:numId w:val="1"/>
        </w:numPr>
        <w:tabs>
          <w:tab w:val="left" w:pos="226"/>
        </w:tabs>
        <w:spacing w:line="224" w:lineRule="auto"/>
        <w:ind w:right="460" w:firstLine="6"/>
        <w:rPr>
          <w:rFonts w:ascii="Calibri" w:eastAsia="Calibri" w:hAnsi="Calibri" w:cs="Calibri"/>
          <w:sz w:val="20"/>
          <w:szCs w:val="20"/>
        </w:rPr>
      </w:pPr>
      <w:r>
        <w:rPr>
          <w:rFonts w:ascii="Calibri" w:eastAsia="Calibri" w:hAnsi="Calibri" w:cs="Calibri"/>
          <w:sz w:val="20"/>
          <w:szCs w:val="20"/>
        </w:rPr>
        <w:t>and through access to financial markets. Over the same period, they have borrowed £18 billion through the Covid Corporate Financing Facility (CCFF).</w:t>
      </w:r>
    </w:p>
    <w:p w14:paraId="190B6C6B" w14:textId="77777777" w:rsidR="001F081C" w:rsidRDefault="001F081C">
      <w:pPr>
        <w:spacing w:line="324" w:lineRule="exact"/>
        <w:rPr>
          <w:sz w:val="20"/>
          <w:szCs w:val="20"/>
        </w:rPr>
      </w:pPr>
    </w:p>
    <w:p w14:paraId="664AFD4A" w14:textId="77777777" w:rsidR="001F081C" w:rsidRDefault="00E22EC8">
      <w:pPr>
        <w:spacing w:line="243" w:lineRule="auto"/>
        <w:ind w:right="100"/>
        <w:rPr>
          <w:sz w:val="20"/>
          <w:szCs w:val="20"/>
        </w:rPr>
      </w:pPr>
      <w:r>
        <w:rPr>
          <w:rFonts w:ascii="Calibri" w:eastAsia="Calibri" w:hAnsi="Calibri" w:cs="Calibri"/>
          <w:sz w:val="20"/>
          <w:szCs w:val="20"/>
        </w:rPr>
        <w:t xml:space="preserve">UK households entered the Covid-19 shock in a stronger financial position than at the start of the global financial crisis, in part due to financial policies that have guarded against an increase in the number of highly indebted households. This has been further supported by 1.9 million mortgage payment holidays granted to households, so </w:t>
      </w:r>
      <w:r>
        <w:rPr>
          <w:rFonts w:ascii="Calibri" w:eastAsia="Calibri" w:hAnsi="Calibri" w:cs="Calibri"/>
          <w:sz w:val="20"/>
          <w:szCs w:val="20"/>
          <w:highlight w:val="white"/>
        </w:rPr>
        <w:t>that debt-servicing pressures remain low overall. It will be important for lenders to work flexibly with borrowers as</w:t>
      </w:r>
      <w:r>
        <w:rPr>
          <w:rFonts w:ascii="Calibri" w:eastAsia="Calibri" w:hAnsi="Calibri" w:cs="Calibri"/>
          <w:sz w:val="20"/>
          <w:szCs w:val="20"/>
        </w:rPr>
        <w:t xml:space="preserve"> they resume repayments.</w:t>
      </w:r>
    </w:p>
    <w:p w14:paraId="65E3F777" w14:textId="77777777" w:rsidR="001F081C" w:rsidRDefault="001F081C">
      <w:pPr>
        <w:spacing w:line="308" w:lineRule="exact"/>
        <w:rPr>
          <w:sz w:val="20"/>
          <w:szCs w:val="20"/>
        </w:rPr>
      </w:pPr>
    </w:p>
    <w:p w14:paraId="75998C89" w14:textId="77777777" w:rsidR="001F081C" w:rsidRDefault="00E22EC8">
      <w:pPr>
        <w:spacing w:line="213" w:lineRule="auto"/>
        <w:ind w:right="3620"/>
        <w:rPr>
          <w:sz w:val="20"/>
          <w:szCs w:val="20"/>
        </w:rPr>
      </w:pPr>
      <w:r>
        <w:rPr>
          <w:rFonts w:ascii="Calibri" w:eastAsia="Calibri" w:hAnsi="Calibri" w:cs="Calibri"/>
          <w:b/>
          <w:bCs/>
          <w:color w:val="AF358B"/>
        </w:rPr>
        <w:t xml:space="preserve">The outlook for financial stability as the Covid-19 shock evolves </w:t>
      </w:r>
      <w:r>
        <w:rPr>
          <w:rFonts w:ascii="Calibri" w:eastAsia="Calibri" w:hAnsi="Calibri" w:cs="Calibri"/>
          <w:color w:val="AF358B"/>
        </w:rPr>
        <w:t>Banks</w:t>
      </w:r>
    </w:p>
    <w:p w14:paraId="1EB14AB9" w14:textId="77777777" w:rsidR="001F081C" w:rsidRDefault="001F081C">
      <w:pPr>
        <w:spacing w:line="58" w:lineRule="exact"/>
        <w:rPr>
          <w:sz w:val="20"/>
          <w:szCs w:val="20"/>
        </w:rPr>
      </w:pPr>
    </w:p>
    <w:p w14:paraId="128C64DD" w14:textId="77777777" w:rsidR="001F081C" w:rsidRDefault="00E22EC8">
      <w:pPr>
        <w:ind w:right="80"/>
        <w:rPr>
          <w:sz w:val="20"/>
          <w:szCs w:val="20"/>
        </w:rPr>
      </w:pPr>
      <w:r>
        <w:rPr>
          <w:rFonts w:ascii="Calibri" w:eastAsia="Calibri" w:hAnsi="Calibri" w:cs="Calibri"/>
          <w:sz w:val="20"/>
          <w:szCs w:val="20"/>
          <w:highlight w:val="white"/>
        </w:rPr>
        <w:t xml:space="preserve">While the number of corporate insolvencies has remained low to date, it is likely to increase. Some companies may </w:t>
      </w:r>
      <w:r>
        <w:rPr>
          <w:rFonts w:ascii="Calibri" w:eastAsia="Calibri" w:hAnsi="Calibri" w:cs="Calibri"/>
          <w:sz w:val="20"/>
          <w:szCs w:val="20"/>
        </w:rPr>
        <w:t>struggle because they were highly leveraged or unprofitable at the outset and others face pressure because of</w:t>
      </w:r>
      <w:r>
        <w:rPr>
          <w:rFonts w:ascii="Calibri" w:eastAsia="Calibri" w:hAnsi="Calibri" w:cs="Calibri"/>
          <w:sz w:val="20"/>
          <w:szCs w:val="20"/>
          <w:highlight w:val="white"/>
        </w:rPr>
        <w:t xml:space="preserve"> structural changes in the economy. Unemployment is expected to rise. These developments mean banks will incur </w:t>
      </w:r>
      <w:r>
        <w:rPr>
          <w:rFonts w:ascii="Calibri" w:eastAsia="Calibri" w:hAnsi="Calibri" w:cs="Calibri"/>
          <w:sz w:val="20"/>
          <w:szCs w:val="20"/>
        </w:rPr>
        <w:t>losses on their corporate, consumer and mortgage loan books.</w:t>
      </w:r>
    </w:p>
    <w:p w14:paraId="2F063AF8" w14:textId="77777777" w:rsidR="001F081C" w:rsidRDefault="001F081C">
      <w:pPr>
        <w:spacing w:line="325" w:lineRule="exact"/>
        <w:rPr>
          <w:sz w:val="20"/>
          <w:szCs w:val="20"/>
        </w:rPr>
      </w:pPr>
    </w:p>
    <w:p w14:paraId="1D10F6EA" w14:textId="77777777" w:rsidR="001F081C" w:rsidRDefault="00E22EC8">
      <w:pPr>
        <w:spacing w:line="235" w:lineRule="auto"/>
        <w:ind w:right="260"/>
        <w:rPr>
          <w:sz w:val="20"/>
          <w:szCs w:val="20"/>
        </w:rPr>
      </w:pPr>
      <w:r>
        <w:rPr>
          <w:rFonts w:ascii="Calibri" w:eastAsia="Calibri" w:hAnsi="Calibri" w:cs="Calibri"/>
          <w:sz w:val="20"/>
          <w:szCs w:val="20"/>
        </w:rPr>
        <w:t xml:space="preserve">In May, the FPC judged that banks had buffers of capital that were more than sufficient to absorb the cumulative losses under the illustrative economic scenario in the May </w:t>
      </w:r>
      <w:r>
        <w:rPr>
          <w:rFonts w:ascii="Calibri" w:eastAsia="Calibri" w:hAnsi="Calibri" w:cs="Calibri"/>
          <w:i/>
          <w:iCs/>
          <w:sz w:val="20"/>
          <w:szCs w:val="20"/>
        </w:rPr>
        <w:t>MPR</w:t>
      </w:r>
      <w:r>
        <w:rPr>
          <w:rFonts w:ascii="Calibri" w:eastAsia="Calibri" w:hAnsi="Calibri" w:cs="Calibri"/>
          <w:sz w:val="20"/>
          <w:szCs w:val="20"/>
        </w:rPr>
        <w:t xml:space="preserve"> which, under prudent assumptions, generated credit losses of just over £80 billion.</w:t>
      </w:r>
    </w:p>
    <w:p w14:paraId="2EDD390A" w14:textId="77777777" w:rsidR="001F081C" w:rsidRDefault="001F081C">
      <w:pPr>
        <w:spacing w:line="322" w:lineRule="exact"/>
        <w:rPr>
          <w:sz w:val="20"/>
          <w:szCs w:val="20"/>
        </w:rPr>
      </w:pPr>
    </w:p>
    <w:p w14:paraId="77E1F9CA" w14:textId="77777777" w:rsidR="001F081C" w:rsidRDefault="00E22EC8">
      <w:pPr>
        <w:spacing w:line="237" w:lineRule="auto"/>
        <w:ind w:right="80"/>
        <w:rPr>
          <w:sz w:val="20"/>
          <w:szCs w:val="20"/>
        </w:rPr>
      </w:pPr>
      <w:r>
        <w:rPr>
          <w:rFonts w:ascii="Calibri" w:eastAsia="Calibri" w:hAnsi="Calibri" w:cs="Calibri"/>
          <w:sz w:val="19"/>
          <w:szCs w:val="19"/>
        </w:rPr>
        <w:t xml:space="preserve">As set out in the Monetary Policy Committee’s (MPC’s) central projection in the August </w:t>
      </w:r>
      <w:r>
        <w:rPr>
          <w:rFonts w:ascii="Calibri" w:eastAsia="Calibri" w:hAnsi="Calibri" w:cs="Calibri"/>
          <w:i/>
          <w:iCs/>
          <w:sz w:val="19"/>
          <w:szCs w:val="19"/>
        </w:rPr>
        <w:t>MPR</w:t>
      </w:r>
      <w:r>
        <w:rPr>
          <w:rFonts w:ascii="Calibri" w:eastAsia="Calibri" w:hAnsi="Calibri" w:cs="Calibri"/>
          <w:sz w:val="19"/>
          <w:szCs w:val="19"/>
        </w:rPr>
        <w:t xml:space="preserve">, economic output is </w:t>
      </w:r>
      <w:r>
        <w:rPr>
          <w:rFonts w:ascii="Calibri" w:eastAsia="Calibri" w:hAnsi="Calibri" w:cs="Calibri"/>
          <w:sz w:val="19"/>
          <w:szCs w:val="19"/>
          <w:highlight w:val="white"/>
        </w:rPr>
        <w:t>expected to have fallen substantially, but the cumulative loss of output resulting from the pandemic is projected to</w:t>
      </w:r>
    </w:p>
    <w:p w14:paraId="3338AD53" w14:textId="77777777" w:rsidR="001F081C" w:rsidRDefault="001F081C">
      <w:pPr>
        <w:sectPr w:rsidR="001F081C">
          <w:pgSz w:w="11900" w:h="16838"/>
          <w:pgMar w:top="563" w:right="1246" w:bottom="836" w:left="1240" w:header="0" w:footer="0" w:gutter="0"/>
          <w:cols w:space="720" w:equalWidth="0">
            <w:col w:w="9420"/>
          </w:cols>
        </w:sectPr>
      </w:pPr>
    </w:p>
    <w:p w14:paraId="205E1535" w14:textId="77777777" w:rsidR="001F081C" w:rsidRDefault="00E22EC8">
      <w:pPr>
        <w:jc w:val="right"/>
        <w:rPr>
          <w:sz w:val="20"/>
          <w:szCs w:val="20"/>
        </w:rPr>
      </w:pPr>
      <w:bookmarkStart w:id="1" w:name="page6"/>
      <w:bookmarkEnd w:id="1"/>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Financial Policy Summary</w:t>
      </w:r>
      <w:r>
        <w:rPr>
          <w:rFonts w:ascii="Calibri" w:eastAsia="Calibri" w:hAnsi="Calibri" w:cs="Calibri"/>
          <w:sz w:val="15"/>
          <w:szCs w:val="15"/>
        </w:rPr>
        <w:t xml:space="preserve">  ii</w:t>
      </w:r>
    </w:p>
    <w:p w14:paraId="546053BE" w14:textId="77777777" w:rsidR="001F081C" w:rsidRDefault="00E22EC8">
      <w:pPr>
        <w:spacing w:line="20" w:lineRule="exact"/>
        <w:rPr>
          <w:sz w:val="20"/>
          <w:szCs w:val="20"/>
        </w:rPr>
      </w:pPr>
      <w:r>
        <w:rPr>
          <w:noProof/>
          <w:sz w:val="20"/>
          <w:szCs w:val="20"/>
        </w:rPr>
        <w:drawing>
          <wp:anchor distT="0" distB="0" distL="114300" distR="114300" simplePos="0" relativeHeight="251559424" behindDoc="1" locked="0" layoutInCell="0" allowOverlap="1" wp14:anchorId="54510E83" wp14:editId="44A69AF2">
            <wp:simplePos x="0" y="0"/>
            <wp:positionH relativeFrom="column">
              <wp:posOffset>-247015</wp:posOffset>
            </wp:positionH>
            <wp:positionV relativeFrom="paragraph">
              <wp:posOffset>426720</wp:posOffset>
            </wp:positionV>
            <wp:extent cx="6483350" cy="898398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6483350" cy="8983980"/>
                    </a:xfrm>
                    <a:prstGeom prst="rect">
                      <a:avLst/>
                    </a:prstGeom>
                    <a:noFill/>
                  </pic:spPr>
                </pic:pic>
              </a:graphicData>
            </a:graphic>
          </wp:anchor>
        </w:drawing>
      </w:r>
    </w:p>
    <w:p w14:paraId="0E79706D" w14:textId="77777777" w:rsidR="001F081C" w:rsidRDefault="001F081C">
      <w:pPr>
        <w:spacing w:line="200" w:lineRule="exact"/>
        <w:rPr>
          <w:sz w:val="20"/>
          <w:szCs w:val="20"/>
        </w:rPr>
      </w:pPr>
    </w:p>
    <w:p w14:paraId="63DAB540" w14:textId="77777777" w:rsidR="001F081C" w:rsidRDefault="001F081C">
      <w:pPr>
        <w:spacing w:line="200" w:lineRule="exact"/>
        <w:rPr>
          <w:sz w:val="20"/>
          <w:szCs w:val="20"/>
        </w:rPr>
      </w:pPr>
    </w:p>
    <w:p w14:paraId="5868462B" w14:textId="77777777" w:rsidR="001F081C" w:rsidRDefault="001F081C">
      <w:pPr>
        <w:spacing w:line="200" w:lineRule="exact"/>
        <w:rPr>
          <w:sz w:val="20"/>
          <w:szCs w:val="20"/>
        </w:rPr>
      </w:pPr>
    </w:p>
    <w:p w14:paraId="3358CB5E" w14:textId="77777777" w:rsidR="001F081C" w:rsidRDefault="001F081C">
      <w:pPr>
        <w:spacing w:line="200" w:lineRule="exact"/>
        <w:rPr>
          <w:sz w:val="20"/>
          <w:szCs w:val="20"/>
        </w:rPr>
      </w:pPr>
    </w:p>
    <w:p w14:paraId="707EB6A1" w14:textId="77777777" w:rsidR="001F081C" w:rsidRDefault="001F081C">
      <w:pPr>
        <w:spacing w:line="308" w:lineRule="exact"/>
        <w:rPr>
          <w:sz w:val="20"/>
          <w:szCs w:val="20"/>
        </w:rPr>
      </w:pPr>
    </w:p>
    <w:p w14:paraId="48312464" w14:textId="77777777" w:rsidR="001F081C" w:rsidRDefault="00E22EC8">
      <w:pPr>
        <w:spacing w:line="251" w:lineRule="auto"/>
        <w:ind w:right="300"/>
        <w:rPr>
          <w:sz w:val="20"/>
          <w:szCs w:val="20"/>
        </w:rPr>
      </w:pPr>
      <w:r>
        <w:rPr>
          <w:rFonts w:ascii="Calibri" w:eastAsia="Calibri" w:hAnsi="Calibri" w:cs="Calibri"/>
          <w:sz w:val="19"/>
          <w:szCs w:val="19"/>
        </w:rPr>
        <w:t xml:space="preserve">be somewhat smaller than in the illustrative economic scenario in the May </w:t>
      </w:r>
      <w:r>
        <w:rPr>
          <w:rFonts w:ascii="Calibri" w:eastAsia="Calibri" w:hAnsi="Calibri" w:cs="Calibri"/>
          <w:i/>
          <w:iCs/>
          <w:sz w:val="19"/>
          <w:szCs w:val="19"/>
        </w:rPr>
        <w:t>MPR</w:t>
      </w:r>
      <w:r>
        <w:rPr>
          <w:rFonts w:ascii="Calibri" w:eastAsia="Calibri" w:hAnsi="Calibri" w:cs="Calibri"/>
          <w:sz w:val="19"/>
          <w:szCs w:val="19"/>
        </w:rPr>
        <w:t xml:space="preserve">. The FPC judges that the central projection would be consistent with credit losses of somewhat less than £80 billion and </w:t>
      </w:r>
      <w:r>
        <w:rPr>
          <w:rFonts w:ascii="Calibri" w:eastAsia="Calibri" w:hAnsi="Calibri" w:cs="Calibri"/>
          <w:b/>
          <w:bCs/>
          <w:sz w:val="19"/>
          <w:szCs w:val="19"/>
        </w:rPr>
        <w:t>therefore continues to judge that banks have buffers of capital more than sufficient to absorb the losses that are likely to arise under</w:t>
      </w:r>
    </w:p>
    <w:p w14:paraId="204DEB5E" w14:textId="77777777" w:rsidR="001F081C" w:rsidRDefault="001F081C">
      <w:pPr>
        <w:spacing w:line="52" w:lineRule="exact"/>
        <w:rPr>
          <w:sz w:val="20"/>
          <w:szCs w:val="20"/>
        </w:rPr>
      </w:pPr>
    </w:p>
    <w:p w14:paraId="684B4339" w14:textId="77777777" w:rsidR="001F081C" w:rsidRDefault="00E22EC8">
      <w:pPr>
        <w:spacing w:line="225" w:lineRule="auto"/>
        <w:ind w:right="200"/>
        <w:rPr>
          <w:sz w:val="20"/>
          <w:szCs w:val="20"/>
        </w:rPr>
      </w:pPr>
      <w:r>
        <w:rPr>
          <w:rFonts w:ascii="Calibri" w:eastAsia="Calibri" w:hAnsi="Calibri" w:cs="Calibri"/>
          <w:b/>
          <w:bCs/>
          <w:sz w:val="20"/>
          <w:szCs w:val="20"/>
        </w:rPr>
        <w:t>the MPC’s central projection.</w:t>
      </w:r>
      <w:r>
        <w:rPr>
          <w:rFonts w:ascii="Calibri" w:eastAsia="Calibri" w:hAnsi="Calibri" w:cs="Calibri"/>
          <w:sz w:val="20"/>
          <w:szCs w:val="20"/>
        </w:rPr>
        <w:t xml:space="preserve"> Also taking into account the Government’s lending guarantee schemes, banks have the capacity to continue providing credit to support the UK economy.</w:t>
      </w:r>
    </w:p>
    <w:p w14:paraId="2A5EC5E3" w14:textId="77777777" w:rsidR="001F081C" w:rsidRDefault="001F081C">
      <w:pPr>
        <w:spacing w:line="322" w:lineRule="exact"/>
        <w:rPr>
          <w:sz w:val="20"/>
          <w:szCs w:val="20"/>
        </w:rPr>
      </w:pPr>
    </w:p>
    <w:p w14:paraId="10DA69B0" w14:textId="77777777" w:rsidR="001F081C" w:rsidRDefault="00E22EC8">
      <w:pPr>
        <w:spacing w:line="225" w:lineRule="auto"/>
        <w:ind w:right="600"/>
        <w:rPr>
          <w:sz w:val="20"/>
          <w:szCs w:val="20"/>
        </w:rPr>
      </w:pPr>
      <w:r>
        <w:rPr>
          <w:rFonts w:ascii="Calibri" w:eastAsia="Calibri" w:hAnsi="Calibri" w:cs="Calibri"/>
          <w:sz w:val="20"/>
          <w:szCs w:val="20"/>
        </w:rPr>
        <w:t>That said, the banking system cannot be resilient to all possible outcomes ― there are inevitably very severe economic outcomes that would challenge banks’ ability to lend.</w:t>
      </w:r>
    </w:p>
    <w:p w14:paraId="26153EB6" w14:textId="77777777" w:rsidR="001F081C" w:rsidRDefault="001F081C">
      <w:pPr>
        <w:spacing w:line="322" w:lineRule="exact"/>
        <w:rPr>
          <w:sz w:val="20"/>
          <w:szCs w:val="20"/>
        </w:rPr>
      </w:pPr>
    </w:p>
    <w:p w14:paraId="18138152" w14:textId="77777777" w:rsidR="001F081C" w:rsidRDefault="00E22EC8">
      <w:pPr>
        <w:spacing w:line="235" w:lineRule="auto"/>
        <w:ind w:right="300"/>
        <w:rPr>
          <w:sz w:val="20"/>
          <w:szCs w:val="20"/>
        </w:rPr>
      </w:pPr>
      <w:r>
        <w:rPr>
          <w:rFonts w:ascii="Calibri" w:eastAsia="Calibri" w:hAnsi="Calibri" w:cs="Calibri"/>
          <w:sz w:val="20"/>
          <w:szCs w:val="20"/>
        </w:rPr>
        <w:t>However, the FPC recognises that, having entered a period of stress, there are costs to banks taking defensive actions, such as cutting lending to seek to boost their resilience. By restricting lending, those actions could make the central outlook materially worse.</w:t>
      </w:r>
    </w:p>
    <w:p w14:paraId="3F54D8EB" w14:textId="77777777" w:rsidR="001F081C" w:rsidRDefault="001F081C">
      <w:pPr>
        <w:spacing w:line="324" w:lineRule="exact"/>
        <w:rPr>
          <w:sz w:val="20"/>
          <w:szCs w:val="20"/>
        </w:rPr>
      </w:pPr>
    </w:p>
    <w:p w14:paraId="351276B4" w14:textId="77777777" w:rsidR="001F081C" w:rsidRDefault="00E22EC8">
      <w:pPr>
        <w:ind w:right="260"/>
        <w:rPr>
          <w:sz w:val="20"/>
          <w:szCs w:val="20"/>
        </w:rPr>
      </w:pPr>
      <w:r>
        <w:rPr>
          <w:rFonts w:ascii="Calibri" w:eastAsia="Calibri" w:hAnsi="Calibri" w:cs="Calibri"/>
          <w:sz w:val="20"/>
          <w:szCs w:val="20"/>
        </w:rPr>
        <w:t>The FPC therefore takes an explicitly countercyclical approach to stress testing banks; building up their resilience outside stress periods so that their buffers of capital can then be used in a stress to continue to lend. Defensive actions may be necessary in stress but only if there is a material probability of the economy following a path so severe that it might jeopardise banks’ resilience and challenge their ability to absorb losses and continue to lend.</w:t>
      </w:r>
    </w:p>
    <w:p w14:paraId="2060AE3C" w14:textId="77777777" w:rsidR="001F081C" w:rsidRDefault="001F081C">
      <w:pPr>
        <w:spacing w:line="322" w:lineRule="exact"/>
        <w:rPr>
          <w:sz w:val="20"/>
          <w:szCs w:val="20"/>
        </w:rPr>
      </w:pPr>
    </w:p>
    <w:p w14:paraId="3808FB47" w14:textId="77777777" w:rsidR="001F081C" w:rsidRDefault="00E22EC8">
      <w:pPr>
        <w:spacing w:line="235" w:lineRule="auto"/>
        <w:ind w:right="40"/>
        <w:jc w:val="both"/>
        <w:rPr>
          <w:sz w:val="20"/>
          <w:szCs w:val="20"/>
        </w:rPr>
      </w:pPr>
      <w:r>
        <w:rPr>
          <w:rFonts w:ascii="Calibri" w:eastAsia="Calibri" w:hAnsi="Calibri" w:cs="Calibri"/>
          <w:sz w:val="20"/>
          <w:szCs w:val="20"/>
          <w:highlight w:val="white"/>
        </w:rPr>
        <w:t xml:space="preserve">The FPC has carried out a ‘reverse stress test’ to analyse how much worse than the central projection the economic outcome would need to be in order to deplete regulatory capital buffers by as much as in the 2019 stress test that </w:t>
      </w:r>
      <w:r>
        <w:rPr>
          <w:rFonts w:ascii="Calibri" w:eastAsia="Calibri" w:hAnsi="Calibri" w:cs="Calibri"/>
          <w:sz w:val="20"/>
          <w:szCs w:val="20"/>
        </w:rPr>
        <w:t>informed the setting of those buffers. In that exercise, banks’ capital ratios were depleted by more than</w:t>
      </w:r>
    </w:p>
    <w:p w14:paraId="4B9CB792" w14:textId="77777777" w:rsidR="001F081C" w:rsidRDefault="001F081C">
      <w:pPr>
        <w:spacing w:line="63" w:lineRule="exact"/>
        <w:rPr>
          <w:sz w:val="20"/>
          <w:szCs w:val="20"/>
        </w:rPr>
      </w:pPr>
    </w:p>
    <w:p w14:paraId="563B41A4" w14:textId="77777777" w:rsidR="001F081C" w:rsidRDefault="00E22EC8">
      <w:pPr>
        <w:spacing w:line="225" w:lineRule="auto"/>
        <w:ind w:right="260"/>
        <w:rPr>
          <w:sz w:val="20"/>
          <w:szCs w:val="20"/>
        </w:rPr>
      </w:pPr>
      <w:r>
        <w:rPr>
          <w:rFonts w:ascii="Calibri" w:eastAsia="Calibri" w:hAnsi="Calibri" w:cs="Calibri"/>
          <w:sz w:val="20"/>
          <w:szCs w:val="20"/>
        </w:rPr>
        <w:t xml:space="preserve">5 percentage points. </w:t>
      </w:r>
      <w:r>
        <w:rPr>
          <w:rFonts w:ascii="Calibri" w:eastAsia="Calibri" w:hAnsi="Calibri" w:cs="Calibri"/>
          <w:sz w:val="20"/>
          <w:szCs w:val="20"/>
        </w:rPr>
        <w:t>Because banks actually have capital buffers that are bigger than this, such a depletion of capital would, in aggregate, use up only around 60% of the buffers which sit above their minimum requirements.</w:t>
      </w:r>
    </w:p>
    <w:p w14:paraId="3A52161B" w14:textId="77777777" w:rsidR="001F081C" w:rsidRDefault="001F081C">
      <w:pPr>
        <w:spacing w:line="322" w:lineRule="exact"/>
        <w:rPr>
          <w:sz w:val="20"/>
          <w:szCs w:val="20"/>
        </w:rPr>
      </w:pPr>
    </w:p>
    <w:p w14:paraId="7A26E85D" w14:textId="77777777" w:rsidR="001F081C" w:rsidRDefault="00E22EC8">
      <w:pPr>
        <w:spacing w:line="244" w:lineRule="auto"/>
        <w:ind w:right="160"/>
        <w:rPr>
          <w:sz w:val="20"/>
          <w:szCs w:val="20"/>
        </w:rPr>
      </w:pPr>
      <w:r>
        <w:rPr>
          <w:rFonts w:ascii="Calibri" w:eastAsia="Calibri" w:hAnsi="Calibri" w:cs="Calibri"/>
          <w:sz w:val="20"/>
          <w:szCs w:val="20"/>
        </w:rPr>
        <w:t>To deplete capital ratios by more than 5 percentage points, banks would need to incur credit impairments of around £120 billion. The Committee estimates that, to generate such losses, the cumulative loss of economic output resulting from the Covid-19 pandemic would need to be around twice as big as in the MPC’s central projection and the unemployment rate would need to rise very sharply, to around 15%. This would require events to have an economic impact worse than that seen from March onwards.</w:t>
      </w:r>
    </w:p>
    <w:p w14:paraId="41AD40D4" w14:textId="77777777" w:rsidR="001F081C" w:rsidRDefault="001F081C">
      <w:pPr>
        <w:spacing w:line="319" w:lineRule="exact"/>
        <w:rPr>
          <w:sz w:val="20"/>
          <w:szCs w:val="20"/>
        </w:rPr>
      </w:pPr>
    </w:p>
    <w:p w14:paraId="2E9CE766" w14:textId="77777777" w:rsidR="001F081C" w:rsidRDefault="00E22EC8">
      <w:pPr>
        <w:ind w:right="160"/>
        <w:rPr>
          <w:sz w:val="20"/>
          <w:szCs w:val="20"/>
        </w:rPr>
      </w:pPr>
      <w:r>
        <w:rPr>
          <w:rFonts w:ascii="Calibri" w:eastAsia="Calibri" w:hAnsi="Calibri" w:cs="Calibri"/>
          <w:b/>
          <w:bCs/>
          <w:sz w:val="20"/>
          <w:szCs w:val="20"/>
        </w:rPr>
        <w:t>Based on this exercise, the FPC judges banks to be resilient to a very wide range of possible outcomes. It would therefore be costly for them and for the wider economy to take defensive actions. It remains the FPC’s</w:t>
      </w:r>
      <w:r>
        <w:rPr>
          <w:rFonts w:ascii="Calibri" w:eastAsia="Calibri" w:hAnsi="Calibri" w:cs="Calibri"/>
          <w:b/>
          <w:bCs/>
          <w:sz w:val="20"/>
          <w:szCs w:val="20"/>
          <w:highlight w:val="white"/>
        </w:rPr>
        <w:t xml:space="preserve"> judgement that banks have the capacity, and it is in the collective interest of the banking system, to continue to</w:t>
      </w:r>
      <w:r>
        <w:rPr>
          <w:rFonts w:ascii="Calibri" w:eastAsia="Calibri" w:hAnsi="Calibri" w:cs="Calibri"/>
          <w:b/>
          <w:bCs/>
          <w:sz w:val="20"/>
          <w:szCs w:val="20"/>
        </w:rPr>
        <w:t xml:space="preserve"> support businesses and households through this period.</w:t>
      </w:r>
    </w:p>
    <w:p w14:paraId="5465FA7D" w14:textId="77777777" w:rsidR="001F081C" w:rsidRDefault="001F081C">
      <w:pPr>
        <w:spacing w:line="259" w:lineRule="exact"/>
        <w:rPr>
          <w:sz w:val="20"/>
          <w:szCs w:val="20"/>
        </w:rPr>
      </w:pPr>
    </w:p>
    <w:p w14:paraId="67475D5B" w14:textId="77777777" w:rsidR="001F081C" w:rsidRDefault="00E22EC8">
      <w:pPr>
        <w:rPr>
          <w:sz w:val="20"/>
          <w:szCs w:val="20"/>
        </w:rPr>
      </w:pPr>
      <w:r>
        <w:rPr>
          <w:rFonts w:ascii="Calibri" w:eastAsia="Calibri" w:hAnsi="Calibri" w:cs="Calibri"/>
          <w:color w:val="AF358B"/>
        </w:rPr>
        <w:t>Markets</w:t>
      </w:r>
    </w:p>
    <w:p w14:paraId="37D564FE" w14:textId="77777777" w:rsidR="001F081C" w:rsidRDefault="001F081C">
      <w:pPr>
        <w:spacing w:line="56" w:lineRule="exact"/>
        <w:rPr>
          <w:sz w:val="20"/>
          <w:szCs w:val="20"/>
        </w:rPr>
      </w:pPr>
    </w:p>
    <w:p w14:paraId="1090448F" w14:textId="77777777" w:rsidR="001F081C" w:rsidRDefault="00E22EC8">
      <w:pPr>
        <w:spacing w:line="235" w:lineRule="auto"/>
        <w:ind w:right="80"/>
        <w:rPr>
          <w:sz w:val="20"/>
          <w:szCs w:val="20"/>
        </w:rPr>
      </w:pPr>
      <w:r>
        <w:rPr>
          <w:rFonts w:ascii="Calibri" w:eastAsia="Calibri" w:hAnsi="Calibri" w:cs="Calibri"/>
          <w:sz w:val="20"/>
          <w:szCs w:val="20"/>
        </w:rPr>
        <w:t xml:space="preserve">Companies, including financial institutions, rely on the smooth functioning of a set of important markets, such as </w:t>
      </w:r>
      <w:r>
        <w:rPr>
          <w:rFonts w:ascii="Calibri" w:eastAsia="Calibri" w:hAnsi="Calibri" w:cs="Calibri"/>
          <w:sz w:val="20"/>
          <w:szCs w:val="20"/>
          <w:highlight w:val="white"/>
        </w:rPr>
        <w:t>corporate debt and equity markets to raise funds, and government bond and repo markets to meet their cash-flow</w:t>
      </w:r>
      <w:r>
        <w:rPr>
          <w:rFonts w:ascii="Calibri" w:eastAsia="Calibri" w:hAnsi="Calibri" w:cs="Calibri"/>
          <w:sz w:val="20"/>
          <w:szCs w:val="20"/>
        </w:rPr>
        <w:t xml:space="preserve"> needs. Material economic damage can be caused when these markets fail to function properly.</w:t>
      </w:r>
    </w:p>
    <w:p w14:paraId="09A2E517" w14:textId="77777777" w:rsidR="001F081C" w:rsidRDefault="001F081C">
      <w:pPr>
        <w:spacing w:line="324" w:lineRule="exact"/>
        <w:rPr>
          <w:sz w:val="20"/>
          <w:szCs w:val="20"/>
        </w:rPr>
      </w:pPr>
    </w:p>
    <w:p w14:paraId="493B4D3D" w14:textId="77777777" w:rsidR="001F081C" w:rsidRDefault="00E22EC8">
      <w:pPr>
        <w:ind w:right="440"/>
        <w:rPr>
          <w:sz w:val="20"/>
          <w:szCs w:val="20"/>
        </w:rPr>
      </w:pPr>
      <w:r>
        <w:rPr>
          <w:rFonts w:ascii="Calibri" w:eastAsia="Calibri" w:hAnsi="Calibri" w:cs="Calibri"/>
          <w:sz w:val="20"/>
          <w:szCs w:val="20"/>
        </w:rPr>
        <w:t>In times of severe stress, central banks can effectively restore market functioning with large-scale market interventions, as they did in March. But these interventions can pose risks to public funds and can encourage excessive risk-taking by investors. There must be an appropriate balance between private sector resilience and reliance on central bank liquidity support.</w:t>
      </w:r>
    </w:p>
    <w:p w14:paraId="030F0B9C" w14:textId="77777777" w:rsidR="001F081C" w:rsidRDefault="001F081C">
      <w:pPr>
        <w:spacing w:line="322" w:lineRule="exact"/>
        <w:rPr>
          <w:sz w:val="20"/>
          <w:szCs w:val="20"/>
        </w:rPr>
      </w:pPr>
    </w:p>
    <w:p w14:paraId="733D091B" w14:textId="77777777" w:rsidR="001F081C" w:rsidRDefault="00E22EC8">
      <w:pPr>
        <w:spacing w:line="225" w:lineRule="auto"/>
        <w:ind w:right="140"/>
        <w:rPr>
          <w:sz w:val="20"/>
          <w:szCs w:val="20"/>
        </w:rPr>
      </w:pPr>
      <w:r>
        <w:rPr>
          <w:rFonts w:ascii="Calibri" w:eastAsia="Calibri" w:hAnsi="Calibri" w:cs="Calibri"/>
          <w:sz w:val="20"/>
          <w:szCs w:val="20"/>
        </w:rPr>
        <w:t xml:space="preserve">While the recent shock was exceptionally severe, the reliance on extraordinary central bank support to address </w:t>
      </w:r>
      <w:r>
        <w:rPr>
          <w:rFonts w:ascii="Calibri" w:eastAsia="Calibri" w:hAnsi="Calibri" w:cs="Calibri"/>
          <w:sz w:val="20"/>
          <w:szCs w:val="20"/>
          <w:highlight w:val="white"/>
        </w:rPr>
        <w:t>dysfunction in key markets suggests there is a need to review the resilience of investors and markets under stress.</w:t>
      </w:r>
    </w:p>
    <w:p w14:paraId="07933BD0" w14:textId="77777777" w:rsidR="001F081C" w:rsidRDefault="001F081C">
      <w:pPr>
        <w:spacing w:line="276" w:lineRule="exact"/>
        <w:rPr>
          <w:sz w:val="20"/>
          <w:szCs w:val="20"/>
        </w:rPr>
      </w:pPr>
    </w:p>
    <w:p w14:paraId="366A4D71" w14:textId="77777777" w:rsidR="001F081C" w:rsidRDefault="00E22EC8">
      <w:pPr>
        <w:rPr>
          <w:sz w:val="20"/>
          <w:szCs w:val="20"/>
        </w:rPr>
      </w:pPr>
      <w:r>
        <w:rPr>
          <w:rFonts w:ascii="Calibri" w:eastAsia="Calibri" w:hAnsi="Calibri" w:cs="Calibri"/>
          <w:sz w:val="20"/>
          <w:szCs w:val="20"/>
        </w:rPr>
        <w:t>Recognising the global nature of the markets, this work needs to be internationally co-ordinated.</w:t>
      </w:r>
    </w:p>
    <w:p w14:paraId="2729A857" w14:textId="77777777" w:rsidR="001F081C" w:rsidRDefault="001F081C">
      <w:pPr>
        <w:spacing w:line="323" w:lineRule="exact"/>
        <w:rPr>
          <w:sz w:val="20"/>
          <w:szCs w:val="20"/>
        </w:rPr>
      </w:pPr>
    </w:p>
    <w:p w14:paraId="042BE59B" w14:textId="77777777" w:rsidR="001F081C" w:rsidRDefault="00E22EC8">
      <w:pPr>
        <w:spacing w:line="224" w:lineRule="auto"/>
        <w:ind w:right="100"/>
        <w:rPr>
          <w:sz w:val="20"/>
          <w:szCs w:val="20"/>
        </w:rPr>
      </w:pPr>
      <w:r>
        <w:rPr>
          <w:rFonts w:ascii="Calibri" w:eastAsia="Calibri" w:hAnsi="Calibri" w:cs="Calibri"/>
          <w:b/>
          <w:bCs/>
          <w:sz w:val="20"/>
          <w:szCs w:val="20"/>
        </w:rPr>
        <w:t xml:space="preserve">The FPC welcomes the work by the Financial Stability Board (FSB) to undertake a comprehensive review of the </w:t>
      </w:r>
      <w:r>
        <w:rPr>
          <w:rFonts w:ascii="Calibri" w:eastAsia="Calibri" w:hAnsi="Calibri" w:cs="Calibri"/>
          <w:b/>
          <w:bCs/>
          <w:sz w:val="20"/>
          <w:szCs w:val="20"/>
          <w:highlight w:val="white"/>
        </w:rPr>
        <w:t>provision of market-based finance in light of the Covid-19 shock.</w:t>
      </w:r>
      <w:r>
        <w:rPr>
          <w:rFonts w:ascii="Calibri" w:eastAsia="Calibri" w:hAnsi="Calibri" w:cs="Calibri"/>
          <w:sz w:val="20"/>
          <w:szCs w:val="20"/>
          <w:highlight w:val="white"/>
        </w:rPr>
        <w:t xml:space="preserve"> The FPC has identified the need for further work</w:t>
      </w:r>
    </w:p>
    <w:p w14:paraId="2314102D" w14:textId="77777777" w:rsidR="001F081C" w:rsidRDefault="001F081C">
      <w:pPr>
        <w:sectPr w:rsidR="001F081C">
          <w:pgSz w:w="11900" w:h="16838"/>
          <w:pgMar w:top="563" w:right="1246" w:bottom="942" w:left="1240" w:header="0" w:footer="0" w:gutter="0"/>
          <w:cols w:space="720" w:equalWidth="0">
            <w:col w:w="9420"/>
          </w:cols>
        </w:sectPr>
      </w:pPr>
    </w:p>
    <w:p w14:paraId="53BD4FE9" w14:textId="77777777" w:rsidR="001F081C" w:rsidRDefault="00E22EC8">
      <w:pPr>
        <w:jc w:val="right"/>
        <w:rPr>
          <w:sz w:val="20"/>
          <w:szCs w:val="20"/>
        </w:rPr>
      </w:pPr>
      <w:bookmarkStart w:id="2" w:name="page7"/>
      <w:bookmarkEnd w:id="2"/>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Financial Policy Summary</w:t>
      </w:r>
      <w:r>
        <w:rPr>
          <w:rFonts w:ascii="Calibri" w:eastAsia="Calibri" w:hAnsi="Calibri" w:cs="Calibri"/>
          <w:sz w:val="15"/>
          <w:szCs w:val="15"/>
        </w:rPr>
        <w:t xml:space="preserve">  iii</w:t>
      </w:r>
    </w:p>
    <w:p w14:paraId="20AF7503" w14:textId="77777777" w:rsidR="001F081C" w:rsidRDefault="00E22EC8">
      <w:pPr>
        <w:spacing w:line="20" w:lineRule="exact"/>
        <w:rPr>
          <w:sz w:val="20"/>
          <w:szCs w:val="20"/>
        </w:rPr>
      </w:pPr>
      <w:r>
        <w:rPr>
          <w:noProof/>
          <w:sz w:val="20"/>
          <w:szCs w:val="20"/>
        </w:rPr>
        <w:drawing>
          <wp:anchor distT="0" distB="0" distL="114300" distR="114300" simplePos="0" relativeHeight="251560448" behindDoc="1" locked="0" layoutInCell="0" allowOverlap="1" wp14:anchorId="46930A35" wp14:editId="11FB7A5C">
            <wp:simplePos x="0" y="0"/>
            <wp:positionH relativeFrom="column">
              <wp:posOffset>-247015</wp:posOffset>
            </wp:positionH>
            <wp:positionV relativeFrom="paragraph">
              <wp:posOffset>426720</wp:posOffset>
            </wp:positionV>
            <wp:extent cx="6483350" cy="898398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srcRect/>
                    <a:stretch>
                      <a:fillRect/>
                    </a:stretch>
                  </pic:blipFill>
                  <pic:spPr bwMode="auto">
                    <a:xfrm>
                      <a:off x="0" y="0"/>
                      <a:ext cx="6483350" cy="8983980"/>
                    </a:xfrm>
                    <a:prstGeom prst="rect">
                      <a:avLst/>
                    </a:prstGeom>
                    <a:noFill/>
                  </pic:spPr>
                </pic:pic>
              </a:graphicData>
            </a:graphic>
          </wp:anchor>
        </w:drawing>
      </w:r>
    </w:p>
    <w:p w14:paraId="0628C5FE" w14:textId="77777777" w:rsidR="001F081C" w:rsidRDefault="001F081C">
      <w:pPr>
        <w:spacing w:line="200" w:lineRule="exact"/>
        <w:rPr>
          <w:sz w:val="20"/>
          <w:szCs w:val="20"/>
        </w:rPr>
      </w:pPr>
    </w:p>
    <w:p w14:paraId="654042D7" w14:textId="77777777" w:rsidR="001F081C" w:rsidRDefault="001F081C">
      <w:pPr>
        <w:spacing w:line="200" w:lineRule="exact"/>
        <w:rPr>
          <w:sz w:val="20"/>
          <w:szCs w:val="20"/>
        </w:rPr>
      </w:pPr>
    </w:p>
    <w:p w14:paraId="6D511A54" w14:textId="77777777" w:rsidR="001F081C" w:rsidRDefault="001F081C">
      <w:pPr>
        <w:spacing w:line="200" w:lineRule="exact"/>
        <w:rPr>
          <w:sz w:val="20"/>
          <w:szCs w:val="20"/>
        </w:rPr>
      </w:pPr>
    </w:p>
    <w:p w14:paraId="5B6BFBC1" w14:textId="77777777" w:rsidR="001F081C" w:rsidRDefault="001F081C">
      <w:pPr>
        <w:spacing w:line="200" w:lineRule="exact"/>
        <w:rPr>
          <w:sz w:val="20"/>
          <w:szCs w:val="20"/>
        </w:rPr>
      </w:pPr>
    </w:p>
    <w:p w14:paraId="58A6030A" w14:textId="77777777" w:rsidR="001F081C" w:rsidRDefault="001F081C">
      <w:pPr>
        <w:spacing w:line="308" w:lineRule="exact"/>
        <w:rPr>
          <w:sz w:val="20"/>
          <w:szCs w:val="20"/>
        </w:rPr>
      </w:pPr>
    </w:p>
    <w:p w14:paraId="73CF6DFF" w14:textId="77777777" w:rsidR="001F081C" w:rsidRDefault="00E22EC8">
      <w:pPr>
        <w:spacing w:line="235" w:lineRule="auto"/>
        <w:ind w:right="100"/>
        <w:rPr>
          <w:sz w:val="20"/>
          <w:szCs w:val="20"/>
        </w:rPr>
      </w:pPr>
      <w:r>
        <w:rPr>
          <w:rFonts w:ascii="Calibri" w:eastAsia="Calibri" w:hAnsi="Calibri" w:cs="Calibri"/>
          <w:sz w:val="20"/>
          <w:szCs w:val="20"/>
        </w:rPr>
        <w:t xml:space="preserve">domestically and internationally to examine: margin calls in stress; limits to dealers’ capacity to intermediate </w:t>
      </w:r>
      <w:r>
        <w:rPr>
          <w:rFonts w:ascii="Calibri" w:eastAsia="Calibri" w:hAnsi="Calibri" w:cs="Calibri"/>
          <w:sz w:val="20"/>
          <w:szCs w:val="20"/>
          <w:highlight w:val="white"/>
        </w:rPr>
        <w:t>markets; the role of leveraged investors; risks relating to money market funds and other open-ended funds, and to</w:t>
      </w:r>
      <w:r>
        <w:rPr>
          <w:rFonts w:ascii="Calibri" w:eastAsia="Calibri" w:hAnsi="Calibri" w:cs="Calibri"/>
          <w:sz w:val="20"/>
          <w:szCs w:val="20"/>
        </w:rPr>
        <w:t xml:space="preserve"> assess the linkages and exposures between different parts of the system.</w:t>
      </w:r>
    </w:p>
    <w:p w14:paraId="77BBC7E5" w14:textId="77777777" w:rsidR="001F081C" w:rsidRDefault="001F081C">
      <w:pPr>
        <w:spacing w:line="259" w:lineRule="exact"/>
        <w:rPr>
          <w:sz w:val="20"/>
          <w:szCs w:val="20"/>
        </w:rPr>
      </w:pPr>
    </w:p>
    <w:p w14:paraId="79F08A8F" w14:textId="77777777" w:rsidR="001F081C" w:rsidRDefault="00E22EC8">
      <w:pPr>
        <w:rPr>
          <w:sz w:val="20"/>
          <w:szCs w:val="20"/>
        </w:rPr>
      </w:pPr>
      <w:r>
        <w:rPr>
          <w:rFonts w:ascii="Calibri" w:eastAsia="Calibri" w:hAnsi="Calibri" w:cs="Calibri"/>
          <w:color w:val="AF358B"/>
        </w:rPr>
        <w:t>Equity finance for companies</w:t>
      </w:r>
    </w:p>
    <w:p w14:paraId="1C007F38" w14:textId="77777777" w:rsidR="001F081C" w:rsidRDefault="001F081C">
      <w:pPr>
        <w:spacing w:line="56" w:lineRule="exact"/>
        <w:rPr>
          <w:sz w:val="20"/>
          <w:szCs w:val="20"/>
        </w:rPr>
      </w:pPr>
    </w:p>
    <w:p w14:paraId="5A1D5724" w14:textId="77777777" w:rsidR="001F081C" w:rsidRDefault="00E22EC8">
      <w:pPr>
        <w:spacing w:line="235" w:lineRule="auto"/>
        <w:ind w:right="140"/>
        <w:jc w:val="both"/>
        <w:rPr>
          <w:sz w:val="20"/>
          <w:szCs w:val="20"/>
        </w:rPr>
      </w:pPr>
      <w:r>
        <w:rPr>
          <w:rFonts w:ascii="Calibri" w:eastAsia="Calibri" w:hAnsi="Calibri" w:cs="Calibri"/>
          <w:b/>
          <w:bCs/>
          <w:sz w:val="20"/>
          <w:szCs w:val="20"/>
          <w:highlight w:val="white"/>
        </w:rPr>
        <w:t>Companies that are not currently listed may benefit from greater access to equity finance:</w:t>
      </w:r>
      <w:r>
        <w:rPr>
          <w:rFonts w:ascii="Calibri" w:eastAsia="Calibri" w:hAnsi="Calibri" w:cs="Calibri"/>
          <w:sz w:val="20"/>
          <w:szCs w:val="20"/>
          <w:highlight w:val="white"/>
        </w:rPr>
        <w:t xml:space="preserve"> as a source of finance</w:t>
      </w:r>
      <w:r>
        <w:rPr>
          <w:rFonts w:ascii="Calibri" w:eastAsia="Calibri" w:hAnsi="Calibri" w:cs="Calibri"/>
          <w:sz w:val="20"/>
          <w:szCs w:val="20"/>
        </w:rPr>
        <w:t xml:space="preserve"> for already highly leveraged companies, as a means to repair balance sheets after the economic disruption eases, and to support the entry of new companies and growth of incumbents.</w:t>
      </w:r>
    </w:p>
    <w:p w14:paraId="32A4EB14" w14:textId="77777777" w:rsidR="001F081C" w:rsidRDefault="001F081C">
      <w:pPr>
        <w:spacing w:line="322" w:lineRule="exact"/>
        <w:rPr>
          <w:sz w:val="20"/>
          <w:szCs w:val="20"/>
        </w:rPr>
      </w:pPr>
    </w:p>
    <w:p w14:paraId="7BDB206D" w14:textId="77777777" w:rsidR="001F081C" w:rsidRDefault="00E22EC8">
      <w:pPr>
        <w:ind w:right="180"/>
        <w:rPr>
          <w:sz w:val="20"/>
          <w:szCs w:val="20"/>
        </w:rPr>
      </w:pPr>
      <w:r>
        <w:rPr>
          <w:rFonts w:ascii="Calibri" w:eastAsia="Calibri" w:hAnsi="Calibri" w:cs="Calibri"/>
          <w:sz w:val="20"/>
          <w:szCs w:val="20"/>
        </w:rPr>
        <w:t>HM Treasury has asked the FPC to consider, as part of its remit, how the UK financial system could better support the supply of finance for productive investment, including how financial regulation and changes to the financial system’s structure may have affected the balance between financial stability and the supply of productive finance in all regions and nations of the UK.</w:t>
      </w:r>
    </w:p>
    <w:p w14:paraId="2077DE5A" w14:textId="77777777" w:rsidR="001F081C" w:rsidRDefault="001F081C">
      <w:pPr>
        <w:spacing w:line="325" w:lineRule="exact"/>
        <w:rPr>
          <w:sz w:val="20"/>
          <w:szCs w:val="20"/>
        </w:rPr>
      </w:pPr>
    </w:p>
    <w:p w14:paraId="3199D3C6" w14:textId="77777777" w:rsidR="001F081C" w:rsidRDefault="00E22EC8">
      <w:pPr>
        <w:spacing w:line="246" w:lineRule="auto"/>
        <w:ind w:right="140"/>
        <w:rPr>
          <w:sz w:val="20"/>
          <w:szCs w:val="20"/>
        </w:rPr>
      </w:pPr>
      <w:r>
        <w:rPr>
          <w:rFonts w:ascii="Calibri" w:eastAsia="Calibri" w:hAnsi="Calibri" w:cs="Calibri"/>
          <w:sz w:val="20"/>
          <w:szCs w:val="20"/>
          <w:highlight w:val="white"/>
        </w:rPr>
        <w:t xml:space="preserve">While recognising that reforms to regulation alone are unlikely to transform levels of productive investment in the </w:t>
      </w:r>
      <w:r>
        <w:rPr>
          <w:rFonts w:ascii="Calibri" w:eastAsia="Calibri" w:hAnsi="Calibri" w:cs="Calibri"/>
          <w:sz w:val="20"/>
          <w:szCs w:val="20"/>
        </w:rPr>
        <w:t xml:space="preserve">UK, the FPC intends to focus on </w:t>
      </w:r>
      <w:r>
        <w:rPr>
          <w:rFonts w:ascii="Calibri" w:eastAsia="Calibri" w:hAnsi="Calibri" w:cs="Calibri"/>
          <w:b/>
          <w:bCs/>
          <w:sz w:val="20"/>
          <w:szCs w:val="20"/>
        </w:rPr>
        <w:t xml:space="preserve">examining possible distortions to the </w:t>
      </w:r>
      <w:r>
        <w:rPr>
          <w:rFonts w:ascii="Calibri" w:eastAsia="Calibri" w:hAnsi="Calibri" w:cs="Calibri"/>
          <w:b/>
          <w:bCs/>
          <w:sz w:val="20"/>
          <w:szCs w:val="20"/>
        </w:rPr>
        <w:t>supply of illiquid long-term and equity-like investments.</w:t>
      </w:r>
      <w:r>
        <w:rPr>
          <w:rFonts w:ascii="Calibri" w:eastAsia="Calibri" w:hAnsi="Calibri" w:cs="Calibri"/>
          <w:sz w:val="20"/>
          <w:szCs w:val="20"/>
        </w:rPr>
        <w:t xml:space="preserve"> It will examine why pension funds allocate only a small proportion of assets to illiquid investments and, through the Government’s review of Solvency II, consider whether any disincentives to insurance companies investing in longer-term assets can be removed without reducing insurers’ safety and soundness or policyholder protection.</w:t>
      </w:r>
    </w:p>
    <w:p w14:paraId="755E2BCB" w14:textId="77777777" w:rsidR="001F081C" w:rsidRDefault="001F081C">
      <w:pPr>
        <w:spacing w:line="318" w:lineRule="exact"/>
        <w:rPr>
          <w:sz w:val="20"/>
          <w:szCs w:val="20"/>
        </w:rPr>
      </w:pPr>
    </w:p>
    <w:p w14:paraId="38C2F4EC" w14:textId="77777777" w:rsidR="001F081C" w:rsidRDefault="00E22EC8">
      <w:pPr>
        <w:spacing w:line="235" w:lineRule="auto"/>
        <w:ind w:right="340"/>
        <w:rPr>
          <w:sz w:val="20"/>
          <w:szCs w:val="20"/>
        </w:rPr>
      </w:pPr>
      <w:r>
        <w:rPr>
          <w:rFonts w:ascii="Calibri" w:eastAsia="Calibri" w:hAnsi="Calibri" w:cs="Calibri"/>
          <w:sz w:val="20"/>
          <w:szCs w:val="20"/>
        </w:rPr>
        <w:t>The FPC will also seek, through the joint Bank of England and Financial Conduct Authority review of open-ended funds, to address distortions that discourage the use of funds with longer redemption notice periods or closed-ended funds. These may be a more appropriate vehicle for investing in certain illiquid assets.</w:t>
      </w:r>
    </w:p>
    <w:p w14:paraId="2A3AC40C" w14:textId="77777777" w:rsidR="001F081C" w:rsidRDefault="001F081C">
      <w:pPr>
        <w:spacing w:line="324" w:lineRule="exact"/>
        <w:rPr>
          <w:sz w:val="20"/>
          <w:szCs w:val="20"/>
        </w:rPr>
      </w:pPr>
    </w:p>
    <w:p w14:paraId="2B7FD0AF" w14:textId="77777777" w:rsidR="001F081C" w:rsidRDefault="00E22EC8">
      <w:pPr>
        <w:spacing w:line="224" w:lineRule="auto"/>
        <w:ind w:right="60"/>
        <w:rPr>
          <w:sz w:val="20"/>
          <w:szCs w:val="20"/>
        </w:rPr>
      </w:pPr>
      <w:r>
        <w:rPr>
          <w:rFonts w:ascii="Calibri" w:eastAsia="Calibri" w:hAnsi="Calibri" w:cs="Calibri"/>
          <w:sz w:val="20"/>
          <w:szCs w:val="20"/>
          <w:highlight w:val="white"/>
        </w:rPr>
        <w:t xml:space="preserve">The FPC welcomes the FCA seeking views on whether existing frameworks limit access to capital markets for willing </w:t>
      </w:r>
      <w:r>
        <w:rPr>
          <w:rFonts w:ascii="Calibri" w:eastAsia="Calibri" w:hAnsi="Calibri" w:cs="Calibri"/>
          <w:sz w:val="20"/>
          <w:szCs w:val="20"/>
        </w:rPr>
        <w:t>investors and particularly for smaller companies, as they seek to recapitalise after the Covid-19 shock.</w:t>
      </w:r>
    </w:p>
    <w:p w14:paraId="6175989F" w14:textId="77777777" w:rsidR="001F081C" w:rsidRDefault="001F081C">
      <w:pPr>
        <w:spacing w:line="259" w:lineRule="exact"/>
        <w:rPr>
          <w:sz w:val="20"/>
          <w:szCs w:val="20"/>
        </w:rPr>
      </w:pPr>
    </w:p>
    <w:p w14:paraId="776CFDCD" w14:textId="77777777" w:rsidR="001F081C" w:rsidRDefault="00E22EC8">
      <w:pPr>
        <w:rPr>
          <w:sz w:val="20"/>
          <w:szCs w:val="20"/>
        </w:rPr>
      </w:pPr>
      <w:r>
        <w:rPr>
          <w:rFonts w:ascii="Calibri" w:eastAsia="Calibri" w:hAnsi="Calibri" w:cs="Calibri"/>
          <w:b/>
          <w:bCs/>
          <w:color w:val="AF358B"/>
        </w:rPr>
        <w:t>Maintaining the resilience of the financial system</w:t>
      </w:r>
    </w:p>
    <w:p w14:paraId="2B518CD9" w14:textId="77777777" w:rsidR="001F081C" w:rsidRDefault="001F081C">
      <w:pPr>
        <w:spacing w:line="9" w:lineRule="exact"/>
        <w:rPr>
          <w:sz w:val="20"/>
          <w:szCs w:val="20"/>
        </w:rPr>
      </w:pPr>
    </w:p>
    <w:p w14:paraId="72951F8B" w14:textId="77777777" w:rsidR="001F081C" w:rsidRDefault="00E22EC8">
      <w:pPr>
        <w:rPr>
          <w:sz w:val="20"/>
          <w:szCs w:val="20"/>
        </w:rPr>
      </w:pPr>
      <w:r>
        <w:rPr>
          <w:rFonts w:ascii="Calibri" w:eastAsia="Calibri" w:hAnsi="Calibri" w:cs="Calibri"/>
          <w:i/>
          <w:iCs/>
          <w:sz w:val="20"/>
          <w:szCs w:val="20"/>
        </w:rPr>
        <w:t>The UK’s relationship with the EU after the transition period</w:t>
      </w:r>
    </w:p>
    <w:p w14:paraId="5DE818F8" w14:textId="77777777" w:rsidR="001F081C" w:rsidRDefault="001F081C">
      <w:pPr>
        <w:spacing w:line="323" w:lineRule="exact"/>
        <w:rPr>
          <w:sz w:val="20"/>
          <w:szCs w:val="20"/>
        </w:rPr>
      </w:pPr>
    </w:p>
    <w:p w14:paraId="2C12DD81" w14:textId="77777777" w:rsidR="001F081C" w:rsidRDefault="00E22EC8">
      <w:pPr>
        <w:spacing w:line="224" w:lineRule="auto"/>
        <w:ind w:right="220"/>
        <w:rPr>
          <w:sz w:val="20"/>
          <w:szCs w:val="20"/>
        </w:rPr>
      </w:pPr>
      <w:r>
        <w:rPr>
          <w:rFonts w:ascii="Calibri" w:eastAsia="Calibri" w:hAnsi="Calibri" w:cs="Calibri"/>
          <w:b/>
          <w:bCs/>
          <w:sz w:val="20"/>
          <w:szCs w:val="20"/>
        </w:rPr>
        <w:t>Most risks to UK financial stability that could arise from disruption to cross-border financial services have been mitigated, even if the current transition period ends without the UK and EU agreeing specific arrangements for</w:t>
      </w:r>
    </w:p>
    <w:p w14:paraId="6AC8578E" w14:textId="77777777" w:rsidR="001F081C" w:rsidRDefault="001F081C">
      <w:pPr>
        <w:spacing w:line="63" w:lineRule="exact"/>
        <w:rPr>
          <w:sz w:val="20"/>
          <w:szCs w:val="20"/>
        </w:rPr>
      </w:pPr>
    </w:p>
    <w:p w14:paraId="22D3DD8C" w14:textId="77777777" w:rsidR="001F081C" w:rsidRDefault="00E22EC8">
      <w:pPr>
        <w:spacing w:line="225" w:lineRule="auto"/>
        <w:ind w:right="400"/>
        <w:rPr>
          <w:sz w:val="20"/>
          <w:szCs w:val="20"/>
        </w:rPr>
      </w:pPr>
      <w:r>
        <w:rPr>
          <w:rFonts w:ascii="Calibri" w:eastAsia="Calibri" w:hAnsi="Calibri" w:cs="Calibri"/>
          <w:b/>
          <w:bCs/>
          <w:sz w:val="20"/>
          <w:szCs w:val="20"/>
        </w:rPr>
        <w:t>financial services.</w:t>
      </w:r>
      <w:r>
        <w:rPr>
          <w:rFonts w:ascii="Calibri" w:eastAsia="Calibri" w:hAnsi="Calibri" w:cs="Calibri"/>
          <w:sz w:val="20"/>
          <w:szCs w:val="20"/>
        </w:rPr>
        <w:t xml:space="preserve"> This reflects extensive preparations made by authorities and the private sector. Thus far, the Covid-19 pandemic has not materially delayed preparations in the financial sector overall.</w:t>
      </w:r>
    </w:p>
    <w:p w14:paraId="34E6FA2F" w14:textId="77777777" w:rsidR="001F081C" w:rsidRDefault="001F081C">
      <w:pPr>
        <w:spacing w:line="322" w:lineRule="exact"/>
        <w:rPr>
          <w:sz w:val="20"/>
          <w:szCs w:val="20"/>
        </w:rPr>
      </w:pPr>
    </w:p>
    <w:p w14:paraId="1C18AB01" w14:textId="77777777" w:rsidR="001F081C" w:rsidRDefault="00E22EC8">
      <w:pPr>
        <w:ind w:right="380"/>
        <w:rPr>
          <w:sz w:val="20"/>
          <w:szCs w:val="20"/>
        </w:rPr>
      </w:pPr>
      <w:r>
        <w:rPr>
          <w:rFonts w:ascii="Calibri" w:eastAsia="Calibri" w:hAnsi="Calibri" w:cs="Calibri"/>
          <w:sz w:val="20"/>
          <w:szCs w:val="20"/>
        </w:rPr>
        <w:t>Further action is needed to minimise risks of disruption to derivatives markets. Although such disruption would primarily affect EU households and businesses, it could increase volatility and spill back to the UK in ways that cannot be fully anticipated or mitigated. Disruption to cleared derivatives markets can be avoided by ensuring clarity on the recognition of UK central counterparties by the end of September.</w:t>
      </w:r>
    </w:p>
    <w:p w14:paraId="7964F53D" w14:textId="77777777" w:rsidR="001F081C" w:rsidRDefault="001F081C">
      <w:pPr>
        <w:spacing w:line="324" w:lineRule="exact"/>
        <w:rPr>
          <w:sz w:val="20"/>
          <w:szCs w:val="20"/>
        </w:rPr>
      </w:pPr>
    </w:p>
    <w:p w14:paraId="312127FC" w14:textId="77777777" w:rsidR="001F081C" w:rsidRDefault="00E22EC8">
      <w:pPr>
        <w:spacing w:line="244" w:lineRule="auto"/>
        <w:ind w:right="160"/>
        <w:rPr>
          <w:sz w:val="20"/>
          <w:szCs w:val="20"/>
        </w:rPr>
      </w:pPr>
      <w:r>
        <w:rPr>
          <w:rFonts w:ascii="Calibri" w:eastAsia="Calibri" w:hAnsi="Calibri" w:cs="Calibri"/>
          <w:sz w:val="20"/>
          <w:szCs w:val="20"/>
        </w:rPr>
        <w:t>Irrespective of the particular form of the UK’s future relationship with the EU, and consistent with its statutory responsibilities, the FPC will remain committed to the implementation of robust prudential standards in the UK. This will require maintaining a level of resilience that is at least as great as that currently planned, which itself exceeds that required by international baseline standards, as well as maintaining UK authorities’ ability to manage UK financial stability risks.</w:t>
      </w:r>
    </w:p>
    <w:p w14:paraId="6007CE14" w14:textId="77777777" w:rsidR="001F081C" w:rsidRDefault="001F081C">
      <w:pPr>
        <w:spacing w:line="254" w:lineRule="exact"/>
        <w:rPr>
          <w:sz w:val="20"/>
          <w:szCs w:val="20"/>
        </w:rPr>
      </w:pPr>
    </w:p>
    <w:p w14:paraId="2679C5CF" w14:textId="77777777" w:rsidR="001F081C" w:rsidRDefault="00E22EC8">
      <w:pPr>
        <w:rPr>
          <w:sz w:val="20"/>
          <w:szCs w:val="20"/>
        </w:rPr>
      </w:pPr>
      <w:r>
        <w:rPr>
          <w:rFonts w:ascii="Calibri" w:eastAsia="Calibri" w:hAnsi="Calibri" w:cs="Calibri"/>
          <w:color w:val="AF358B"/>
        </w:rPr>
        <w:t>Libor</w:t>
      </w:r>
    </w:p>
    <w:p w14:paraId="28A6694C" w14:textId="77777777" w:rsidR="001F081C" w:rsidRDefault="001F081C">
      <w:pPr>
        <w:spacing w:line="56" w:lineRule="exact"/>
        <w:rPr>
          <w:sz w:val="20"/>
          <w:szCs w:val="20"/>
        </w:rPr>
      </w:pPr>
    </w:p>
    <w:p w14:paraId="13224CF2" w14:textId="77777777" w:rsidR="001F081C" w:rsidRDefault="00E22EC8">
      <w:pPr>
        <w:spacing w:line="225" w:lineRule="auto"/>
        <w:ind w:right="360"/>
        <w:rPr>
          <w:sz w:val="20"/>
          <w:szCs w:val="20"/>
        </w:rPr>
      </w:pPr>
      <w:r>
        <w:rPr>
          <w:rFonts w:ascii="Calibri" w:eastAsia="Calibri" w:hAnsi="Calibri" w:cs="Calibri"/>
          <w:b/>
          <w:bCs/>
          <w:sz w:val="20"/>
          <w:szCs w:val="20"/>
        </w:rPr>
        <w:t>It is essential to end reliance on Libor benchmarks before end-2021. After that point, Libor benchmarks could cease to be available at short notice.</w:t>
      </w:r>
    </w:p>
    <w:p w14:paraId="25EEAC91" w14:textId="77777777" w:rsidR="001F081C" w:rsidRDefault="001F081C">
      <w:pPr>
        <w:sectPr w:rsidR="001F081C">
          <w:pgSz w:w="11900" w:h="16838"/>
          <w:pgMar w:top="563" w:right="1246" w:bottom="1440" w:left="1240" w:header="0" w:footer="0" w:gutter="0"/>
          <w:cols w:space="720" w:equalWidth="0">
            <w:col w:w="9420"/>
          </w:cols>
        </w:sectPr>
      </w:pPr>
    </w:p>
    <w:p w14:paraId="505F098C" w14:textId="77777777" w:rsidR="001F081C" w:rsidRDefault="00E22EC8">
      <w:pPr>
        <w:jc w:val="right"/>
        <w:rPr>
          <w:sz w:val="20"/>
          <w:szCs w:val="20"/>
        </w:rPr>
      </w:pPr>
      <w:bookmarkStart w:id="3" w:name="page8"/>
      <w:bookmarkEnd w:id="3"/>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Financial Policy Summary</w:t>
      </w:r>
      <w:r>
        <w:rPr>
          <w:rFonts w:ascii="Calibri" w:eastAsia="Calibri" w:hAnsi="Calibri" w:cs="Calibri"/>
          <w:sz w:val="15"/>
          <w:szCs w:val="15"/>
        </w:rPr>
        <w:t xml:space="preserve">  iv</w:t>
      </w:r>
    </w:p>
    <w:p w14:paraId="68FE15A6" w14:textId="77777777" w:rsidR="001F081C" w:rsidRDefault="00E22EC8">
      <w:pPr>
        <w:spacing w:line="20" w:lineRule="exact"/>
        <w:rPr>
          <w:sz w:val="20"/>
          <w:szCs w:val="20"/>
        </w:rPr>
      </w:pPr>
      <w:r>
        <w:rPr>
          <w:noProof/>
          <w:sz w:val="20"/>
          <w:szCs w:val="20"/>
        </w:rPr>
        <w:drawing>
          <wp:anchor distT="0" distB="0" distL="114300" distR="114300" simplePos="0" relativeHeight="251561472" behindDoc="1" locked="0" layoutInCell="0" allowOverlap="1" wp14:anchorId="7791CC7F" wp14:editId="2F5F235E">
            <wp:simplePos x="0" y="0"/>
            <wp:positionH relativeFrom="column">
              <wp:posOffset>-247015</wp:posOffset>
            </wp:positionH>
            <wp:positionV relativeFrom="paragraph">
              <wp:posOffset>426720</wp:posOffset>
            </wp:positionV>
            <wp:extent cx="6483350" cy="898398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srcRect/>
                    <a:stretch>
                      <a:fillRect/>
                    </a:stretch>
                  </pic:blipFill>
                  <pic:spPr bwMode="auto">
                    <a:xfrm>
                      <a:off x="0" y="0"/>
                      <a:ext cx="6483350" cy="8983980"/>
                    </a:xfrm>
                    <a:prstGeom prst="rect">
                      <a:avLst/>
                    </a:prstGeom>
                    <a:noFill/>
                  </pic:spPr>
                </pic:pic>
              </a:graphicData>
            </a:graphic>
          </wp:anchor>
        </w:drawing>
      </w:r>
    </w:p>
    <w:p w14:paraId="769180AE" w14:textId="77777777" w:rsidR="001F081C" w:rsidRDefault="001F081C">
      <w:pPr>
        <w:spacing w:line="200" w:lineRule="exact"/>
        <w:rPr>
          <w:sz w:val="20"/>
          <w:szCs w:val="20"/>
        </w:rPr>
      </w:pPr>
    </w:p>
    <w:p w14:paraId="47028B52" w14:textId="77777777" w:rsidR="001F081C" w:rsidRDefault="001F081C">
      <w:pPr>
        <w:spacing w:line="200" w:lineRule="exact"/>
        <w:rPr>
          <w:sz w:val="20"/>
          <w:szCs w:val="20"/>
        </w:rPr>
      </w:pPr>
    </w:p>
    <w:p w14:paraId="47A7A939" w14:textId="77777777" w:rsidR="001F081C" w:rsidRDefault="001F081C">
      <w:pPr>
        <w:spacing w:line="200" w:lineRule="exact"/>
        <w:rPr>
          <w:sz w:val="20"/>
          <w:szCs w:val="20"/>
        </w:rPr>
      </w:pPr>
    </w:p>
    <w:p w14:paraId="0613C0C9" w14:textId="77777777" w:rsidR="001F081C" w:rsidRDefault="001F081C">
      <w:pPr>
        <w:spacing w:line="200" w:lineRule="exact"/>
        <w:rPr>
          <w:sz w:val="20"/>
          <w:szCs w:val="20"/>
        </w:rPr>
      </w:pPr>
    </w:p>
    <w:p w14:paraId="3ED780AA" w14:textId="77777777" w:rsidR="001F081C" w:rsidRDefault="001F081C">
      <w:pPr>
        <w:spacing w:line="308" w:lineRule="exact"/>
        <w:rPr>
          <w:sz w:val="20"/>
          <w:szCs w:val="20"/>
        </w:rPr>
      </w:pPr>
    </w:p>
    <w:p w14:paraId="6C6FC296" w14:textId="77777777" w:rsidR="001F081C" w:rsidRDefault="00E22EC8">
      <w:pPr>
        <w:ind w:right="200"/>
        <w:rPr>
          <w:sz w:val="20"/>
          <w:szCs w:val="20"/>
        </w:rPr>
      </w:pPr>
      <w:r>
        <w:rPr>
          <w:rFonts w:ascii="Calibri" w:eastAsia="Calibri" w:hAnsi="Calibri" w:cs="Calibri"/>
          <w:sz w:val="20"/>
          <w:szCs w:val="20"/>
        </w:rPr>
        <w:t xml:space="preserve">Authorities and industry working groups have revised plans which seek to ensure that the transition from Libor is </w:t>
      </w:r>
      <w:r>
        <w:rPr>
          <w:rFonts w:ascii="Calibri" w:eastAsia="Calibri" w:hAnsi="Calibri" w:cs="Calibri"/>
          <w:sz w:val="20"/>
          <w:szCs w:val="20"/>
        </w:rPr>
        <w:t>delivered by then. The FPC welcomes the forthcoming publication of a protocol for legacy Libor-linked derivatives contracts by ISDA. Firms should seek to incorporate appropriate fallback language into their legacy derivatives contracts.</w:t>
      </w:r>
    </w:p>
    <w:p w14:paraId="1688E39D" w14:textId="77777777" w:rsidR="001F081C" w:rsidRDefault="001F081C">
      <w:pPr>
        <w:spacing w:line="324" w:lineRule="exact"/>
        <w:rPr>
          <w:sz w:val="20"/>
          <w:szCs w:val="20"/>
        </w:rPr>
      </w:pPr>
    </w:p>
    <w:p w14:paraId="1C90BFE6" w14:textId="77777777" w:rsidR="001F081C" w:rsidRDefault="00E22EC8">
      <w:pPr>
        <w:spacing w:line="243" w:lineRule="auto"/>
        <w:ind w:right="20"/>
        <w:rPr>
          <w:sz w:val="20"/>
          <w:szCs w:val="20"/>
        </w:rPr>
      </w:pPr>
      <w:r>
        <w:rPr>
          <w:rFonts w:ascii="Calibri" w:eastAsia="Calibri" w:hAnsi="Calibri" w:cs="Calibri"/>
          <w:sz w:val="20"/>
          <w:szCs w:val="20"/>
        </w:rPr>
        <w:t xml:space="preserve">Contractual parties who can transition away from Libor should do so on terms that they themselves agree with </w:t>
      </w:r>
      <w:r>
        <w:rPr>
          <w:rFonts w:ascii="Calibri" w:eastAsia="Calibri" w:hAnsi="Calibri" w:cs="Calibri"/>
          <w:sz w:val="20"/>
          <w:szCs w:val="20"/>
          <w:highlight w:val="white"/>
        </w:rPr>
        <w:t>their counterparties. This provides the best route to certainty for parties to contracts referencing Libor. By contrast, those who rely on regulatory action, enabled by the legislation that the Government plans to bring forward, will not</w:t>
      </w:r>
      <w:r>
        <w:rPr>
          <w:rFonts w:ascii="Calibri" w:eastAsia="Calibri" w:hAnsi="Calibri" w:cs="Calibri"/>
          <w:sz w:val="20"/>
          <w:szCs w:val="20"/>
        </w:rPr>
        <w:t xml:space="preserve"> have control over the economic terms of that action ― and it may not be able to address all issues, or be practicable in all circumstances.</w:t>
      </w:r>
    </w:p>
    <w:p w14:paraId="781EA76E" w14:textId="77777777" w:rsidR="001F081C" w:rsidRDefault="001F081C">
      <w:pPr>
        <w:spacing w:line="259" w:lineRule="exact"/>
        <w:rPr>
          <w:sz w:val="20"/>
          <w:szCs w:val="20"/>
        </w:rPr>
      </w:pPr>
    </w:p>
    <w:p w14:paraId="4B0A0EBC" w14:textId="77777777" w:rsidR="001F081C" w:rsidRDefault="00E22EC8">
      <w:pPr>
        <w:rPr>
          <w:sz w:val="20"/>
          <w:szCs w:val="20"/>
        </w:rPr>
      </w:pPr>
      <w:r>
        <w:rPr>
          <w:rFonts w:ascii="Calibri" w:eastAsia="Calibri" w:hAnsi="Calibri" w:cs="Calibri"/>
          <w:color w:val="AF358B"/>
        </w:rPr>
        <w:t>Payments innovation</w:t>
      </w:r>
    </w:p>
    <w:p w14:paraId="5BE4322A" w14:textId="77777777" w:rsidR="001F081C" w:rsidRDefault="001F081C">
      <w:pPr>
        <w:spacing w:line="56" w:lineRule="exact"/>
        <w:rPr>
          <w:sz w:val="20"/>
          <w:szCs w:val="20"/>
        </w:rPr>
      </w:pPr>
    </w:p>
    <w:p w14:paraId="5C65565D" w14:textId="77777777" w:rsidR="001F081C" w:rsidRDefault="00E22EC8">
      <w:pPr>
        <w:spacing w:line="225" w:lineRule="auto"/>
        <w:ind w:right="140"/>
        <w:rPr>
          <w:sz w:val="20"/>
          <w:szCs w:val="20"/>
        </w:rPr>
      </w:pPr>
      <w:r>
        <w:rPr>
          <w:rFonts w:ascii="Calibri" w:eastAsia="Calibri" w:hAnsi="Calibri" w:cs="Calibri"/>
          <w:b/>
          <w:bCs/>
          <w:sz w:val="20"/>
          <w:szCs w:val="20"/>
          <w:highlight w:val="white"/>
        </w:rPr>
        <w:t xml:space="preserve">New ways of making payments that become critical to the functioning of the economy will need to be regulated </w:t>
      </w:r>
      <w:r>
        <w:rPr>
          <w:rFonts w:ascii="Calibri" w:eastAsia="Calibri" w:hAnsi="Calibri" w:cs="Calibri"/>
          <w:b/>
          <w:bCs/>
          <w:sz w:val="20"/>
          <w:szCs w:val="20"/>
        </w:rPr>
        <w:t>to clear standards.</w:t>
      </w:r>
    </w:p>
    <w:p w14:paraId="36AF1736" w14:textId="77777777" w:rsidR="001F081C" w:rsidRDefault="001F081C">
      <w:pPr>
        <w:spacing w:line="323" w:lineRule="exact"/>
        <w:rPr>
          <w:sz w:val="20"/>
          <w:szCs w:val="20"/>
        </w:rPr>
      </w:pPr>
    </w:p>
    <w:p w14:paraId="761A3BE5" w14:textId="77777777" w:rsidR="001F081C" w:rsidRDefault="00E22EC8">
      <w:pPr>
        <w:spacing w:line="235" w:lineRule="auto"/>
        <w:ind w:right="20"/>
        <w:jc w:val="both"/>
        <w:rPr>
          <w:sz w:val="20"/>
          <w:szCs w:val="20"/>
        </w:rPr>
      </w:pPr>
      <w:r>
        <w:rPr>
          <w:rFonts w:ascii="Calibri" w:eastAsia="Calibri" w:hAnsi="Calibri" w:cs="Calibri"/>
          <w:sz w:val="20"/>
          <w:szCs w:val="20"/>
          <w:highlight w:val="white"/>
        </w:rPr>
        <w:t xml:space="preserve">Regulation should ensure that innovation can progress safely, without causing serious interruptions in payment and settlement services. The chains of activities that are relied upon for payments to be made need to be operationally </w:t>
      </w:r>
      <w:r>
        <w:rPr>
          <w:rFonts w:ascii="Calibri" w:eastAsia="Calibri" w:hAnsi="Calibri" w:cs="Calibri"/>
          <w:sz w:val="20"/>
          <w:szCs w:val="20"/>
        </w:rPr>
        <w:t>and financially resilient.</w:t>
      </w:r>
    </w:p>
    <w:p w14:paraId="6778B2C1" w14:textId="77777777" w:rsidR="001F081C" w:rsidRDefault="001F081C">
      <w:pPr>
        <w:spacing w:line="324" w:lineRule="exact"/>
        <w:rPr>
          <w:sz w:val="20"/>
          <w:szCs w:val="20"/>
        </w:rPr>
      </w:pPr>
    </w:p>
    <w:p w14:paraId="1C6E8BFA" w14:textId="77777777" w:rsidR="001F081C" w:rsidRDefault="00E22EC8">
      <w:pPr>
        <w:ind w:right="160"/>
        <w:jc w:val="both"/>
        <w:rPr>
          <w:sz w:val="20"/>
          <w:szCs w:val="20"/>
        </w:rPr>
      </w:pPr>
      <w:r>
        <w:rPr>
          <w:rFonts w:ascii="Calibri" w:eastAsia="Calibri" w:hAnsi="Calibri" w:cs="Calibri"/>
          <w:sz w:val="20"/>
          <w:szCs w:val="20"/>
        </w:rPr>
        <w:t>Stablecoins are crypto-assets that purport to achieve a stable value against a fiat currency or other assets. Where stablecoins are used in systemic payment chains in place of money, they must offer the equivalent protections to stable and reliable money currently used in traditional systemic payment chains, whether central bank money―in the form of reserves held at the central bank or cash ― or private commercial bank money ― bank deposits.</w:t>
      </w:r>
    </w:p>
    <w:p w14:paraId="57FCC4F2" w14:textId="77777777" w:rsidR="001F081C" w:rsidRDefault="001F081C">
      <w:pPr>
        <w:spacing w:line="322" w:lineRule="exact"/>
        <w:rPr>
          <w:sz w:val="20"/>
          <w:szCs w:val="20"/>
        </w:rPr>
      </w:pPr>
    </w:p>
    <w:p w14:paraId="171C4A90" w14:textId="77777777" w:rsidR="001F081C" w:rsidRDefault="00E22EC8">
      <w:pPr>
        <w:spacing w:line="235" w:lineRule="auto"/>
        <w:ind w:right="20"/>
        <w:rPr>
          <w:sz w:val="20"/>
          <w:szCs w:val="20"/>
        </w:rPr>
      </w:pPr>
      <w:r>
        <w:rPr>
          <w:rFonts w:ascii="Calibri" w:eastAsia="Calibri" w:hAnsi="Calibri" w:cs="Calibri"/>
          <w:sz w:val="20"/>
          <w:szCs w:val="20"/>
        </w:rPr>
        <w:t xml:space="preserve">Some major stablecoin proposals do not appear at present to meet these expectations. While this might be </w:t>
      </w:r>
      <w:r>
        <w:rPr>
          <w:rFonts w:ascii="Calibri" w:eastAsia="Calibri" w:hAnsi="Calibri" w:cs="Calibri"/>
          <w:sz w:val="20"/>
          <w:szCs w:val="20"/>
          <w:highlight w:val="white"/>
        </w:rPr>
        <w:t>acceptable for speculative investment purposes, it would not be for payments widely relied upon by UK households</w:t>
      </w:r>
      <w:r>
        <w:rPr>
          <w:rFonts w:ascii="Calibri" w:eastAsia="Calibri" w:hAnsi="Calibri" w:cs="Calibri"/>
          <w:sz w:val="20"/>
          <w:szCs w:val="20"/>
        </w:rPr>
        <w:t xml:space="preserve"> and businesses.</w:t>
      </w:r>
    </w:p>
    <w:p w14:paraId="33653734" w14:textId="77777777" w:rsidR="001F081C" w:rsidRDefault="001F081C">
      <w:pPr>
        <w:spacing w:line="324" w:lineRule="exact"/>
        <w:rPr>
          <w:sz w:val="20"/>
          <w:szCs w:val="20"/>
        </w:rPr>
      </w:pPr>
    </w:p>
    <w:p w14:paraId="4D0384E8" w14:textId="77777777" w:rsidR="001F081C" w:rsidRDefault="00E22EC8">
      <w:pPr>
        <w:spacing w:line="248" w:lineRule="auto"/>
        <w:ind w:right="40"/>
        <w:rPr>
          <w:sz w:val="20"/>
          <w:szCs w:val="20"/>
        </w:rPr>
      </w:pPr>
      <w:r>
        <w:rPr>
          <w:rFonts w:ascii="Calibri" w:eastAsia="Calibri" w:hAnsi="Calibri" w:cs="Calibri"/>
          <w:sz w:val="20"/>
          <w:szCs w:val="20"/>
          <w:highlight w:val="white"/>
        </w:rPr>
        <w:t xml:space="preserve">In the December 2019 </w:t>
      </w:r>
      <w:r>
        <w:rPr>
          <w:rFonts w:ascii="Calibri" w:eastAsia="Calibri" w:hAnsi="Calibri" w:cs="Calibri"/>
          <w:i/>
          <w:iCs/>
          <w:sz w:val="20"/>
          <w:szCs w:val="20"/>
          <w:highlight w:val="white"/>
        </w:rPr>
        <w:t>Report</w:t>
      </w:r>
      <w:r>
        <w:rPr>
          <w:rFonts w:ascii="Calibri" w:eastAsia="Calibri" w:hAnsi="Calibri" w:cs="Calibri"/>
          <w:sz w:val="20"/>
          <w:szCs w:val="20"/>
          <w:highlight w:val="white"/>
        </w:rPr>
        <w:t xml:space="preserve">, the FPC noted that the current UK regulatory framework would need adjustment in </w:t>
      </w:r>
      <w:r>
        <w:rPr>
          <w:rFonts w:ascii="Calibri" w:eastAsia="Calibri" w:hAnsi="Calibri" w:cs="Calibri"/>
          <w:sz w:val="20"/>
          <w:szCs w:val="20"/>
        </w:rPr>
        <w:t>order to accommodate innovation in payments. The FPC supports the work of the UK authorities to consider</w:t>
      </w:r>
      <w:r>
        <w:rPr>
          <w:rFonts w:ascii="Calibri" w:eastAsia="Calibri" w:hAnsi="Calibri" w:cs="Calibri"/>
          <w:sz w:val="20"/>
          <w:szCs w:val="20"/>
          <w:highlight w:val="white"/>
        </w:rPr>
        <w:t xml:space="preserve"> reforms to payments regulation to ensure that these principles can be met, and welcomes the launch of the Call for </w:t>
      </w:r>
      <w:r>
        <w:rPr>
          <w:rFonts w:ascii="Calibri" w:eastAsia="Calibri" w:hAnsi="Calibri" w:cs="Calibri"/>
          <w:sz w:val="20"/>
          <w:szCs w:val="20"/>
        </w:rPr>
        <w:t>Evidence by HM Treasury as part of its Payments Landscape Review. The FPC will continue to monitor developments closely. Consistent with its statutory responsibilities, it will where necessary, make Recom</w:t>
      </w:r>
      <w:r>
        <w:rPr>
          <w:rFonts w:ascii="Calibri" w:eastAsia="Calibri" w:hAnsi="Calibri" w:cs="Calibri"/>
          <w:sz w:val="20"/>
          <w:szCs w:val="20"/>
        </w:rPr>
        <w:t>mendations to HM Treasury regarding gaps in the regulatory perimeter which might represent risks to financial stability.</w:t>
      </w:r>
    </w:p>
    <w:p w14:paraId="1B0E88E8" w14:textId="77777777" w:rsidR="001F081C" w:rsidRDefault="001F081C">
      <w:pPr>
        <w:sectPr w:rsidR="001F081C">
          <w:pgSz w:w="11900" w:h="16838"/>
          <w:pgMar w:top="563" w:right="1246" w:bottom="1440" w:left="1240" w:header="0" w:footer="0" w:gutter="0"/>
          <w:cols w:space="720" w:equalWidth="0">
            <w:col w:w="9420"/>
          </w:cols>
        </w:sectPr>
      </w:pPr>
    </w:p>
    <w:p w14:paraId="17A6F0D8" w14:textId="77777777" w:rsidR="001F081C" w:rsidRDefault="00E22EC8">
      <w:pPr>
        <w:jc w:val="right"/>
        <w:rPr>
          <w:sz w:val="20"/>
          <w:szCs w:val="20"/>
        </w:rPr>
      </w:pPr>
      <w:bookmarkStart w:id="4" w:name="page9"/>
      <w:bookmarkEnd w:id="4"/>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Performance of the UK financial system during the Covid-19 pandemic</w:t>
      </w:r>
      <w:r>
        <w:rPr>
          <w:rFonts w:ascii="Calibri" w:eastAsia="Calibri" w:hAnsi="Calibri" w:cs="Calibri"/>
          <w:sz w:val="15"/>
          <w:szCs w:val="15"/>
        </w:rPr>
        <w:t xml:space="preserve">  1</w:t>
      </w:r>
    </w:p>
    <w:p w14:paraId="7A7249A9" w14:textId="77777777" w:rsidR="001F081C" w:rsidRDefault="001F081C">
      <w:pPr>
        <w:spacing w:line="200" w:lineRule="exact"/>
        <w:rPr>
          <w:sz w:val="20"/>
          <w:szCs w:val="20"/>
        </w:rPr>
      </w:pPr>
    </w:p>
    <w:p w14:paraId="0D80C545" w14:textId="77777777" w:rsidR="001F081C" w:rsidRDefault="001F081C">
      <w:pPr>
        <w:spacing w:line="390" w:lineRule="exact"/>
        <w:rPr>
          <w:sz w:val="20"/>
          <w:szCs w:val="20"/>
        </w:rPr>
      </w:pPr>
    </w:p>
    <w:p w14:paraId="201C98B2" w14:textId="77777777" w:rsidR="001F081C" w:rsidRDefault="00E22EC8">
      <w:pPr>
        <w:spacing w:line="234" w:lineRule="auto"/>
        <w:ind w:right="600"/>
        <w:rPr>
          <w:sz w:val="20"/>
          <w:szCs w:val="20"/>
        </w:rPr>
      </w:pPr>
      <w:r>
        <w:rPr>
          <w:rFonts w:ascii="Calibri" w:eastAsia="Calibri" w:hAnsi="Calibri" w:cs="Calibri"/>
          <w:sz w:val="68"/>
          <w:szCs w:val="68"/>
        </w:rPr>
        <w:t>Performance of the UK financial system during the Covid-19 pandemic</w:t>
      </w:r>
    </w:p>
    <w:p w14:paraId="041ABA16"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562496" behindDoc="1" locked="0" layoutInCell="0" allowOverlap="1" wp14:anchorId="6FDC911B" wp14:editId="7BB7AF58">
                <wp:simplePos x="0" y="0"/>
                <wp:positionH relativeFrom="column">
                  <wp:posOffset>-12700</wp:posOffset>
                </wp:positionH>
                <wp:positionV relativeFrom="paragraph">
                  <wp:posOffset>-19685</wp:posOffset>
                </wp:positionV>
                <wp:extent cx="6012815" cy="0"/>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281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0C6AA7D" id="Shape 13" o:spid="_x0000_s1026" style="position:absolute;z-index:-251753984;visibility:visible;mso-wrap-style:square;mso-wrap-distance-left:9pt;mso-wrap-distance-top:0;mso-wrap-distance-right:9pt;mso-wrap-distance-bottom:0;mso-position-horizontal:absolute;mso-position-horizontal-relative:text;mso-position-vertical:absolute;mso-position-vertical-relative:text" from="-1pt,-1.55pt" to="472.4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" o:allowincell="f" filled="t" strokeweight=".25397mm">
                <v:stroke joinstyle="miter"/>
                <o:lock v:ext="edit" shapetype="f"/>
              </v:line>
            </w:pict>
          </mc:Fallback>
        </mc:AlternateContent>
      </w:r>
    </w:p>
    <w:p w14:paraId="1061942B" w14:textId="77777777" w:rsidR="001F081C" w:rsidRDefault="001F081C">
      <w:pPr>
        <w:spacing w:line="318" w:lineRule="exact"/>
        <w:rPr>
          <w:sz w:val="20"/>
          <w:szCs w:val="20"/>
        </w:rPr>
      </w:pPr>
    </w:p>
    <w:p w14:paraId="0A7DF59D" w14:textId="77777777" w:rsidR="001F081C" w:rsidRDefault="00E22EC8">
      <w:pPr>
        <w:spacing w:line="253" w:lineRule="auto"/>
        <w:rPr>
          <w:sz w:val="20"/>
          <w:szCs w:val="20"/>
        </w:rPr>
      </w:pPr>
      <w:r>
        <w:rPr>
          <w:rFonts w:ascii="Calibri" w:eastAsia="Calibri" w:hAnsi="Calibri" w:cs="Calibri"/>
          <w:color w:val="AF358B"/>
          <w:sz w:val="26"/>
          <w:szCs w:val="26"/>
        </w:rPr>
        <w:t>The Financial Policy Committee (FPC) aims to ensure that the UK financial system is able to continue to support the economy in bad times as well as good. The economy has been severely disrupted by Covid-19, and has relied on the Government, the Bank of England and the financial system to provide support.</w:t>
      </w:r>
    </w:p>
    <w:p w14:paraId="1D444029" w14:textId="77777777" w:rsidR="001F081C" w:rsidRDefault="001F081C">
      <w:pPr>
        <w:spacing w:line="246" w:lineRule="exact"/>
        <w:rPr>
          <w:sz w:val="20"/>
          <w:szCs w:val="20"/>
        </w:rPr>
      </w:pPr>
    </w:p>
    <w:p w14:paraId="5E5E1A3E" w14:textId="77777777" w:rsidR="001F081C" w:rsidRDefault="00E22EC8">
      <w:pPr>
        <w:spacing w:line="249" w:lineRule="auto"/>
        <w:ind w:right="140" w:firstLine="1"/>
        <w:rPr>
          <w:sz w:val="20"/>
          <w:szCs w:val="20"/>
        </w:rPr>
      </w:pPr>
      <w:r>
        <w:rPr>
          <w:rFonts w:ascii="Calibri" w:eastAsia="Calibri" w:hAnsi="Calibri" w:cs="Calibri"/>
          <w:color w:val="AF358B"/>
          <w:sz w:val="26"/>
          <w:szCs w:val="26"/>
        </w:rPr>
        <w:t>As businesses look to weather the disruption to their cash flows, the UK banking system has so far been able to meet most of the initial surge in demand for credit, primarily through government-backed schemes. This reflects the resilience that has been built up since the global financial crisis, as well as the extraordinary policy responses of the Government and the Bank. Businesses have also raised a significant amount of finance from markets. And many households have been able to benefit from payment holi</w:t>
      </w:r>
      <w:r>
        <w:rPr>
          <w:rFonts w:ascii="Calibri" w:eastAsia="Calibri" w:hAnsi="Calibri" w:cs="Calibri"/>
          <w:color w:val="AF358B"/>
          <w:sz w:val="26"/>
          <w:szCs w:val="26"/>
        </w:rPr>
        <w:t>days on their loans.</w:t>
      </w:r>
    </w:p>
    <w:p w14:paraId="5B21A2F3" w14:textId="77777777" w:rsidR="001F081C" w:rsidRDefault="001F081C">
      <w:pPr>
        <w:spacing w:line="253" w:lineRule="exact"/>
        <w:rPr>
          <w:sz w:val="20"/>
          <w:szCs w:val="20"/>
        </w:rPr>
      </w:pPr>
    </w:p>
    <w:p w14:paraId="347529BB" w14:textId="77777777" w:rsidR="001F081C" w:rsidRDefault="00E22EC8">
      <w:pPr>
        <w:rPr>
          <w:sz w:val="20"/>
          <w:szCs w:val="20"/>
        </w:rPr>
      </w:pPr>
      <w:r>
        <w:rPr>
          <w:rFonts w:ascii="Calibri" w:eastAsia="Calibri" w:hAnsi="Calibri" w:cs="Calibri"/>
          <w:color w:val="AF358B"/>
          <w:sz w:val="26"/>
          <w:szCs w:val="26"/>
        </w:rPr>
        <w:t>Critical financial infrastructure on which the economy relies has also been resilient.</w:t>
      </w:r>
    </w:p>
    <w:p w14:paraId="0DCEC287" w14:textId="77777777" w:rsidR="001F081C" w:rsidRDefault="001F081C">
      <w:pPr>
        <w:spacing w:line="333" w:lineRule="exact"/>
        <w:rPr>
          <w:sz w:val="20"/>
          <w:szCs w:val="20"/>
        </w:rPr>
      </w:pPr>
    </w:p>
    <w:p w14:paraId="5009757B" w14:textId="77777777" w:rsidR="001F081C" w:rsidRDefault="00E22EC8">
      <w:pPr>
        <w:spacing w:line="251" w:lineRule="auto"/>
        <w:ind w:right="100" w:firstLine="1"/>
        <w:rPr>
          <w:sz w:val="20"/>
          <w:szCs w:val="20"/>
        </w:rPr>
      </w:pPr>
      <w:r>
        <w:rPr>
          <w:rFonts w:ascii="Calibri" w:eastAsia="Calibri" w:hAnsi="Calibri" w:cs="Calibri"/>
          <w:color w:val="AF358B"/>
          <w:sz w:val="26"/>
          <w:szCs w:val="26"/>
        </w:rPr>
        <w:t>Market functioning has recovered since the ‘dash for cash’ in March, largely helped by central bank actions. Underlying vulnerabilities remain and disruption could resurface in the face of certain triggers. Risky asset prices could correct sharply if the economic outlook changes. There could also be an amplified tightening of credit conditions in the event of a large wave of downgrades of corporate bonds or leveraged loans.</w:t>
      </w:r>
    </w:p>
    <w:p w14:paraId="15ECD19E" w14:textId="77777777" w:rsidR="001F081C" w:rsidRDefault="001F081C">
      <w:pPr>
        <w:spacing w:line="190" w:lineRule="exact"/>
        <w:rPr>
          <w:sz w:val="20"/>
          <w:szCs w:val="20"/>
        </w:rPr>
      </w:pPr>
    </w:p>
    <w:p w14:paraId="39325D63" w14:textId="77777777" w:rsidR="001F081C" w:rsidRDefault="00E22EC8">
      <w:pPr>
        <w:rPr>
          <w:sz w:val="20"/>
          <w:szCs w:val="20"/>
        </w:rPr>
      </w:pPr>
      <w:r>
        <w:rPr>
          <w:rFonts w:ascii="Calibri" w:eastAsia="Calibri" w:hAnsi="Calibri" w:cs="Calibri"/>
          <w:b/>
          <w:bCs/>
          <w:sz w:val="26"/>
          <w:szCs w:val="26"/>
        </w:rPr>
        <w:t>The performance of the system in recent months</w:t>
      </w:r>
    </w:p>
    <w:p w14:paraId="5C356146" w14:textId="77777777" w:rsidR="001F081C" w:rsidRDefault="001F081C">
      <w:pPr>
        <w:spacing w:line="261" w:lineRule="exact"/>
        <w:rPr>
          <w:sz w:val="20"/>
          <w:szCs w:val="20"/>
        </w:rPr>
      </w:pPr>
    </w:p>
    <w:p w14:paraId="06E1B11F" w14:textId="77777777" w:rsidR="001F081C" w:rsidRDefault="00E22EC8">
      <w:pPr>
        <w:spacing w:line="241" w:lineRule="auto"/>
        <w:ind w:right="340"/>
        <w:rPr>
          <w:sz w:val="20"/>
          <w:szCs w:val="20"/>
        </w:rPr>
      </w:pPr>
      <w:r>
        <w:rPr>
          <w:rFonts w:ascii="Calibri" w:eastAsia="Calibri" w:hAnsi="Calibri" w:cs="Calibri"/>
          <w:i/>
          <w:iCs/>
          <w:color w:val="AF358B"/>
        </w:rPr>
        <w:t xml:space="preserve">The FPC aims to ensure that the UK financial system is </w:t>
      </w:r>
      <w:r>
        <w:rPr>
          <w:rFonts w:ascii="Calibri" w:eastAsia="Calibri" w:hAnsi="Calibri" w:cs="Calibri"/>
          <w:i/>
          <w:iCs/>
          <w:color w:val="AF358B"/>
        </w:rPr>
        <w:t>able to continue to support the economy in bad times as well as good. The economy has been significantly impacted by Covid-19…</w:t>
      </w:r>
    </w:p>
    <w:p w14:paraId="1B549AF3" w14:textId="77777777" w:rsidR="001F081C" w:rsidRDefault="001F081C">
      <w:pPr>
        <w:spacing w:line="1" w:lineRule="exact"/>
        <w:rPr>
          <w:sz w:val="20"/>
          <w:szCs w:val="20"/>
        </w:rPr>
      </w:pPr>
    </w:p>
    <w:p w14:paraId="17C927F5" w14:textId="77777777" w:rsidR="001F081C" w:rsidRDefault="00E22EC8">
      <w:pPr>
        <w:spacing w:line="261" w:lineRule="auto"/>
        <w:ind w:right="80"/>
        <w:rPr>
          <w:sz w:val="20"/>
          <w:szCs w:val="20"/>
        </w:rPr>
      </w:pPr>
      <w:r>
        <w:rPr>
          <w:rFonts w:ascii="Calibri" w:eastAsia="Calibri" w:hAnsi="Calibri" w:cs="Calibri"/>
          <w:sz w:val="20"/>
          <w:szCs w:val="20"/>
        </w:rPr>
        <w:t>The spread of Covid-19 and the actions to contain it continue to have a significant impact on the UK and global economy. Lower demand for goods and services and disruption to production and supply chains have caused many companies’ revenues to decline, and increased their financing needs. The reduction in production and demand has resulted in downward pressure on some households’ incomes, as unemployment has increased, and some employees faced reductions in their income while furloughed.</w:t>
      </w:r>
    </w:p>
    <w:p w14:paraId="1B0EA704" w14:textId="77777777" w:rsidR="001F081C" w:rsidRDefault="001F081C">
      <w:pPr>
        <w:spacing w:line="232" w:lineRule="exact"/>
        <w:rPr>
          <w:sz w:val="20"/>
          <w:szCs w:val="20"/>
        </w:rPr>
      </w:pPr>
    </w:p>
    <w:p w14:paraId="1C2A0318" w14:textId="77777777" w:rsidR="001F081C" w:rsidRDefault="00E22EC8">
      <w:pPr>
        <w:spacing w:line="259" w:lineRule="auto"/>
        <w:ind w:right="20"/>
        <w:rPr>
          <w:rFonts w:ascii="Calibri" w:eastAsia="Calibri" w:hAnsi="Calibri" w:cs="Calibri"/>
          <w:sz w:val="20"/>
          <w:szCs w:val="20"/>
          <w:u w:val="single"/>
        </w:rPr>
      </w:pPr>
      <w:r>
        <w:rPr>
          <w:rFonts w:ascii="Calibri" w:eastAsia="Calibri" w:hAnsi="Calibri" w:cs="Calibri"/>
          <w:sz w:val="20"/>
          <w:szCs w:val="20"/>
        </w:rPr>
        <w:t xml:space="preserve">The impact on the economy, while deep, has so far been less sharp than was incorporated in the scenario set out in the May </w:t>
      </w:r>
      <w:r>
        <w:rPr>
          <w:rFonts w:ascii="Calibri" w:eastAsia="Calibri" w:hAnsi="Calibri" w:cs="Calibri"/>
          <w:i/>
          <w:iCs/>
          <w:sz w:val="20"/>
          <w:szCs w:val="20"/>
        </w:rPr>
        <w:t>Monetary Policy Report</w:t>
      </w:r>
      <w:r>
        <w:rPr>
          <w:rFonts w:ascii="Calibri" w:eastAsia="Calibri" w:hAnsi="Calibri" w:cs="Calibri"/>
          <w:sz w:val="20"/>
          <w:szCs w:val="20"/>
        </w:rPr>
        <w:t xml:space="preserve"> (</w:t>
      </w:r>
      <w:r>
        <w:rPr>
          <w:rFonts w:ascii="Calibri" w:eastAsia="Calibri" w:hAnsi="Calibri" w:cs="Calibri"/>
          <w:i/>
          <w:iCs/>
          <w:sz w:val="20"/>
          <w:szCs w:val="20"/>
        </w:rPr>
        <w:t>MPR</w:t>
      </w:r>
      <w:r>
        <w:rPr>
          <w:rFonts w:ascii="Calibri" w:eastAsia="Calibri" w:hAnsi="Calibri" w:cs="Calibri"/>
          <w:sz w:val="20"/>
          <w:szCs w:val="20"/>
        </w:rPr>
        <w:t xml:space="preserve">). Governments have provided substantial and continuing fiscal support in response to Covid-19, which has prevented a larger financial hit to households and businesses. Furthermore, the recovery in the UK has been somewhat more rapid than was expected at the time of the May </w:t>
      </w:r>
      <w:r>
        <w:rPr>
          <w:rFonts w:ascii="Calibri" w:eastAsia="Calibri" w:hAnsi="Calibri" w:cs="Calibri"/>
          <w:i/>
          <w:iCs/>
          <w:sz w:val="20"/>
          <w:szCs w:val="20"/>
        </w:rPr>
        <w:t>interim Report,</w:t>
      </w:r>
      <w:r>
        <w:rPr>
          <w:rFonts w:ascii="Calibri" w:eastAsia="Calibri" w:hAnsi="Calibri" w:cs="Calibri"/>
          <w:sz w:val="20"/>
          <w:szCs w:val="20"/>
        </w:rPr>
        <w:t xml:space="preserve"> mainly reflecting that lockdown measures were eased earlier than had been assumed. However, as set out in the </w:t>
      </w:r>
      <w:hyperlink r:id="rId8">
        <w:r>
          <w:rPr>
            <w:rFonts w:ascii="Calibri" w:eastAsia="Calibri" w:hAnsi="Calibri" w:cs="Calibri"/>
            <w:sz w:val="20"/>
            <w:szCs w:val="20"/>
            <w:u w:val="single"/>
          </w:rPr>
          <w:t xml:space="preserve">August </w:t>
        </w:r>
        <w:r>
          <w:rPr>
            <w:rFonts w:ascii="Calibri" w:eastAsia="Calibri" w:hAnsi="Calibri" w:cs="Calibri"/>
            <w:i/>
            <w:iCs/>
            <w:sz w:val="20"/>
            <w:szCs w:val="20"/>
            <w:u w:val="single"/>
          </w:rPr>
          <w:t>MPR</w:t>
        </w:r>
        <w:r>
          <w:rPr>
            <w:rFonts w:ascii="Calibri" w:eastAsia="Calibri" w:hAnsi="Calibri" w:cs="Calibri"/>
            <w:sz w:val="20"/>
            <w:szCs w:val="20"/>
            <w:u w:val="single"/>
          </w:rPr>
          <w:t>,</w:t>
        </w:r>
        <w:r>
          <w:rPr>
            <w:rFonts w:ascii="Calibri" w:eastAsia="Calibri" w:hAnsi="Calibri" w:cs="Calibri"/>
            <w:sz w:val="20"/>
            <w:szCs w:val="20"/>
          </w:rPr>
          <w:t xml:space="preserve"> </w:t>
        </w:r>
      </w:hyperlink>
      <w:r>
        <w:rPr>
          <w:rFonts w:ascii="Calibri" w:eastAsia="Calibri" w:hAnsi="Calibri" w:cs="Calibri"/>
          <w:sz w:val="20"/>
          <w:szCs w:val="20"/>
        </w:rPr>
        <w:t>the pandemic has had a profound effect on the labour market and unemployment is likely to increase.</w:t>
      </w:r>
      <w:r>
        <w:rPr>
          <w:rFonts w:ascii="Calibri" w:eastAsia="Calibri" w:hAnsi="Calibri" w:cs="Calibri"/>
          <w:sz w:val="20"/>
          <w:szCs w:val="20"/>
          <w:u w:val="single"/>
        </w:rPr>
        <w:t xml:space="preserve"> </w:t>
      </w:r>
      <w:r>
        <w:rPr>
          <w:rFonts w:ascii="Calibri" w:eastAsia="Calibri" w:hAnsi="Calibri" w:cs="Calibri"/>
          <w:sz w:val="20"/>
          <w:szCs w:val="20"/>
        </w:rPr>
        <w:t>Significant uncertainty remains over the path of recovery from here, both in the UK and abroad.</w:t>
      </w:r>
    </w:p>
    <w:p w14:paraId="12C583DE" w14:textId="77777777" w:rsidR="001F081C" w:rsidRDefault="001F081C">
      <w:pPr>
        <w:sectPr w:rsidR="001F081C">
          <w:pgSz w:w="11900" w:h="16838"/>
          <w:pgMar w:top="555" w:right="1246" w:bottom="1014" w:left="1240" w:header="0" w:footer="0" w:gutter="0"/>
          <w:cols w:space="720" w:equalWidth="0">
            <w:col w:w="9420"/>
          </w:cols>
        </w:sectPr>
      </w:pPr>
    </w:p>
    <w:p w14:paraId="3E608E73" w14:textId="77777777" w:rsidR="001F081C" w:rsidRDefault="00E22EC8">
      <w:pPr>
        <w:jc w:val="right"/>
        <w:rPr>
          <w:sz w:val="20"/>
          <w:szCs w:val="20"/>
        </w:rPr>
      </w:pPr>
      <w:bookmarkStart w:id="5" w:name="page10"/>
      <w:bookmarkEnd w:id="5"/>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Performance of the UK financial system during the Covid-19 pandemic</w:t>
      </w:r>
      <w:r>
        <w:rPr>
          <w:rFonts w:ascii="Calibri" w:eastAsia="Calibri" w:hAnsi="Calibri" w:cs="Calibri"/>
          <w:sz w:val="15"/>
          <w:szCs w:val="15"/>
        </w:rPr>
        <w:t xml:space="preserve">  2</w:t>
      </w:r>
    </w:p>
    <w:p w14:paraId="1945B177" w14:textId="77777777" w:rsidR="001F081C" w:rsidRDefault="001F081C">
      <w:pPr>
        <w:spacing w:line="200" w:lineRule="exact"/>
        <w:rPr>
          <w:sz w:val="20"/>
          <w:szCs w:val="20"/>
        </w:rPr>
      </w:pPr>
    </w:p>
    <w:p w14:paraId="21B5D3FC" w14:textId="77777777" w:rsidR="001F081C" w:rsidRDefault="001F081C">
      <w:pPr>
        <w:spacing w:line="200" w:lineRule="exact"/>
        <w:rPr>
          <w:sz w:val="20"/>
          <w:szCs w:val="20"/>
        </w:rPr>
      </w:pPr>
    </w:p>
    <w:p w14:paraId="57923566" w14:textId="77777777" w:rsidR="001F081C" w:rsidRDefault="001F081C">
      <w:pPr>
        <w:spacing w:line="284" w:lineRule="exact"/>
        <w:rPr>
          <w:sz w:val="20"/>
          <w:szCs w:val="20"/>
        </w:rPr>
      </w:pPr>
    </w:p>
    <w:p w14:paraId="1F177581" w14:textId="77777777" w:rsidR="001F081C" w:rsidRDefault="00E22EC8">
      <w:pPr>
        <w:spacing w:line="259" w:lineRule="auto"/>
        <w:ind w:right="300"/>
        <w:rPr>
          <w:sz w:val="20"/>
          <w:szCs w:val="20"/>
        </w:rPr>
      </w:pPr>
      <w:r>
        <w:rPr>
          <w:rFonts w:ascii="Calibri" w:eastAsia="Calibri" w:hAnsi="Calibri" w:cs="Calibri"/>
          <w:sz w:val="20"/>
          <w:szCs w:val="20"/>
        </w:rPr>
        <w:t>The FPC, alongside other regulatory authorities domestically and internationally, has increased the standards required of financial firms over the past decade, following the global financial crisis. In line with its primary and secondary objectives, the Committee is now seeking to ensure that the financial system uses this resilience to support the economy through this shock, rather than amplify it by retrenching from lending and the provision of core financial services to businesses and households. The sup</w:t>
      </w:r>
      <w:r>
        <w:rPr>
          <w:rFonts w:ascii="Calibri" w:eastAsia="Calibri" w:hAnsi="Calibri" w:cs="Calibri"/>
          <w:sz w:val="20"/>
          <w:szCs w:val="20"/>
        </w:rPr>
        <w:t>ply of finance to businesses, in particular, will be crucial in helping the economy maintain its productive capacity and support economic growth.</w:t>
      </w:r>
    </w:p>
    <w:p w14:paraId="62039B78" w14:textId="77777777" w:rsidR="001F081C" w:rsidRDefault="001F081C">
      <w:pPr>
        <w:spacing w:line="216" w:lineRule="exact"/>
        <w:rPr>
          <w:sz w:val="20"/>
          <w:szCs w:val="20"/>
        </w:rPr>
      </w:pPr>
    </w:p>
    <w:p w14:paraId="3F7040FB" w14:textId="77777777" w:rsidR="001F081C" w:rsidRDefault="00E22EC8">
      <w:pPr>
        <w:spacing w:line="242" w:lineRule="auto"/>
        <w:ind w:right="220"/>
        <w:rPr>
          <w:sz w:val="20"/>
          <w:szCs w:val="20"/>
        </w:rPr>
      </w:pPr>
      <w:r>
        <w:rPr>
          <w:rFonts w:ascii="Calibri" w:eastAsia="Calibri" w:hAnsi="Calibri" w:cs="Calibri"/>
          <w:i/>
          <w:iCs/>
          <w:color w:val="AF358B"/>
        </w:rPr>
        <w:t>…so has relied on the Government and the financial system to provide support, through the provision of finance to corporates…</w:t>
      </w:r>
    </w:p>
    <w:p w14:paraId="5079B6B9" w14:textId="77777777" w:rsidR="001F081C" w:rsidRDefault="001F081C">
      <w:pPr>
        <w:spacing w:line="1" w:lineRule="exact"/>
        <w:rPr>
          <w:sz w:val="20"/>
          <w:szCs w:val="20"/>
        </w:rPr>
      </w:pPr>
    </w:p>
    <w:p w14:paraId="6863B35E" w14:textId="77777777" w:rsidR="001F081C" w:rsidRDefault="00E22EC8">
      <w:pPr>
        <w:spacing w:line="276" w:lineRule="auto"/>
        <w:ind w:right="260"/>
        <w:rPr>
          <w:sz w:val="20"/>
          <w:szCs w:val="20"/>
        </w:rPr>
      </w:pPr>
      <w:r>
        <w:rPr>
          <w:rFonts w:ascii="Calibri" w:eastAsia="Calibri" w:hAnsi="Calibri" w:cs="Calibri"/>
          <w:sz w:val="20"/>
          <w:szCs w:val="20"/>
        </w:rPr>
        <w:t>Many companies have large and continuing financing needs (see The UK corporate sector and Covid-19 chapter), and so have turned to banks, market-based finance and government support to help them through the shock.</w:t>
      </w:r>
    </w:p>
    <w:p w14:paraId="53E50705" w14:textId="77777777" w:rsidR="001F081C" w:rsidRDefault="001F081C">
      <w:pPr>
        <w:spacing w:line="218" w:lineRule="exact"/>
        <w:rPr>
          <w:sz w:val="20"/>
          <w:szCs w:val="20"/>
        </w:rPr>
      </w:pPr>
    </w:p>
    <w:p w14:paraId="144B3DE9" w14:textId="77777777" w:rsidR="001F081C" w:rsidRDefault="00E22EC8">
      <w:pPr>
        <w:spacing w:line="257" w:lineRule="auto"/>
        <w:ind w:right="60"/>
        <w:rPr>
          <w:sz w:val="20"/>
          <w:szCs w:val="20"/>
        </w:rPr>
      </w:pPr>
      <w:r>
        <w:rPr>
          <w:rFonts w:ascii="Calibri" w:eastAsia="Calibri" w:hAnsi="Calibri" w:cs="Calibri"/>
          <w:sz w:val="20"/>
          <w:szCs w:val="20"/>
        </w:rPr>
        <w:t xml:space="preserve">The banking system has so far </w:t>
      </w:r>
      <w:r>
        <w:rPr>
          <w:rFonts w:ascii="Calibri" w:eastAsia="Calibri" w:hAnsi="Calibri" w:cs="Calibri"/>
          <w:sz w:val="20"/>
          <w:szCs w:val="20"/>
        </w:rPr>
        <w:t>been able to meet the additional financing needs of most companies. In March, UK banks’ net lending to corporates was £32 billion, over 30 times the average monthly lending over the previous three years, driven by large companies drawing down on credit facilities (</w:t>
      </w:r>
      <w:r>
        <w:rPr>
          <w:rFonts w:ascii="Calibri" w:eastAsia="Calibri" w:hAnsi="Calibri" w:cs="Calibri"/>
          <w:b/>
          <w:bCs/>
          <w:sz w:val="20"/>
          <w:szCs w:val="20"/>
        </w:rPr>
        <w:t>Chart A.1</w:t>
      </w:r>
      <w:r>
        <w:rPr>
          <w:rFonts w:ascii="Calibri" w:eastAsia="Calibri" w:hAnsi="Calibri" w:cs="Calibri"/>
          <w:sz w:val="20"/>
          <w:szCs w:val="20"/>
        </w:rPr>
        <w:t>). Since then, lending has shifted to smaller businesses, supported by the Government’s Coronavirus Business Interruption Loan Scheme and Bounce Back Loan Scheme. These schemes reduce potential impairments for banks, which alongside favou</w:t>
      </w:r>
      <w:r>
        <w:rPr>
          <w:rFonts w:ascii="Calibri" w:eastAsia="Calibri" w:hAnsi="Calibri" w:cs="Calibri"/>
          <w:sz w:val="20"/>
          <w:szCs w:val="20"/>
        </w:rPr>
        <w:t>rable funding conditions, has allowed banks to support riskier loans. In addition, the Covid Corporate Financing Facility also reduces the need for banks to provide financing to eligible (investment-grade and predominantly larger) companies, thereby preserving bank lending capacity for other businesses. Net lending to small and medium-sized companies was a record £18.5 billion in May and £10.7 billion in June, substantially more than the previous monthly high of £0.6 billion in 2016. Despite this strength i</w:t>
      </w:r>
      <w:r>
        <w:rPr>
          <w:rFonts w:ascii="Calibri" w:eastAsia="Calibri" w:hAnsi="Calibri" w:cs="Calibri"/>
          <w:sz w:val="20"/>
          <w:szCs w:val="20"/>
        </w:rPr>
        <w:t>n aggregate lending, it is likely that a significant number of businesses remain either unwilling or unable to access external finance, with some falling outside banks’ risk appetite, even with government guarantees.</w:t>
      </w:r>
    </w:p>
    <w:p w14:paraId="2592C71F" w14:textId="77777777" w:rsidR="001F081C" w:rsidRDefault="001F081C">
      <w:pPr>
        <w:spacing w:line="242" w:lineRule="exact"/>
        <w:rPr>
          <w:sz w:val="20"/>
          <w:szCs w:val="20"/>
        </w:rPr>
      </w:pPr>
    </w:p>
    <w:p w14:paraId="0AEDC1F0" w14:textId="77777777" w:rsidR="001F081C" w:rsidRDefault="00E22EC8">
      <w:pPr>
        <w:spacing w:line="262" w:lineRule="auto"/>
        <w:ind w:right="80"/>
        <w:rPr>
          <w:sz w:val="20"/>
          <w:szCs w:val="20"/>
        </w:rPr>
      </w:pPr>
      <w:r>
        <w:rPr>
          <w:rFonts w:ascii="Calibri" w:eastAsia="Calibri" w:hAnsi="Calibri" w:cs="Calibri"/>
          <w:sz w:val="20"/>
          <w:szCs w:val="20"/>
        </w:rPr>
        <w:t xml:space="preserve">Larger companies have also used </w:t>
      </w:r>
      <w:r>
        <w:rPr>
          <w:rFonts w:ascii="Calibri" w:eastAsia="Calibri" w:hAnsi="Calibri" w:cs="Calibri"/>
          <w:sz w:val="20"/>
          <w:szCs w:val="20"/>
        </w:rPr>
        <w:t>market-based finance in increasing volumes. UK corporate gross bond issuance has totalled £50 billion in 2020 so far, which is more than the average in recent years (</w:t>
      </w:r>
      <w:r>
        <w:rPr>
          <w:rFonts w:ascii="Calibri" w:eastAsia="Calibri" w:hAnsi="Calibri" w:cs="Calibri"/>
          <w:b/>
          <w:bCs/>
          <w:sz w:val="20"/>
          <w:szCs w:val="20"/>
        </w:rPr>
        <w:t>Chart A.2</w:t>
      </w:r>
      <w:r>
        <w:rPr>
          <w:rFonts w:ascii="Calibri" w:eastAsia="Calibri" w:hAnsi="Calibri" w:cs="Calibri"/>
          <w:sz w:val="20"/>
          <w:szCs w:val="20"/>
        </w:rPr>
        <w:t>). This issuance has been driven mainly by less risky — investment -grade — companies, as high -yield bond issuance by UK companies has only recently resumed. Equity issuance by UK companies has also been stronger than in recent years, totalling £14.3 billion in the year so far, compared with an average of £6.5 billion in the same peri</w:t>
      </w:r>
      <w:r>
        <w:rPr>
          <w:rFonts w:ascii="Calibri" w:eastAsia="Calibri" w:hAnsi="Calibri" w:cs="Calibri"/>
          <w:sz w:val="20"/>
          <w:szCs w:val="20"/>
        </w:rPr>
        <w:t>od in 2012–19 (</w:t>
      </w:r>
      <w:r>
        <w:rPr>
          <w:rFonts w:ascii="Calibri" w:eastAsia="Calibri" w:hAnsi="Calibri" w:cs="Calibri"/>
          <w:b/>
          <w:bCs/>
          <w:sz w:val="20"/>
          <w:szCs w:val="20"/>
        </w:rPr>
        <w:t>Chart C.8</w:t>
      </w:r>
      <w:r>
        <w:rPr>
          <w:rFonts w:ascii="Calibri" w:eastAsia="Calibri" w:hAnsi="Calibri" w:cs="Calibri"/>
          <w:sz w:val="20"/>
          <w:szCs w:val="20"/>
        </w:rPr>
        <w:t>).</w:t>
      </w:r>
    </w:p>
    <w:p w14:paraId="5E35C736"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563520" behindDoc="1" locked="0" layoutInCell="0" allowOverlap="1" wp14:anchorId="50CEAA98" wp14:editId="23736B27">
                <wp:simplePos x="0" y="0"/>
                <wp:positionH relativeFrom="column">
                  <wp:posOffset>5080</wp:posOffset>
                </wp:positionH>
                <wp:positionV relativeFrom="paragraph">
                  <wp:posOffset>147955</wp:posOffset>
                </wp:positionV>
                <wp:extent cx="2808605" cy="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8605" cy="4763"/>
                        </a:xfrm>
                        <a:prstGeom prst="line">
                          <a:avLst/>
                        </a:prstGeom>
                        <a:solidFill>
                          <a:srgbClr val="FFFFFF"/>
                        </a:solidFill>
                        <a:ln w="12179">
                          <a:solidFill>
                            <a:srgbClr val="AF358B"/>
                          </a:solidFill>
                          <a:miter lim="800000"/>
                          <a:headEnd/>
                          <a:tailEnd/>
                        </a:ln>
                      </wps:spPr>
                      <wps:bodyPr/>
                    </wps:wsp>
                  </a:graphicData>
                </a:graphic>
              </wp:anchor>
            </w:drawing>
          </mc:Choice>
          <mc:Fallback>
            <w:pict>
              <v:line w14:anchorId="127E5633" id="Shape 14" o:spid="_x0000_s1026" style="position:absolute;z-index:-251752960;visibility:visible;mso-wrap-style:square;mso-wrap-distance-left:9pt;mso-wrap-distance-top:0;mso-wrap-distance-right:9pt;mso-wrap-distance-bottom:0;mso-position-horizontal:absolute;mso-position-horizontal-relative:text;mso-position-vertical:absolute;mso-position-vertical-relative:text" from=".4pt,11.65pt" to="221.5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" o:allowincell="f" filled="t" strokecolor="#af358b" strokeweight=".33831mm">
                <v:stroke joinstyle="miter"/>
                <o:lock v:ext="edit" shapetype="f"/>
              </v:line>
            </w:pict>
          </mc:Fallback>
        </mc:AlternateContent>
      </w:r>
      <w:r>
        <w:rPr>
          <w:noProof/>
          <w:sz w:val="20"/>
          <w:szCs w:val="20"/>
        </w:rPr>
        <mc:AlternateContent>
          <mc:Choice Requires="wps">
            <w:drawing>
              <wp:anchor distT="0" distB="0" distL="114300" distR="114300" simplePos="0" relativeHeight="251564544" behindDoc="1" locked="0" layoutInCell="0" allowOverlap="1" wp14:anchorId="1DE27A28" wp14:editId="147512D9">
                <wp:simplePos x="0" y="0"/>
                <wp:positionH relativeFrom="column">
                  <wp:posOffset>3173095</wp:posOffset>
                </wp:positionH>
                <wp:positionV relativeFrom="paragraph">
                  <wp:posOffset>147955</wp:posOffset>
                </wp:positionV>
                <wp:extent cx="2808605" cy="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8605" cy="4763"/>
                        </a:xfrm>
                        <a:prstGeom prst="line">
                          <a:avLst/>
                        </a:prstGeom>
                        <a:solidFill>
                          <a:srgbClr val="FFFFFF"/>
                        </a:solidFill>
                        <a:ln w="12179">
                          <a:solidFill>
                            <a:srgbClr val="AF358B"/>
                          </a:solidFill>
                          <a:miter lim="800000"/>
                          <a:headEnd/>
                          <a:tailEnd/>
                        </a:ln>
                      </wps:spPr>
                      <wps:bodyPr/>
                    </wps:wsp>
                  </a:graphicData>
                </a:graphic>
              </wp:anchor>
            </w:drawing>
          </mc:Choice>
          <mc:Fallback>
            <w:pict>
              <v:line w14:anchorId="52FE8FCE" id="Shape 15" o:spid="_x0000_s1026" style="position:absolute;z-index:-251751936;visibility:visible;mso-wrap-style:square;mso-wrap-distance-left:9pt;mso-wrap-distance-top:0;mso-wrap-distance-right:9pt;mso-wrap-distance-bottom:0;mso-position-horizontal:absolute;mso-position-horizontal-relative:text;mso-position-vertical:absolute;mso-position-vertical-relative:text" from="249.85pt,11.65pt" to="471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" o:allowincell="f" filled="t" strokecolor="#af358b" strokeweight=".33831mm">
                <v:stroke joinstyle="miter"/>
                <o:lock v:ext="edit" shapetype="f"/>
              </v:line>
            </w:pict>
          </mc:Fallback>
        </mc:AlternateContent>
      </w:r>
    </w:p>
    <w:p w14:paraId="50285734" w14:textId="77777777" w:rsidR="001F081C" w:rsidRDefault="001F081C">
      <w:pPr>
        <w:sectPr w:rsidR="001F081C">
          <w:pgSz w:w="11900" w:h="16838"/>
          <w:pgMar w:top="555" w:right="1246" w:bottom="613" w:left="1240" w:header="0" w:footer="0" w:gutter="0"/>
          <w:cols w:space="720" w:equalWidth="0">
            <w:col w:w="9420"/>
          </w:cols>
        </w:sectPr>
      </w:pPr>
    </w:p>
    <w:p w14:paraId="36A65802" w14:textId="77777777" w:rsidR="001F081C" w:rsidRDefault="001F081C">
      <w:pPr>
        <w:spacing w:line="229" w:lineRule="exact"/>
        <w:rPr>
          <w:sz w:val="20"/>
          <w:szCs w:val="20"/>
        </w:rPr>
      </w:pPr>
    </w:p>
    <w:p w14:paraId="268B10B5" w14:textId="77777777" w:rsidR="001F081C" w:rsidRDefault="00E22EC8">
      <w:pPr>
        <w:rPr>
          <w:sz w:val="20"/>
          <w:szCs w:val="20"/>
        </w:rPr>
      </w:pPr>
      <w:r>
        <w:rPr>
          <w:rFonts w:ascii="Calibri" w:eastAsia="Calibri" w:hAnsi="Calibri" w:cs="Calibri"/>
          <w:b/>
          <w:bCs/>
          <w:color w:val="AF358B"/>
          <w:sz w:val="19"/>
          <w:szCs w:val="19"/>
        </w:rPr>
        <w:t>Chart A.1</w:t>
      </w:r>
      <w:r>
        <w:rPr>
          <w:rFonts w:ascii="Calibri" w:eastAsia="Calibri" w:hAnsi="Calibri" w:cs="Calibri"/>
          <w:color w:val="AF358B"/>
          <w:sz w:val="19"/>
          <w:szCs w:val="19"/>
        </w:rPr>
        <w:t xml:space="preserve"> Net lending to UK corporates has increased</w:t>
      </w:r>
    </w:p>
    <w:p w14:paraId="400CAA46" w14:textId="77777777" w:rsidR="001F081C" w:rsidRDefault="001F081C">
      <w:pPr>
        <w:spacing w:line="13" w:lineRule="exact"/>
        <w:rPr>
          <w:sz w:val="20"/>
          <w:szCs w:val="20"/>
        </w:rPr>
      </w:pPr>
    </w:p>
    <w:p w14:paraId="40ED13F3" w14:textId="77777777" w:rsidR="001F081C" w:rsidRDefault="00E22EC8">
      <w:pPr>
        <w:rPr>
          <w:sz w:val="20"/>
          <w:szCs w:val="20"/>
        </w:rPr>
      </w:pPr>
      <w:r>
        <w:rPr>
          <w:rFonts w:ascii="Calibri" w:eastAsia="Calibri" w:hAnsi="Calibri" w:cs="Calibri"/>
          <w:sz w:val="16"/>
          <w:szCs w:val="16"/>
        </w:rPr>
        <w:t>Net lending to UK non-financial businesses, split by firm size</w:t>
      </w:r>
      <w:r>
        <w:rPr>
          <w:rFonts w:ascii="Calibri" w:eastAsia="Calibri" w:hAnsi="Calibri" w:cs="Calibri"/>
          <w:sz w:val="10"/>
          <w:szCs w:val="10"/>
        </w:rPr>
        <w:t>(a)(b)(c)</w:t>
      </w:r>
    </w:p>
    <w:p w14:paraId="622326EB" w14:textId="77777777" w:rsidR="001F081C" w:rsidRDefault="00E22EC8">
      <w:pPr>
        <w:spacing w:line="20" w:lineRule="exact"/>
        <w:rPr>
          <w:sz w:val="20"/>
          <w:szCs w:val="20"/>
        </w:rPr>
      </w:pPr>
      <w:r>
        <w:rPr>
          <w:noProof/>
          <w:sz w:val="20"/>
          <w:szCs w:val="20"/>
        </w:rPr>
        <w:drawing>
          <wp:anchor distT="0" distB="0" distL="114300" distR="114300" simplePos="0" relativeHeight="251565568" behindDoc="1" locked="0" layoutInCell="0" allowOverlap="1" wp14:anchorId="6A60B8CA" wp14:editId="1B9E12CC">
            <wp:simplePos x="0" y="0"/>
            <wp:positionH relativeFrom="column">
              <wp:posOffset>5080</wp:posOffset>
            </wp:positionH>
            <wp:positionV relativeFrom="paragraph">
              <wp:posOffset>82550</wp:posOffset>
            </wp:positionV>
            <wp:extent cx="2469515" cy="211963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2469515" cy="2119630"/>
                    </a:xfrm>
                    <a:prstGeom prst="rect">
                      <a:avLst/>
                    </a:prstGeom>
                    <a:noFill/>
                  </pic:spPr>
                </pic:pic>
              </a:graphicData>
            </a:graphic>
          </wp:anchor>
        </w:drawing>
      </w:r>
    </w:p>
    <w:p w14:paraId="7998F6CF" w14:textId="77777777" w:rsidR="001F081C" w:rsidRDefault="00E22EC8">
      <w:pPr>
        <w:spacing w:line="20" w:lineRule="exact"/>
        <w:rPr>
          <w:sz w:val="20"/>
          <w:szCs w:val="20"/>
        </w:rPr>
      </w:pPr>
      <w:r>
        <w:rPr>
          <w:sz w:val="20"/>
          <w:szCs w:val="20"/>
        </w:rPr>
        <w:br w:type="column"/>
      </w:r>
    </w:p>
    <w:p w14:paraId="7C41638C" w14:textId="77777777" w:rsidR="001F081C" w:rsidRDefault="001F081C">
      <w:pPr>
        <w:spacing w:line="209" w:lineRule="exact"/>
        <w:rPr>
          <w:sz w:val="20"/>
          <w:szCs w:val="20"/>
        </w:rPr>
      </w:pPr>
    </w:p>
    <w:p w14:paraId="7394F7E7" w14:textId="77777777" w:rsidR="001F081C" w:rsidRDefault="00E22EC8">
      <w:pPr>
        <w:spacing w:line="243" w:lineRule="auto"/>
        <w:ind w:right="240"/>
        <w:rPr>
          <w:sz w:val="20"/>
          <w:szCs w:val="20"/>
        </w:rPr>
      </w:pPr>
      <w:r>
        <w:rPr>
          <w:rFonts w:ascii="Calibri" w:eastAsia="Calibri" w:hAnsi="Calibri" w:cs="Calibri"/>
          <w:b/>
          <w:bCs/>
          <w:color w:val="AF358B"/>
          <w:sz w:val="19"/>
          <w:szCs w:val="19"/>
        </w:rPr>
        <w:t>Chart A.2</w:t>
      </w:r>
      <w:r>
        <w:rPr>
          <w:rFonts w:ascii="Calibri" w:eastAsia="Calibri" w:hAnsi="Calibri" w:cs="Calibri"/>
          <w:color w:val="AF358B"/>
          <w:sz w:val="19"/>
          <w:szCs w:val="19"/>
        </w:rPr>
        <w:t xml:space="preserve"> UK corporate bond issuance has been larger than the average of recent years</w:t>
      </w:r>
    </w:p>
    <w:p w14:paraId="34F75779" w14:textId="77777777" w:rsidR="001F081C" w:rsidRDefault="001F081C">
      <w:pPr>
        <w:spacing w:line="1" w:lineRule="exact"/>
        <w:rPr>
          <w:sz w:val="20"/>
          <w:szCs w:val="20"/>
        </w:rPr>
      </w:pPr>
    </w:p>
    <w:p w14:paraId="0FE38EDB" w14:textId="77777777" w:rsidR="001F081C" w:rsidRDefault="00E22EC8">
      <w:pPr>
        <w:rPr>
          <w:sz w:val="20"/>
          <w:szCs w:val="20"/>
        </w:rPr>
      </w:pPr>
      <w:r>
        <w:rPr>
          <w:rFonts w:ascii="Calibri" w:eastAsia="Calibri" w:hAnsi="Calibri" w:cs="Calibri"/>
          <w:sz w:val="16"/>
          <w:szCs w:val="16"/>
        </w:rPr>
        <w:t>UK PNFC gross bond issuance across all currencies</w:t>
      </w:r>
    </w:p>
    <w:p w14:paraId="27EC2F7E" w14:textId="77777777" w:rsidR="001F081C" w:rsidRDefault="00E22EC8">
      <w:pPr>
        <w:spacing w:line="20" w:lineRule="exact"/>
        <w:rPr>
          <w:sz w:val="20"/>
          <w:szCs w:val="20"/>
        </w:rPr>
      </w:pPr>
      <w:r>
        <w:rPr>
          <w:noProof/>
          <w:sz w:val="20"/>
          <w:szCs w:val="20"/>
        </w:rPr>
        <w:drawing>
          <wp:anchor distT="0" distB="0" distL="114300" distR="114300" simplePos="0" relativeHeight="251566592" behindDoc="1" locked="0" layoutInCell="0" allowOverlap="1" wp14:anchorId="1A43E7CA" wp14:editId="3A1FF564">
            <wp:simplePos x="0" y="0"/>
            <wp:positionH relativeFrom="column">
              <wp:posOffset>-1905</wp:posOffset>
            </wp:positionH>
            <wp:positionV relativeFrom="paragraph">
              <wp:posOffset>81915</wp:posOffset>
            </wp:positionV>
            <wp:extent cx="2552700" cy="247904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srcRect/>
                    <a:stretch>
                      <a:fillRect/>
                    </a:stretch>
                  </pic:blipFill>
                  <pic:spPr bwMode="auto">
                    <a:xfrm>
                      <a:off x="0" y="0"/>
                      <a:ext cx="2552700" cy="2479040"/>
                    </a:xfrm>
                    <a:prstGeom prst="rect">
                      <a:avLst/>
                    </a:prstGeom>
                    <a:noFill/>
                  </pic:spPr>
                </pic:pic>
              </a:graphicData>
            </a:graphic>
          </wp:anchor>
        </w:drawing>
      </w:r>
    </w:p>
    <w:p w14:paraId="2AE6B6A3" w14:textId="77777777" w:rsidR="001F081C" w:rsidRDefault="001F081C">
      <w:pPr>
        <w:spacing w:line="200" w:lineRule="exact"/>
        <w:rPr>
          <w:sz w:val="20"/>
          <w:szCs w:val="20"/>
        </w:rPr>
      </w:pPr>
    </w:p>
    <w:p w14:paraId="6FF95817" w14:textId="77777777" w:rsidR="001F081C" w:rsidRDefault="001F081C">
      <w:pPr>
        <w:sectPr w:rsidR="001F081C">
          <w:type w:val="continuous"/>
          <w:pgSz w:w="11900" w:h="16838"/>
          <w:pgMar w:top="555" w:right="1246" w:bottom="613" w:left="1240" w:header="0" w:footer="0" w:gutter="0"/>
          <w:cols w:num="2" w:space="720" w:equalWidth="0">
            <w:col w:w="4280" w:space="720"/>
            <w:col w:w="4420"/>
          </w:cols>
        </w:sectPr>
      </w:pPr>
    </w:p>
    <w:p w14:paraId="4BB55221" w14:textId="77777777" w:rsidR="001F081C" w:rsidRDefault="001F081C">
      <w:pPr>
        <w:spacing w:line="200" w:lineRule="exact"/>
        <w:rPr>
          <w:sz w:val="20"/>
          <w:szCs w:val="20"/>
        </w:rPr>
      </w:pPr>
    </w:p>
    <w:p w14:paraId="061CABDC" w14:textId="77777777" w:rsidR="001F081C" w:rsidRDefault="001F081C">
      <w:pPr>
        <w:spacing w:line="200" w:lineRule="exact"/>
        <w:rPr>
          <w:sz w:val="20"/>
          <w:szCs w:val="20"/>
        </w:rPr>
      </w:pPr>
    </w:p>
    <w:p w14:paraId="14F9D1AB" w14:textId="77777777" w:rsidR="001F081C" w:rsidRDefault="001F081C">
      <w:pPr>
        <w:spacing w:line="200" w:lineRule="exact"/>
        <w:rPr>
          <w:sz w:val="20"/>
          <w:szCs w:val="20"/>
        </w:rPr>
      </w:pPr>
    </w:p>
    <w:p w14:paraId="4EED502E" w14:textId="77777777" w:rsidR="001F081C" w:rsidRDefault="001F081C">
      <w:pPr>
        <w:spacing w:line="200" w:lineRule="exact"/>
        <w:rPr>
          <w:sz w:val="20"/>
          <w:szCs w:val="20"/>
        </w:rPr>
      </w:pPr>
    </w:p>
    <w:p w14:paraId="0129E45C" w14:textId="77777777" w:rsidR="001F081C" w:rsidRDefault="001F081C">
      <w:pPr>
        <w:spacing w:line="200" w:lineRule="exact"/>
        <w:rPr>
          <w:sz w:val="20"/>
          <w:szCs w:val="20"/>
        </w:rPr>
      </w:pPr>
    </w:p>
    <w:p w14:paraId="3F2A4343" w14:textId="77777777" w:rsidR="001F081C" w:rsidRDefault="001F081C">
      <w:pPr>
        <w:spacing w:line="200" w:lineRule="exact"/>
        <w:rPr>
          <w:sz w:val="20"/>
          <w:szCs w:val="20"/>
        </w:rPr>
      </w:pPr>
    </w:p>
    <w:p w14:paraId="536330C4" w14:textId="77777777" w:rsidR="001F081C" w:rsidRDefault="001F081C">
      <w:pPr>
        <w:spacing w:line="200" w:lineRule="exact"/>
        <w:rPr>
          <w:sz w:val="20"/>
          <w:szCs w:val="20"/>
        </w:rPr>
      </w:pPr>
    </w:p>
    <w:p w14:paraId="1F52A2D3" w14:textId="77777777" w:rsidR="001F081C" w:rsidRDefault="001F081C">
      <w:pPr>
        <w:spacing w:line="200" w:lineRule="exact"/>
        <w:rPr>
          <w:sz w:val="20"/>
          <w:szCs w:val="20"/>
        </w:rPr>
      </w:pPr>
    </w:p>
    <w:p w14:paraId="403D4767" w14:textId="77777777" w:rsidR="001F081C" w:rsidRDefault="001F081C">
      <w:pPr>
        <w:spacing w:line="200" w:lineRule="exact"/>
        <w:rPr>
          <w:sz w:val="20"/>
          <w:szCs w:val="20"/>
        </w:rPr>
      </w:pPr>
    </w:p>
    <w:p w14:paraId="09E91097" w14:textId="77777777" w:rsidR="001F081C" w:rsidRDefault="001F081C">
      <w:pPr>
        <w:spacing w:line="200" w:lineRule="exact"/>
        <w:rPr>
          <w:sz w:val="20"/>
          <w:szCs w:val="20"/>
        </w:rPr>
      </w:pPr>
    </w:p>
    <w:p w14:paraId="4D2E1FFC" w14:textId="77777777" w:rsidR="001F081C" w:rsidRDefault="001F081C">
      <w:pPr>
        <w:spacing w:line="200" w:lineRule="exact"/>
        <w:rPr>
          <w:sz w:val="20"/>
          <w:szCs w:val="20"/>
        </w:rPr>
      </w:pPr>
    </w:p>
    <w:p w14:paraId="7D8DEA0C" w14:textId="77777777" w:rsidR="001F081C" w:rsidRDefault="001F081C">
      <w:pPr>
        <w:spacing w:line="200" w:lineRule="exact"/>
        <w:rPr>
          <w:sz w:val="20"/>
          <w:szCs w:val="20"/>
        </w:rPr>
      </w:pPr>
    </w:p>
    <w:p w14:paraId="4858D6F4" w14:textId="77777777" w:rsidR="001F081C" w:rsidRDefault="001F081C">
      <w:pPr>
        <w:spacing w:line="200" w:lineRule="exact"/>
        <w:rPr>
          <w:sz w:val="20"/>
          <w:szCs w:val="20"/>
        </w:rPr>
      </w:pPr>
    </w:p>
    <w:p w14:paraId="133B2D94" w14:textId="77777777" w:rsidR="001F081C" w:rsidRDefault="001F081C">
      <w:pPr>
        <w:spacing w:line="200" w:lineRule="exact"/>
        <w:rPr>
          <w:sz w:val="20"/>
          <w:szCs w:val="20"/>
        </w:rPr>
      </w:pPr>
    </w:p>
    <w:p w14:paraId="60503F8F" w14:textId="77777777" w:rsidR="001F081C" w:rsidRDefault="001F081C">
      <w:pPr>
        <w:spacing w:line="365" w:lineRule="exact"/>
        <w:rPr>
          <w:sz w:val="20"/>
          <w:szCs w:val="20"/>
        </w:rPr>
      </w:pPr>
    </w:p>
    <w:p w14:paraId="01A34504" w14:textId="77777777" w:rsidR="001F081C" w:rsidRDefault="00E22EC8">
      <w:pPr>
        <w:rPr>
          <w:sz w:val="20"/>
          <w:szCs w:val="20"/>
        </w:rPr>
      </w:pPr>
      <w:r>
        <w:rPr>
          <w:rFonts w:ascii="Calibri" w:eastAsia="Calibri" w:hAnsi="Calibri" w:cs="Calibri"/>
          <w:sz w:val="11"/>
          <w:szCs w:val="11"/>
        </w:rPr>
        <w:t>Source: Bank of England.</w:t>
      </w:r>
    </w:p>
    <w:p w14:paraId="6F9B6BCA" w14:textId="77777777" w:rsidR="001F081C" w:rsidRDefault="001F081C">
      <w:pPr>
        <w:spacing w:line="120" w:lineRule="exact"/>
        <w:rPr>
          <w:sz w:val="20"/>
          <w:szCs w:val="20"/>
        </w:rPr>
      </w:pPr>
    </w:p>
    <w:p w14:paraId="38830D36" w14:textId="77777777" w:rsidR="001F081C" w:rsidRDefault="00E22EC8">
      <w:pPr>
        <w:numPr>
          <w:ilvl w:val="0"/>
          <w:numId w:val="2"/>
        </w:numPr>
        <w:tabs>
          <w:tab w:val="left" w:pos="180"/>
        </w:tabs>
        <w:ind w:left="180" w:hanging="172"/>
        <w:rPr>
          <w:rFonts w:ascii="Calibri" w:eastAsia="Calibri" w:hAnsi="Calibri" w:cs="Calibri"/>
          <w:sz w:val="11"/>
          <w:szCs w:val="11"/>
        </w:rPr>
      </w:pPr>
      <w:r>
        <w:rPr>
          <w:rFonts w:ascii="Calibri" w:eastAsia="Calibri" w:hAnsi="Calibri" w:cs="Calibri"/>
          <w:sz w:val="11"/>
          <w:szCs w:val="11"/>
        </w:rPr>
        <w:t>Monetary financial institutions’ all-currency lending to UK non-financial businesses.</w:t>
      </w:r>
    </w:p>
    <w:p w14:paraId="169E9421" w14:textId="77777777" w:rsidR="001F081C" w:rsidRDefault="00E22EC8">
      <w:pPr>
        <w:numPr>
          <w:ilvl w:val="0"/>
          <w:numId w:val="2"/>
        </w:numPr>
        <w:tabs>
          <w:tab w:val="left" w:pos="180"/>
        </w:tabs>
        <w:spacing w:line="231" w:lineRule="auto"/>
        <w:ind w:left="180" w:hanging="172"/>
        <w:rPr>
          <w:rFonts w:ascii="Calibri" w:eastAsia="Calibri" w:hAnsi="Calibri" w:cs="Calibri"/>
          <w:sz w:val="11"/>
          <w:szCs w:val="11"/>
        </w:rPr>
      </w:pPr>
      <w:r>
        <w:rPr>
          <w:rFonts w:ascii="Calibri" w:eastAsia="Calibri" w:hAnsi="Calibri" w:cs="Calibri"/>
          <w:sz w:val="11"/>
          <w:szCs w:val="11"/>
        </w:rPr>
        <w:t xml:space="preserve">Excludes lending to </w:t>
      </w:r>
      <w:r>
        <w:rPr>
          <w:rFonts w:ascii="Calibri" w:eastAsia="Calibri" w:hAnsi="Calibri" w:cs="Calibri"/>
          <w:sz w:val="11"/>
          <w:szCs w:val="11"/>
        </w:rPr>
        <w:t>businesses in the public administration and defence industry.</w:t>
      </w:r>
    </w:p>
    <w:p w14:paraId="5CA582B7" w14:textId="77777777" w:rsidR="001F081C" w:rsidRDefault="00E22EC8">
      <w:pPr>
        <w:numPr>
          <w:ilvl w:val="0"/>
          <w:numId w:val="2"/>
        </w:numPr>
        <w:tabs>
          <w:tab w:val="left" w:pos="180"/>
        </w:tabs>
        <w:ind w:left="180" w:hanging="172"/>
        <w:rPr>
          <w:rFonts w:ascii="Calibri" w:eastAsia="Calibri" w:hAnsi="Calibri" w:cs="Calibri"/>
          <w:sz w:val="11"/>
          <w:szCs w:val="11"/>
        </w:rPr>
      </w:pPr>
      <w:r>
        <w:rPr>
          <w:rFonts w:ascii="Calibri" w:eastAsia="Calibri" w:hAnsi="Calibri" w:cs="Calibri"/>
          <w:sz w:val="11"/>
          <w:szCs w:val="11"/>
        </w:rPr>
        <w:t>Net lending is defined as gross lending minus repayments.</w:t>
      </w:r>
    </w:p>
    <w:p w14:paraId="54948052" w14:textId="77777777" w:rsidR="001F081C" w:rsidRDefault="001F081C">
      <w:pPr>
        <w:spacing w:line="137" w:lineRule="exact"/>
        <w:rPr>
          <w:sz w:val="20"/>
          <w:szCs w:val="20"/>
        </w:rPr>
      </w:pPr>
    </w:p>
    <w:p w14:paraId="600B9B76" w14:textId="77777777" w:rsidR="001F081C" w:rsidRDefault="00E22EC8">
      <w:pPr>
        <w:ind w:left="5000"/>
        <w:rPr>
          <w:sz w:val="20"/>
          <w:szCs w:val="20"/>
        </w:rPr>
      </w:pPr>
      <w:r>
        <w:rPr>
          <w:rFonts w:ascii="Calibri" w:eastAsia="Calibri" w:hAnsi="Calibri" w:cs="Calibri"/>
          <w:sz w:val="11"/>
          <w:szCs w:val="11"/>
        </w:rPr>
        <w:t>Sources: Refinitiv – Deals Business Intelligence and Bank calculations.</w:t>
      </w:r>
    </w:p>
    <w:p w14:paraId="3857D742" w14:textId="77777777" w:rsidR="001F081C" w:rsidRDefault="001F081C">
      <w:pPr>
        <w:spacing w:line="117" w:lineRule="exact"/>
        <w:rPr>
          <w:sz w:val="20"/>
          <w:szCs w:val="20"/>
        </w:rPr>
      </w:pPr>
    </w:p>
    <w:p w14:paraId="1CE9CD34" w14:textId="77777777" w:rsidR="001F081C" w:rsidRDefault="00E22EC8">
      <w:pPr>
        <w:spacing w:line="241" w:lineRule="auto"/>
        <w:ind w:right="720"/>
        <w:rPr>
          <w:sz w:val="20"/>
          <w:szCs w:val="20"/>
        </w:rPr>
      </w:pPr>
      <w:r>
        <w:rPr>
          <w:rFonts w:ascii="Calibri" w:eastAsia="Calibri" w:hAnsi="Calibri" w:cs="Calibri"/>
          <w:i/>
          <w:iCs/>
          <w:color w:val="AF358B"/>
        </w:rPr>
        <w:t xml:space="preserve">...and support for households, including from the </w:t>
      </w:r>
      <w:r>
        <w:rPr>
          <w:rFonts w:ascii="Calibri" w:eastAsia="Calibri" w:hAnsi="Calibri" w:cs="Calibri"/>
          <w:i/>
          <w:iCs/>
          <w:color w:val="AF358B"/>
        </w:rPr>
        <w:t>Coronavirus Job Retention Scheme and payment holidays.</w:t>
      </w:r>
    </w:p>
    <w:p w14:paraId="50720FA4" w14:textId="77777777" w:rsidR="001F081C" w:rsidRDefault="001F081C">
      <w:pPr>
        <w:spacing w:line="1" w:lineRule="exact"/>
        <w:rPr>
          <w:sz w:val="20"/>
          <w:szCs w:val="20"/>
        </w:rPr>
      </w:pPr>
    </w:p>
    <w:p w14:paraId="42CEF8EB" w14:textId="77777777" w:rsidR="001F081C" w:rsidRDefault="00E22EC8">
      <w:pPr>
        <w:spacing w:line="278" w:lineRule="auto"/>
        <w:ind w:right="440"/>
        <w:rPr>
          <w:sz w:val="20"/>
          <w:szCs w:val="20"/>
        </w:rPr>
      </w:pPr>
      <w:r>
        <w:rPr>
          <w:rFonts w:ascii="Calibri" w:eastAsia="Calibri" w:hAnsi="Calibri" w:cs="Calibri"/>
          <w:sz w:val="20"/>
          <w:szCs w:val="20"/>
        </w:rPr>
        <w:t>The Government’s policy response — in particular, the job retention and self-employment support schemes — alongside measures such as lenders’ payment holidays, have helped to mitigate the effects of the economic</w:t>
      </w:r>
    </w:p>
    <w:p w14:paraId="19303042" w14:textId="77777777" w:rsidR="001F081C" w:rsidRDefault="001F081C">
      <w:pPr>
        <w:sectPr w:rsidR="001F081C">
          <w:type w:val="continuous"/>
          <w:pgSz w:w="11900" w:h="16838"/>
          <w:pgMar w:top="555" w:right="1246" w:bottom="613" w:left="1240" w:header="0" w:footer="0" w:gutter="0"/>
          <w:cols w:space="720" w:equalWidth="0">
            <w:col w:w="9420"/>
          </w:cols>
        </w:sectPr>
      </w:pPr>
    </w:p>
    <w:p w14:paraId="68B80221" w14:textId="77777777" w:rsidR="001F081C" w:rsidRDefault="00E22EC8">
      <w:pPr>
        <w:jc w:val="right"/>
        <w:rPr>
          <w:sz w:val="20"/>
          <w:szCs w:val="20"/>
        </w:rPr>
      </w:pPr>
      <w:bookmarkStart w:id="6" w:name="page11"/>
      <w:bookmarkEnd w:id="6"/>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Performance of the UK financial system during the Covid-19 pandemic</w:t>
      </w:r>
      <w:r>
        <w:rPr>
          <w:rFonts w:ascii="Calibri" w:eastAsia="Calibri" w:hAnsi="Calibri" w:cs="Calibri"/>
          <w:sz w:val="15"/>
          <w:szCs w:val="15"/>
        </w:rPr>
        <w:t xml:space="preserve">  3</w:t>
      </w:r>
    </w:p>
    <w:p w14:paraId="7636A7FE" w14:textId="77777777" w:rsidR="001F081C" w:rsidRDefault="001F081C">
      <w:pPr>
        <w:spacing w:line="200" w:lineRule="exact"/>
        <w:rPr>
          <w:sz w:val="20"/>
          <w:szCs w:val="20"/>
        </w:rPr>
      </w:pPr>
    </w:p>
    <w:p w14:paraId="29D7ACB7" w14:textId="77777777" w:rsidR="001F081C" w:rsidRDefault="001F081C">
      <w:pPr>
        <w:spacing w:line="200" w:lineRule="exact"/>
        <w:rPr>
          <w:sz w:val="20"/>
          <w:szCs w:val="20"/>
        </w:rPr>
      </w:pPr>
    </w:p>
    <w:p w14:paraId="5209C29E" w14:textId="77777777" w:rsidR="001F081C" w:rsidRDefault="001F081C">
      <w:pPr>
        <w:spacing w:line="284" w:lineRule="exact"/>
        <w:rPr>
          <w:sz w:val="20"/>
          <w:szCs w:val="20"/>
        </w:rPr>
      </w:pPr>
    </w:p>
    <w:p w14:paraId="5B7C14F1" w14:textId="77777777" w:rsidR="001F081C" w:rsidRDefault="00E22EC8">
      <w:pPr>
        <w:spacing w:line="276" w:lineRule="auto"/>
        <w:ind w:right="480"/>
        <w:rPr>
          <w:sz w:val="20"/>
          <w:szCs w:val="20"/>
        </w:rPr>
      </w:pPr>
      <w:r>
        <w:rPr>
          <w:rFonts w:ascii="Calibri" w:eastAsia="Calibri" w:hAnsi="Calibri" w:cs="Calibri"/>
          <w:sz w:val="20"/>
          <w:szCs w:val="20"/>
        </w:rPr>
        <w:t>disruption on households to date. This reduces the extent to which household indebtedness could amplify the downturn (see UK household indebtedness and Covid-19 chapter).</w:t>
      </w:r>
    </w:p>
    <w:p w14:paraId="423C50D2" w14:textId="77777777" w:rsidR="001F081C" w:rsidRDefault="001F081C">
      <w:pPr>
        <w:spacing w:line="218" w:lineRule="exact"/>
        <w:rPr>
          <w:sz w:val="20"/>
          <w:szCs w:val="20"/>
        </w:rPr>
      </w:pPr>
    </w:p>
    <w:p w14:paraId="1EF55804" w14:textId="77777777" w:rsidR="001F081C" w:rsidRDefault="00E22EC8">
      <w:pPr>
        <w:spacing w:line="259" w:lineRule="auto"/>
        <w:ind w:right="220"/>
        <w:rPr>
          <w:sz w:val="20"/>
          <w:szCs w:val="20"/>
        </w:rPr>
      </w:pPr>
      <w:r>
        <w:rPr>
          <w:rFonts w:ascii="Calibri" w:eastAsia="Calibri" w:hAnsi="Calibri" w:cs="Calibri"/>
          <w:sz w:val="20"/>
          <w:szCs w:val="20"/>
        </w:rPr>
        <w:t>Mortgage lending has been weak, as housing market activity fell following the introduction of official social distancing measures, and there was some reduction in the supply of credit. There has been limited availability of high loan to value mortgages for new borrowers, as lenders guard against the risk of near-term volatility in house prices. Monthly mortgage approvals — an indicator of future lending — fell to a record low 9,300 in May, but picked up to 40,000 in June, as housing market activity recovere</w:t>
      </w:r>
      <w:r>
        <w:rPr>
          <w:rFonts w:ascii="Calibri" w:eastAsia="Calibri" w:hAnsi="Calibri" w:cs="Calibri"/>
          <w:sz w:val="20"/>
          <w:szCs w:val="20"/>
        </w:rPr>
        <w:t>d somewhat following the easing of social distancing measures. June approvals remained around half the levels seen in February.</w:t>
      </w:r>
    </w:p>
    <w:p w14:paraId="453E4F1E" w14:textId="77777777" w:rsidR="001F081C" w:rsidRDefault="001F081C">
      <w:pPr>
        <w:spacing w:line="238" w:lineRule="exact"/>
        <w:rPr>
          <w:sz w:val="20"/>
          <w:szCs w:val="20"/>
        </w:rPr>
      </w:pPr>
    </w:p>
    <w:p w14:paraId="026E1E8C" w14:textId="77777777" w:rsidR="001F081C" w:rsidRDefault="00E22EC8">
      <w:pPr>
        <w:rPr>
          <w:sz w:val="20"/>
          <w:szCs w:val="20"/>
        </w:rPr>
      </w:pPr>
      <w:r>
        <w:rPr>
          <w:rFonts w:ascii="Calibri" w:eastAsia="Calibri" w:hAnsi="Calibri" w:cs="Calibri"/>
          <w:sz w:val="20"/>
          <w:szCs w:val="20"/>
        </w:rPr>
        <w:t>Consumer credit net lending has also been extremely subdued, as consumption has fallen. In April, households</w:t>
      </w:r>
    </w:p>
    <w:p w14:paraId="5596A2DF" w14:textId="77777777" w:rsidR="001F081C" w:rsidRDefault="001F081C">
      <w:pPr>
        <w:spacing w:line="15" w:lineRule="exact"/>
        <w:rPr>
          <w:sz w:val="20"/>
          <w:szCs w:val="20"/>
        </w:rPr>
      </w:pPr>
    </w:p>
    <w:p w14:paraId="0EF31FD5" w14:textId="77777777" w:rsidR="001F081C" w:rsidRDefault="00E22EC8">
      <w:pPr>
        <w:rPr>
          <w:sz w:val="20"/>
          <w:szCs w:val="20"/>
        </w:rPr>
      </w:pPr>
      <w:r>
        <w:rPr>
          <w:rFonts w:ascii="Calibri" w:eastAsia="Calibri" w:hAnsi="Calibri" w:cs="Calibri"/>
          <w:sz w:val="20"/>
          <w:szCs w:val="20"/>
        </w:rPr>
        <w:t>repaid £7.3 billion more consumer credit than they borrowed. While net borrowing has since picked up to</w:t>
      </w:r>
    </w:p>
    <w:p w14:paraId="2018D831" w14:textId="77777777" w:rsidR="001F081C" w:rsidRDefault="001F081C">
      <w:pPr>
        <w:spacing w:line="17" w:lineRule="exact"/>
        <w:rPr>
          <w:sz w:val="20"/>
          <w:szCs w:val="20"/>
        </w:rPr>
      </w:pPr>
    </w:p>
    <w:p w14:paraId="742A90E9" w14:textId="77777777" w:rsidR="001F081C" w:rsidRDefault="00E22EC8">
      <w:pPr>
        <w:rPr>
          <w:sz w:val="20"/>
          <w:szCs w:val="20"/>
        </w:rPr>
      </w:pPr>
      <w:r>
        <w:rPr>
          <w:rFonts w:ascii="Calibri" w:eastAsia="Calibri" w:hAnsi="Calibri" w:cs="Calibri"/>
          <w:sz w:val="20"/>
          <w:szCs w:val="20"/>
        </w:rPr>
        <w:t>-£0.1 billion in June, this remains weaker than the average of £1.1 billion in the 18 months prior to the shock.</w:t>
      </w:r>
    </w:p>
    <w:p w14:paraId="200634EE" w14:textId="77777777" w:rsidR="001F081C" w:rsidRDefault="001F081C">
      <w:pPr>
        <w:spacing w:line="15" w:lineRule="exact"/>
        <w:rPr>
          <w:sz w:val="20"/>
          <w:szCs w:val="20"/>
        </w:rPr>
      </w:pPr>
    </w:p>
    <w:p w14:paraId="292952B9" w14:textId="77777777" w:rsidR="001F081C" w:rsidRDefault="00E22EC8">
      <w:pPr>
        <w:rPr>
          <w:sz w:val="20"/>
          <w:szCs w:val="20"/>
        </w:rPr>
      </w:pPr>
      <w:r>
        <w:rPr>
          <w:rFonts w:ascii="Calibri" w:eastAsia="Calibri" w:hAnsi="Calibri" w:cs="Calibri"/>
          <w:sz w:val="20"/>
          <w:szCs w:val="20"/>
        </w:rPr>
        <w:t>Despite this overall weakness, some households have needed to take on additional unsecured debt, as a result of</w:t>
      </w:r>
    </w:p>
    <w:p w14:paraId="315748E4" w14:textId="77777777" w:rsidR="001F081C" w:rsidRDefault="001F081C">
      <w:pPr>
        <w:spacing w:line="15" w:lineRule="exact"/>
        <w:rPr>
          <w:sz w:val="20"/>
          <w:szCs w:val="20"/>
        </w:rPr>
      </w:pPr>
    </w:p>
    <w:p w14:paraId="7C9429D1" w14:textId="77777777" w:rsidR="001F081C" w:rsidRDefault="00E22EC8">
      <w:pPr>
        <w:rPr>
          <w:sz w:val="20"/>
          <w:szCs w:val="20"/>
        </w:rPr>
      </w:pPr>
      <w:r>
        <w:rPr>
          <w:rFonts w:ascii="Calibri" w:eastAsia="Calibri" w:hAnsi="Calibri" w:cs="Calibri"/>
          <w:sz w:val="20"/>
          <w:szCs w:val="20"/>
        </w:rPr>
        <w:t>the shock to their finances. Some households have also benefited from payment holidays on their unsecured debt.</w:t>
      </w:r>
    </w:p>
    <w:p w14:paraId="5B1532B5" w14:textId="77777777" w:rsidR="001F081C" w:rsidRDefault="001F081C">
      <w:pPr>
        <w:spacing w:line="255" w:lineRule="exact"/>
        <w:rPr>
          <w:sz w:val="20"/>
          <w:szCs w:val="20"/>
        </w:rPr>
      </w:pPr>
    </w:p>
    <w:p w14:paraId="5747264A" w14:textId="77777777" w:rsidR="001F081C" w:rsidRDefault="00E22EC8">
      <w:pPr>
        <w:rPr>
          <w:sz w:val="20"/>
          <w:szCs w:val="20"/>
        </w:rPr>
      </w:pPr>
      <w:r>
        <w:rPr>
          <w:rFonts w:ascii="Calibri" w:eastAsia="Calibri" w:hAnsi="Calibri" w:cs="Calibri"/>
          <w:i/>
          <w:iCs/>
          <w:color w:val="AF358B"/>
        </w:rPr>
        <w:t xml:space="preserve">Critical </w:t>
      </w:r>
      <w:r>
        <w:rPr>
          <w:rFonts w:ascii="Calibri" w:eastAsia="Calibri" w:hAnsi="Calibri" w:cs="Calibri"/>
          <w:i/>
          <w:iCs/>
          <w:color w:val="AF358B"/>
        </w:rPr>
        <w:t>financial infrastructure on which the economy relies has also been resilient.</w:t>
      </w:r>
    </w:p>
    <w:p w14:paraId="5F94CB3C" w14:textId="77777777" w:rsidR="001F081C" w:rsidRDefault="001F081C">
      <w:pPr>
        <w:spacing w:line="13" w:lineRule="exact"/>
        <w:rPr>
          <w:sz w:val="20"/>
          <w:szCs w:val="20"/>
        </w:rPr>
      </w:pPr>
    </w:p>
    <w:p w14:paraId="6A459B47" w14:textId="77777777" w:rsidR="001F081C" w:rsidRDefault="00E22EC8">
      <w:pPr>
        <w:spacing w:line="258" w:lineRule="auto"/>
        <w:ind w:right="60"/>
        <w:rPr>
          <w:sz w:val="20"/>
          <w:szCs w:val="20"/>
        </w:rPr>
      </w:pPr>
      <w:r>
        <w:rPr>
          <w:rFonts w:ascii="Calibri" w:eastAsia="Calibri" w:hAnsi="Calibri" w:cs="Calibri"/>
          <w:sz w:val="20"/>
          <w:szCs w:val="20"/>
        </w:rPr>
        <w:t>Financial market infrastructure firms have responded quickly to the necessary operational changes resulting from Covid-19 to ensure continued provision of essential services to the economy. Retail payments systems have operated well as consumer spending patterns shifted markedly. The use of cash declined sharply. Cash withdrawals through the LINK ATM network dropped around 50% in late March and have increased only gradually since mid-April, remaining well below levels seen prior to the shock. This underscor</w:t>
      </w:r>
      <w:r>
        <w:rPr>
          <w:rFonts w:ascii="Calibri" w:eastAsia="Calibri" w:hAnsi="Calibri" w:cs="Calibri"/>
          <w:sz w:val="20"/>
          <w:szCs w:val="20"/>
        </w:rPr>
        <w:t>es the importance of resilient payment systems, at a time of rapid innovation in this sector (see Box 1). Wholesale payment systems have coped well with increased market activity, and settlement rates have returned to normal levels following some deterioration in March.</w:t>
      </w:r>
    </w:p>
    <w:p w14:paraId="0B62F4DF" w14:textId="77777777" w:rsidR="001F081C" w:rsidRDefault="001F081C">
      <w:pPr>
        <w:spacing w:line="240" w:lineRule="exact"/>
        <w:rPr>
          <w:sz w:val="20"/>
          <w:szCs w:val="20"/>
        </w:rPr>
      </w:pPr>
    </w:p>
    <w:p w14:paraId="6E58CF13" w14:textId="77777777" w:rsidR="001F081C" w:rsidRDefault="00E22EC8">
      <w:pPr>
        <w:spacing w:line="262" w:lineRule="auto"/>
        <w:ind w:right="200"/>
        <w:rPr>
          <w:sz w:val="20"/>
          <w:szCs w:val="20"/>
        </w:rPr>
      </w:pPr>
      <w:r>
        <w:rPr>
          <w:rFonts w:ascii="Calibri" w:eastAsia="Calibri" w:hAnsi="Calibri" w:cs="Calibri"/>
          <w:sz w:val="20"/>
          <w:szCs w:val="20"/>
        </w:rPr>
        <w:t>During the market turbulence, particularly in March, central counterparties (CCPs) and margining requirements played a crucial role in preventing concerns about counterparty credit risks from adding to the market disruption. CCPs reduce systemic risks, and simplify the networks of exposures within the financial system, which helps to reduce aggregate payment flows between counterparties as the market value of derivatives contracts changes.</w:t>
      </w:r>
    </w:p>
    <w:p w14:paraId="600CF15B" w14:textId="77777777" w:rsidR="001F081C" w:rsidRDefault="001F081C">
      <w:pPr>
        <w:spacing w:line="213" w:lineRule="exact"/>
        <w:rPr>
          <w:sz w:val="20"/>
          <w:szCs w:val="20"/>
        </w:rPr>
      </w:pPr>
    </w:p>
    <w:p w14:paraId="6B9407CC" w14:textId="77777777" w:rsidR="001F081C" w:rsidRDefault="00E22EC8">
      <w:pPr>
        <w:rPr>
          <w:sz w:val="20"/>
          <w:szCs w:val="20"/>
        </w:rPr>
      </w:pPr>
      <w:r>
        <w:rPr>
          <w:rFonts w:ascii="Calibri" w:eastAsia="Calibri" w:hAnsi="Calibri" w:cs="Calibri"/>
          <w:i/>
          <w:iCs/>
          <w:color w:val="AF358B"/>
        </w:rPr>
        <w:t>Asset prices have responded to Covid-19 developments.</w:t>
      </w:r>
    </w:p>
    <w:p w14:paraId="28FC11D9" w14:textId="77777777" w:rsidR="001F081C" w:rsidRDefault="001F081C">
      <w:pPr>
        <w:spacing w:line="13" w:lineRule="exact"/>
        <w:rPr>
          <w:sz w:val="20"/>
          <w:szCs w:val="20"/>
        </w:rPr>
      </w:pPr>
    </w:p>
    <w:p w14:paraId="69458BAB" w14:textId="77777777" w:rsidR="001F081C" w:rsidRDefault="00E22EC8">
      <w:pPr>
        <w:spacing w:line="266" w:lineRule="auto"/>
        <w:ind w:right="60"/>
        <w:rPr>
          <w:sz w:val="20"/>
          <w:szCs w:val="20"/>
        </w:rPr>
      </w:pPr>
      <w:r>
        <w:rPr>
          <w:rFonts w:ascii="Calibri" w:eastAsia="Calibri" w:hAnsi="Calibri" w:cs="Calibri"/>
          <w:sz w:val="20"/>
          <w:szCs w:val="20"/>
        </w:rPr>
        <w:t xml:space="preserve">Financial markets have reacted to the expected economic impact of the evolving public health measures to contain Covid-19, and uncertainty around their scope and duration. </w:t>
      </w:r>
      <w:r>
        <w:rPr>
          <w:rFonts w:ascii="Calibri" w:eastAsia="Calibri" w:hAnsi="Calibri" w:cs="Calibri"/>
          <w:b/>
          <w:bCs/>
          <w:sz w:val="20"/>
          <w:szCs w:val="20"/>
        </w:rPr>
        <w:t>Charts A.3</w:t>
      </w:r>
      <w:r>
        <w:rPr>
          <w:rFonts w:ascii="Calibri" w:eastAsia="Calibri" w:hAnsi="Calibri" w:cs="Calibri"/>
          <w:sz w:val="20"/>
          <w:szCs w:val="20"/>
        </w:rPr>
        <w:t xml:space="preserve"> and </w:t>
      </w:r>
      <w:r>
        <w:rPr>
          <w:rFonts w:ascii="Calibri" w:eastAsia="Calibri" w:hAnsi="Calibri" w:cs="Calibri"/>
          <w:b/>
          <w:bCs/>
          <w:sz w:val="20"/>
          <w:szCs w:val="20"/>
        </w:rPr>
        <w:t>A.4</w:t>
      </w:r>
      <w:r>
        <w:rPr>
          <w:rFonts w:ascii="Calibri" w:eastAsia="Calibri" w:hAnsi="Calibri" w:cs="Calibri"/>
          <w:sz w:val="20"/>
          <w:szCs w:val="20"/>
        </w:rPr>
        <w:t xml:space="preserve"> summarise changes since the December </w:t>
      </w:r>
      <w:r>
        <w:rPr>
          <w:rFonts w:ascii="Calibri" w:eastAsia="Calibri" w:hAnsi="Calibri" w:cs="Calibri"/>
          <w:i/>
          <w:iCs/>
          <w:sz w:val="20"/>
          <w:szCs w:val="20"/>
        </w:rPr>
        <w:t>Report</w:t>
      </w:r>
      <w:r>
        <w:rPr>
          <w:rFonts w:ascii="Calibri" w:eastAsia="Calibri" w:hAnsi="Calibri" w:cs="Calibri"/>
          <w:sz w:val="20"/>
          <w:szCs w:val="20"/>
        </w:rPr>
        <w:t xml:space="preserve"> in risky and safe asset prices respectively.</w:t>
      </w:r>
    </w:p>
    <w:p w14:paraId="2C0C1728" w14:textId="77777777" w:rsidR="001F081C" w:rsidRDefault="001F081C">
      <w:pPr>
        <w:spacing w:line="230" w:lineRule="exact"/>
        <w:rPr>
          <w:sz w:val="20"/>
          <w:szCs w:val="20"/>
        </w:rPr>
      </w:pPr>
    </w:p>
    <w:p w14:paraId="66E132EB" w14:textId="77777777" w:rsidR="001F081C" w:rsidRDefault="00E22EC8">
      <w:pPr>
        <w:spacing w:line="259" w:lineRule="auto"/>
        <w:ind w:right="180"/>
        <w:rPr>
          <w:sz w:val="20"/>
          <w:szCs w:val="20"/>
        </w:rPr>
      </w:pPr>
      <w:r>
        <w:rPr>
          <w:rFonts w:ascii="Calibri" w:eastAsia="Calibri" w:hAnsi="Calibri" w:cs="Calibri"/>
          <w:sz w:val="20"/>
          <w:szCs w:val="20"/>
        </w:rPr>
        <w:t xml:space="preserve">Risky asset prices fell sharply in March, as the worldwide spread of Covid-19 became apparent, but have since gradually recovered. The FTSE </w:t>
      </w:r>
      <w:r>
        <w:rPr>
          <w:rFonts w:ascii="Calibri" w:eastAsia="Calibri" w:hAnsi="Calibri" w:cs="Calibri"/>
          <w:sz w:val="20"/>
          <w:szCs w:val="20"/>
        </w:rPr>
        <w:t>All-Share index fell around 35% from January to its trough in March, but has since regained around a half of its losses. The recovery in some equity indices has been stronger, with the S&amp;P 500 now exceeding its January levels. Corporate bond spreads increased sharply in March as the outlook for businesses deteriorated, but investment-grade spreads have since returned to close to their levels at the start of the year. High-yield spreads remain somewhat more elevated, having recovered around two thirds of the</w:t>
      </w:r>
      <w:r>
        <w:rPr>
          <w:rFonts w:ascii="Calibri" w:eastAsia="Calibri" w:hAnsi="Calibri" w:cs="Calibri"/>
          <w:sz w:val="20"/>
          <w:szCs w:val="20"/>
        </w:rPr>
        <w:t>ir trough to peak increase.</w:t>
      </w:r>
    </w:p>
    <w:p w14:paraId="686B55F5" w14:textId="77777777" w:rsidR="001F081C" w:rsidRDefault="001F081C">
      <w:pPr>
        <w:spacing w:line="212" w:lineRule="exact"/>
        <w:rPr>
          <w:sz w:val="20"/>
          <w:szCs w:val="20"/>
        </w:rPr>
      </w:pPr>
    </w:p>
    <w:p w14:paraId="78CD8A1E" w14:textId="77777777" w:rsidR="001F081C" w:rsidRDefault="00E22EC8">
      <w:pPr>
        <w:spacing w:line="242" w:lineRule="auto"/>
        <w:ind w:right="540"/>
        <w:rPr>
          <w:sz w:val="20"/>
          <w:szCs w:val="20"/>
        </w:rPr>
      </w:pPr>
      <w:r>
        <w:rPr>
          <w:rFonts w:ascii="Calibri" w:eastAsia="Calibri" w:hAnsi="Calibri" w:cs="Calibri"/>
          <w:i/>
          <w:iCs/>
          <w:color w:val="AF358B"/>
        </w:rPr>
        <w:t>Underlying vulnerabilities in the financial system catalysed an abrupt and extreme ‘dash for cash’ in March…</w:t>
      </w:r>
    </w:p>
    <w:p w14:paraId="0038933E" w14:textId="77777777" w:rsidR="001F081C" w:rsidRDefault="001F081C">
      <w:pPr>
        <w:spacing w:line="1" w:lineRule="exact"/>
        <w:rPr>
          <w:sz w:val="20"/>
          <w:szCs w:val="20"/>
        </w:rPr>
      </w:pPr>
    </w:p>
    <w:p w14:paraId="15756C32" w14:textId="77777777" w:rsidR="001F081C" w:rsidRDefault="00E22EC8">
      <w:pPr>
        <w:spacing w:line="258" w:lineRule="auto"/>
        <w:ind w:right="60"/>
        <w:rPr>
          <w:rFonts w:ascii="Calibri" w:eastAsia="Calibri" w:hAnsi="Calibri" w:cs="Calibri"/>
          <w:sz w:val="20"/>
          <w:szCs w:val="20"/>
        </w:rPr>
      </w:pPr>
      <w:r>
        <w:rPr>
          <w:rFonts w:ascii="Calibri" w:eastAsia="Calibri" w:hAnsi="Calibri" w:cs="Calibri"/>
          <w:sz w:val="20"/>
          <w:szCs w:val="20"/>
        </w:rPr>
        <w:t xml:space="preserve">The May </w:t>
      </w:r>
      <w:r>
        <w:rPr>
          <w:rFonts w:ascii="Calibri" w:eastAsia="Calibri" w:hAnsi="Calibri" w:cs="Calibri"/>
          <w:i/>
          <w:iCs/>
          <w:sz w:val="20"/>
          <w:szCs w:val="20"/>
        </w:rPr>
        <w:t>interim Report</w:t>
      </w:r>
      <w:r>
        <w:rPr>
          <w:rFonts w:ascii="Calibri" w:eastAsia="Calibri" w:hAnsi="Calibri" w:cs="Calibri"/>
          <w:sz w:val="20"/>
          <w:szCs w:val="20"/>
        </w:rPr>
        <w:t xml:space="preserve"> described how precautionary demand for liquidity and the need for a dramatic redistribution of cash around the financial system resulted in an abrupt and extreme ‘dash for cash’ in mid-March. This was associated with a period of severe market dysfunction, which, if it persisted, could have had damaging effects on the ability of the financial system to continue to provide its core services to the economy. For example, corporate bond spreads rose, particularly for short-maturity, US dollar-deno</w:t>
      </w:r>
      <w:r>
        <w:rPr>
          <w:rFonts w:ascii="Calibri" w:eastAsia="Calibri" w:hAnsi="Calibri" w:cs="Calibri"/>
          <w:sz w:val="20"/>
          <w:szCs w:val="20"/>
        </w:rPr>
        <w:t xml:space="preserve">minated bonds, as investors sought to sell their most liquid assets to raise cash </w:t>
      </w:r>
      <w:hyperlink r:id="rId11">
        <w:r>
          <w:rPr>
            <w:rFonts w:ascii="Calibri" w:eastAsia="Calibri" w:hAnsi="Calibri" w:cs="Calibri"/>
            <w:sz w:val="20"/>
            <w:szCs w:val="20"/>
            <w:u w:val="single"/>
          </w:rPr>
          <w:t xml:space="preserve">(Haddad </w:t>
        </w:r>
        <w:r>
          <w:rPr>
            <w:rFonts w:ascii="Calibri" w:eastAsia="Calibri" w:hAnsi="Calibri" w:cs="Calibri"/>
            <w:i/>
            <w:iCs/>
            <w:sz w:val="20"/>
            <w:szCs w:val="20"/>
            <w:u w:val="single"/>
          </w:rPr>
          <w:t>et al</w:t>
        </w:r>
        <w:r>
          <w:rPr>
            <w:rFonts w:ascii="Calibri" w:eastAsia="Calibri" w:hAnsi="Calibri" w:cs="Calibri"/>
            <w:sz w:val="20"/>
            <w:szCs w:val="20"/>
            <w:u w:val="single"/>
          </w:rPr>
          <w:t xml:space="preserve"> (2020))</w:t>
        </w:r>
      </w:hyperlink>
      <w:r>
        <w:rPr>
          <w:rFonts w:ascii="Calibri" w:eastAsia="Calibri" w:hAnsi="Calibri" w:cs="Calibri"/>
          <w:sz w:val="20"/>
          <w:szCs w:val="20"/>
        </w:rPr>
        <w:t>. Dysfunction affected even advanced-economy government bond markets, which are typically among the deepest and most liquid in the world. Ten-year gilt yields rose sharply from 9 to 24 March (</w:t>
      </w:r>
      <w:r>
        <w:rPr>
          <w:rFonts w:ascii="Calibri" w:eastAsia="Calibri" w:hAnsi="Calibri" w:cs="Calibri"/>
          <w:b/>
          <w:bCs/>
          <w:sz w:val="20"/>
          <w:szCs w:val="20"/>
        </w:rPr>
        <w:t>Chart A.4</w:t>
      </w:r>
      <w:r>
        <w:rPr>
          <w:rFonts w:ascii="Calibri" w:eastAsia="Calibri" w:hAnsi="Calibri" w:cs="Calibri"/>
          <w:sz w:val="20"/>
          <w:szCs w:val="20"/>
        </w:rPr>
        <w:t>), as the ‘dash for cash’ spread around the global financial system: institutional investors sold their most liquid assets, including to meet margin calls; and dealers’ capacity to</w:t>
      </w:r>
    </w:p>
    <w:p w14:paraId="54C47642" w14:textId="77777777" w:rsidR="001F081C" w:rsidRDefault="001F081C">
      <w:pPr>
        <w:sectPr w:rsidR="001F081C">
          <w:pgSz w:w="11900" w:h="16838"/>
          <w:pgMar w:top="555" w:right="1246" w:bottom="530" w:left="1240" w:header="0" w:footer="0" w:gutter="0"/>
          <w:cols w:space="720" w:equalWidth="0">
            <w:col w:w="9420"/>
          </w:cols>
        </w:sectPr>
      </w:pPr>
    </w:p>
    <w:p w14:paraId="0FF99DC0" w14:textId="77777777" w:rsidR="001F081C" w:rsidRDefault="00E22EC8">
      <w:pPr>
        <w:jc w:val="right"/>
        <w:rPr>
          <w:sz w:val="20"/>
          <w:szCs w:val="20"/>
        </w:rPr>
      </w:pPr>
      <w:bookmarkStart w:id="7" w:name="page12"/>
      <w:bookmarkEnd w:id="7"/>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Performance of the UK financial system during the Covid-19 pandemic</w:t>
      </w:r>
      <w:r>
        <w:rPr>
          <w:rFonts w:ascii="Calibri" w:eastAsia="Calibri" w:hAnsi="Calibri" w:cs="Calibri"/>
          <w:sz w:val="15"/>
          <w:szCs w:val="15"/>
        </w:rPr>
        <w:t xml:space="preserve">  4</w:t>
      </w:r>
    </w:p>
    <w:p w14:paraId="76257749" w14:textId="77777777" w:rsidR="001F081C" w:rsidRDefault="001F081C">
      <w:pPr>
        <w:spacing w:line="200" w:lineRule="exact"/>
        <w:rPr>
          <w:sz w:val="20"/>
          <w:szCs w:val="20"/>
        </w:rPr>
      </w:pPr>
    </w:p>
    <w:p w14:paraId="165E0FA0" w14:textId="77777777" w:rsidR="001F081C" w:rsidRDefault="001F081C">
      <w:pPr>
        <w:spacing w:line="200" w:lineRule="exact"/>
        <w:rPr>
          <w:sz w:val="20"/>
          <w:szCs w:val="20"/>
        </w:rPr>
      </w:pPr>
    </w:p>
    <w:p w14:paraId="318A3A61" w14:textId="77777777" w:rsidR="001F081C" w:rsidRDefault="001F081C">
      <w:pPr>
        <w:spacing w:line="284" w:lineRule="exact"/>
        <w:rPr>
          <w:sz w:val="20"/>
          <w:szCs w:val="20"/>
        </w:rPr>
      </w:pPr>
    </w:p>
    <w:p w14:paraId="1EEE5922" w14:textId="77777777" w:rsidR="001F081C" w:rsidRDefault="00E22EC8">
      <w:pPr>
        <w:spacing w:line="283" w:lineRule="auto"/>
        <w:ind w:right="200"/>
        <w:jc w:val="both"/>
        <w:rPr>
          <w:sz w:val="20"/>
          <w:szCs w:val="20"/>
        </w:rPr>
      </w:pPr>
      <w:r>
        <w:rPr>
          <w:rFonts w:ascii="Calibri" w:eastAsia="Calibri" w:hAnsi="Calibri" w:cs="Calibri"/>
          <w:sz w:val="20"/>
          <w:szCs w:val="20"/>
        </w:rPr>
        <w:t xml:space="preserve">intermediate the gilt market became constrained. The 18 March and morning of 19 March saw particularly sharp intraday moves, with some fast overshooting and </w:t>
      </w:r>
      <w:r>
        <w:rPr>
          <w:rFonts w:ascii="Calibri" w:eastAsia="Calibri" w:hAnsi="Calibri" w:cs="Calibri"/>
          <w:sz w:val="20"/>
          <w:szCs w:val="20"/>
        </w:rPr>
        <w:t>retracement, pointing to particular market dislocation on those days.</w:t>
      </w:r>
      <w:r>
        <w:rPr>
          <w:rFonts w:ascii="Calibri" w:eastAsia="Calibri" w:hAnsi="Calibri" w:cs="Calibri"/>
          <w:sz w:val="25"/>
          <w:szCs w:val="25"/>
          <w:vertAlign w:val="superscript"/>
        </w:rPr>
        <w:t>1</w:t>
      </w:r>
      <w:r>
        <w:rPr>
          <w:rFonts w:ascii="Calibri" w:eastAsia="Calibri" w:hAnsi="Calibri" w:cs="Calibri"/>
          <w:sz w:val="20"/>
          <w:szCs w:val="20"/>
        </w:rPr>
        <w:t xml:space="preserve"> Since March, gilt markets have stabilised, with yields at a lower level once normal functioning returned.</w:t>
      </w:r>
    </w:p>
    <w:p w14:paraId="38DE222D"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567616" behindDoc="1" locked="0" layoutInCell="0" allowOverlap="1" wp14:anchorId="7715E254" wp14:editId="1D98AB07">
                <wp:simplePos x="0" y="0"/>
                <wp:positionH relativeFrom="column">
                  <wp:posOffset>5080</wp:posOffset>
                </wp:positionH>
                <wp:positionV relativeFrom="paragraph">
                  <wp:posOffset>68580</wp:posOffset>
                </wp:positionV>
                <wp:extent cx="2808605" cy="0"/>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8605" cy="4763"/>
                        </a:xfrm>
                        <a:prstGeom prst="line">
                          <a:avLst/>
                        </a:prstGeom>
                        <a:solidFill>
                          <a:srgbClr val="FFFFFF"/>
                        </a:solidFill>
                        <a:ln w="12179">
                          <a:solidFill>
                            <a:srgbClr val="AF358B"/>
                          </a:solidFill>
                          <a:miter lim="800000"/>
                          <a:headEnd/>
                          <a:tailEnd/>
                        </a:ln>
                      </wps:spPr>
                      <wps:bodyPr/>
                    </wps:wsp>
                  </a:graphicData>
                </a:graphic>
              </wp:anchor>
            </w:drawing>
          </mc:Choice>
          <mc:Fallback>
            <w:pict>
              <v:line w14:anchorId="12C7DD4C" id="Shape 18" o:spid="_x0000_s1026" style="position:absolute;z-index:-251748864;visibility:visible;mso-wrap-style:square;mso-wrap-distance-left:9pt;mso-wrap-distance-top:0;mso-wrap-distance-right:9pt;mso-wrap-distance-bottom:0;mso-position-horizontal:absolute;mso-position-horizontal-relative:text;mso-position-vertical:absolute;mso-position-vertical-relative:text" from=".4pt,5.4pt" to="221.5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" o:allowincell="f" filled="t" strokecolor="#af358b" strokeweight=".33831mm">
                <v:stroke joinstyle="miter"/>
                <o:lock v:ext="edit" shapetype="f"/>
              </v:line>
            </w:pict>
          </mc:Fallback>
        </mc:AlternateContent>
      </w:r>
      <w:r>
        <w:rPr>
          <w:noProof/>
          <w:sz w:val="20"/>
          <w:szCs w:val="20"/>
        </w:rPr>
        <mc:AlternateContent>
          <mc:Choice Requires="wps">
            <w:drawing>
              <wp:anchor distT="0" distB="0" distL="114300" distR="114300" simplePos="0" relativeHeight="251568640" behindDoc="1" locked="0" layoutInCell="0" allowOverlap="1" wp14:anchorId="04E5DE6C" wp14:editId="01929587">
                <wp:simplePos x="0" y="0"/>
                <wp:positionH relativeFrom="column">
                  <wp:posOffset>3173095</wp:posOffset>
                </wp:positionH>
                <wp:positionV relativeFrom="paragraph">
                  <wp:posOffset>68580</wp:posOffset>
                </wp:positionV>
                <wp:extent cx="2808605" cy="0"/>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8605" cy="4763"/>
                        </a:xfrm>
                        <a:prstGeom prst="line">
                          <a:avLst/>
                        </a:prstGeom>
                        <a:solidFill>
                          <a:srgbClr val="FFFFFF"/>
                        </a:solidFill>
                        <a:ln w="12179">
                          <a:solidFill>
                            <a:srgbClr val="AF358B"/>
                          </a:solidFill>
                          <a:miter lim="800000"/>
                          <a:headEnd/>
                          <a:tailEnd/>
                        </a:ln>
                      </wps:spPr>
                      <wps:bodyPr/>
                    </wps:wsp>
                  </a:graphicData>
                </a:graphic>
              </wp:anchor>
            </w:drawing>
          </mc:Choice>
          <mc:Fallback>
            <w:pict>
              <v:line w14:anchorId="7B2089D4" id="Shape 19" o:spid="_x0000_s1026" style="position:absolute;z-index:-251747840;visibility:visible;mso-wrap-style:square;mso-wrap-distance-left:9pt;mso-wrap-distance-top:0;mso-wrap-distance-right:9pt;mso-wrap-distance-bottom:0;mso-position-horizontal:absolute;mso-position-horizontal-relative:text;mso-position-vertical:absolute;mso-position-vertical-relative:text" from="249.85pt,5.4pt" to="471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" o:allowincell="f" filled="t" strokecolor="#af358b" strokeweight=".33831mm">
                <v:stroke joinstyle="miter"/>
                <o:lock v:ext="edit" shapetype="f"/>
              </v:line>
            </w:pict>
          </mc:Fallback>
        </mc:AlternateContent>
      </w:r>
    </w:p>
    <w:p w14:paraId="3CD1F45C" w14:textId="77777777" w:rsidR="001F081C" w:rsidRDefault="001F081C">
      <w:pPr>
        <w:sectPr w:rsidR="001F081C">
          <w:pgSz w:w="11900" w:h="16838"/>
          <w:pgMar w:top="555" w:right="1246" w:bottom="448" w:left="1240" w:header="0" w:footer="0" w:gutter="0"/>
          <w:cols w:space="720" w:equalWidth="0">
            <w:col w:w="9420"/>
          </w:cols>
        </w:sectPr>
      </w:pPr>
    </w:p>
    <w:p w14:paraId="5D98495B" w14:textId="77777777" w:rsidR="001F081C" w:rsidRDefault="001F081C">
      <w:pPr>
        <w:spacing w:line="104" w:lineRule="exact"/>
        <w:rPr>
          <w:sz w:val="20"/>
          <w:szCs w:val="20"/>
        </w:rPr>
      </w:pPr>
    </w:p>
    <w:p w14:paraId="36432364" w14:textId="77777777" w:rsidR="001F081C" w:rsidRDefault="00E22EC8">
      <w:pPr>
        <w:spacing w:line="239" w:lineRule="auto"/>
        <w:ind w:right="80"/>
        <w:jc w:val="both"/>
        <w:rPr>
          <w:sz w:val="20"/>
          <w:szCs w:val="20"/>
        </w:rPr>
      </w:pPr>
      <w:r>
        <w:rPr>
          <w:rFonts w:ascii="Calibri" w:eastAsia="Calibri" w:hAnsi="Calibri" w:cs="Calibri"/>
          <w:b/>
          <w:bCs/>
          <w:color w:val="AF358B"/>
          <w:sz w:val="19"/>
          <w:szCs w:val="19"/>
        </w:rPr>
        <w:t>Chart A.3</w:t>
      </w:r>
      <w:r>
        <w:rPr>
          <w:rFonts w:ascii="Calibri" w:eastAsia="Calibri" w:hAnsi="Calibri" w:cs="Calibri"/>
          <w:color w:val="AF358B"/>
          <w:sz w:val="19"/>
          <w:szCs w:val="19"/>
        </w:rPr>
        <w:t xml:space="preserve"> A range of risky asset prices have recovered somewhat from their large and sudden shifts earlier in the year</w:t>
      </w:r>
    </w:p>
    <w:p w14:paraId="48B18C6B" w14:textId="77777777" w:rsidR="001F081C" w:rsidRDefault="001F081C">
      <w:pPr>
        <w:spacing w:line="1" w:lineRule="exact"/>
        <w:rPr>
          <w:sz w:val="20"/>
          <w:szCs w:val="20"/>
        </w:rPr>
      </w:pPr>
    </w:p>
    <w:p w14:paraId="5E64BD96" w14:textId="77777777" w:rsidR="001F081C" w:rsidRDefault="00E22EC8">
      <w:pPr>
        <w:spacing w:line="283" w:lineRule="auto"/>
        <w:ind w:right="140"/>
        <w:rPr>
          <w:sz w:val="20"/>
          <w:szCs w:val="20"/>
        </w:rPr>
      </w:pPr>
      <w:r>
        <w:rPr>
          <w:rFonts w:ascii="Calibri" w:eastAsia="Calibri" w:hAnsi="Calibri" w:cs="Calibri"/>
          <w:sz w:val="16"/>
          <w:szCs w:val="16"/>
        </w:rPr>
        <w:t xml:space="preserve">Changes in equity indices and corporate bond spreads since the December </w:t>
      </w:r>
      <w:r>
        <w:rPr>
          <w:rFonts w:ascii="Calibri" w:eastAsia="Calibri" w:hAnsi="Calibri" w:cs="Calibri"/>
          <w:i/>
          <w:iCs/>
          <w:sz w:val="16"/>
          <w:szCs w:val="16"/>
        </w:rPr>
        <w:t>Report</w:t>
      </w:r>
      <w:r>
        <w:rPr>
          <w:rFonts w:ascii="Calibri" w:eastAsia="Calibri" w:hAnsi="Calibri" w:cs="Calibri"/>
          <w:sz w:val="10"/>
          <w:szCs w:val="10"/>
        </w:rPr>
        <w:t>(a)</w:t>
      </w:r>
    </w:p>
    <w:p w14:paraId="59C9FFBA" w14:textId="77777777" w:rsidR="001F081C" w:rsidRDefault="00E22EC8">
      <w:pPr>
        <w:spacing w:line="20" w:lineRule="exact"/>
        <w:rPr>
          <w:sz w:val="20"/>
          <w:szCs w:val="20"/>
        </w:rPr>
      </w:pPr>
      <w:r>
        <w:rPr>
          <w:noProof/>
          <w:sz w:val="20"/>
          <w:szCs w:val="20"/>
        </w:rPr>
        <w:drawing>
          <wp:anchor distT="0" distB="0" distL="114300" distR="114300" simplePos="0" relativeHeight="251569664" behindDoc="1" locked="0" layoutInCell="0" allowOverlap="1" wp14:anchorId="6F7F09AC" wp14:editId="77A2FD13">
            <wp:simplePos x="0" y="0"/>
            <wp:positionH relativeFrom="column">
              <wp:posOffset>5080</wp:posOffset>
            </wp:positionH>
            <wp:positionV relativeFrom="paragraph">
              <wp:posOffset>48260</wp:posOffset>
            </wp:positionV>
            <wp:extent cx="2621280" cy="26377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srcRect/>
                    <a:stretch>
                      <a:fillRect/>
                    </a:stretch>
                  </pic:blipFill>
                  <pic:spPr bwMode="auto">
                    <a:xfrm>
                      <a:off x="0" y="0"/>
                      <a:ext cx="2621280" cy="2637790"/>
                    </a:xfrm>
                    <a:prstGeom prst="rect">
                      <a:avLst/>
                    </a:prstGeom>
                    <a:noFill/>
                  </pic:spPr>
                </pic:pic>
              </a:graphicData>
            </a:graphic>
          </wp:anchor>
        </w:drawing>
      </w:r>
    </w:p>
    <w:p w14:paraId="3564736A" w14:textId="77777777" w:rsidR="001F081C" w:rsidRDefault="00E22EC8">
      <w:pPr>
        <w:spacing w:line="20" w:lineRule="exact"/>
        <w:rPr>
          <w:sz w:val="20"/>
          <w:szCs w:val="20"/>
        </w:rPr>
      </w:pPr>
      <w:r>
        <w:rPr>
          <w:sz w:val="20"/>
          <w:szCs w:val="20"/>
        </w:rPr>
        <w:br w:type="column"/>
      </w:r>
    </w:p>
    <w:p w14:paraId="69AC721C" w14:textId="77777777" w:rsidR="001F081C" w:rsidRDefault="001F081C">
      <w:pPr>
        <w:spacing w:line="84" w:lineRule="exact"/>
        <w:rPr>
          <w:sz w:val="20"/>
          <w:szCs w:val="20"/>
        </w:rPr>
      </w:pPr>
    </w:p>
    <w:p w14:paraId="17A29CC0" w14:textId="77777777" w:rsidR="001F081C" w:rsidRDefault="00E22EC8">
      <w:pPr>
        <w:spacing w:line="243" w:lineRule="auto"/>
        <w:ind w:right="520"/>
        <w:rPr>
          <w:sz w:val="20"/>
          <w:szCs w:val="20"/>
        </w:rPr>
      </w:pPr>
      <w:r>
        <w:rPr>
          <w:rFonts w:ascii="Calibri" w:eastAsia="Calibri" w:hAnsi="Calibri" w:cs="Calibri"/>
          <w:b/>
          <w:bCs/>
          <w:color w:val="AF358B"/>
          <w:sz w:val="19"/>
          <w:szCs w:val="19"/>
        </w:rPr>
        <w:t>Chart A.4</w:t>
      </w:r>
      <w:r>
        <w:rPr>
          <w:rFonts w:ascii="Calibri" w:eastAsia="Calibri" w:hAnsi="Calibri" w:cs="Calibri"/>
          <w:color w:val="AF358B"/>
          <w:sz w:val="19"/>
          <w:szCs w:val="19"/>
        </w:rPr>
        <w:t xml:space="preserve"> In mid-March, even 10-year government bonds came under selling pressure</w:t>
      </w:r>
    </w:p>
    <w:p w14:paraId="54643FE6" w14:textId="77777777" w:rsidR="001F081C" w:rsidRDefault="001F081C">
      <w:pPr>
        <w:spacing w:line="1" w:lineRule="exact"/>
        <w:rPr>
          <w:sz w:val="20"/>
          <w:szCs w:val="20"/>
        </w:rPr>
      </w:pPr>
    </w:p>
    <w:p w14:paraId="24F445B4" w14:textId="77777777" w:rsidR="001F081C" w:rsidRDefault="00E22EC8">
      <w:pPr>
        <w:rPr>
          <w:sz w:val="20"/>
          <w:szCs w:val="20"/>
        </w:rPr>
      </w:pPr>
      <w:r>
        <w:rPr>
          <w:rFonts w:ascii="Calibri" w:eastAsia="Calibri" w:hAnsi="Calibri" w:cs="Calibri"/>
          <w:sz w:val="15"/>
          <w:szCs w:val="15"/>
        </w:rPr>
        <w:t xml:space="preserve">Changes in 10-year nominal yields since the December </w:t>
      </w:r>
      <w:r>
        <w:rPr>
          <w:rFonts w:ascii="Calibri" w:eastAsia="Calibri" w:hAnsi="Calibri" w:cs="Calibri"/>
          <w:i/>
          <w:iCs/>
          <w:sz w:val="15"/>
          <w:szCs w:val="15"/>
        </w:rPr>
        <w:t>Report</w:t>
      </w:r>
    </w:p>
    <w:p w14:paraId="4A22DA7D" w14:textId="77777777" w:rsidR="001F081C" w:rsidRDefault="00E22EC8">
      <w:pPr>
        <w:spacing w:line="20" w:lineRule="exact"/>
        <w:rPr>
          <w:sz w:val="20"/>
          <w:szCs w:val="20"/>
        </w:rPr>
      </w:pPr>
      <w:r>
        <w:rPr>
          <w:noProof/>
          <w:sz w:val="20"/>
          <w:szCs w:val="20"/>
        </w:rPr>
        <w:drawing>
          <wp:anchor distT="0" distB="0" distL="114300" distR="114300" simplePos="0" relativeHeight="251570688" behindDoc="1" locked="0" layoutInCell="0" allowOverlap="1" wp14:anchorId="42D3B55E" wp14:editId="4EE1AD8A">
            <wp:simplePos x="0" y="0"/>
            <wp:positionH relativeFrom="column">
              <wp:posOffset>-1905</wp:posOffset>
            </wp:positionH>
            <wp:positionV relativeFrom="paragraph">
              <wp:posOffset>89535</wp:posOffset>
            </wp:positionV>
            <wp:extent cx="2494915" cy="211963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srcRect/>
                    <a:stretch>
                      <a:fillRect/>
                    </a:stretch>
                  </pic:blipFill>
                  <pic:spPr bwMode="auto">
                    <a:xfrm>
                      <a:off x="0" y="0"/>
                      <a:ext cx="2494915" cy="2119630"/>
                    </a:xfrm>
                    <a:prstGeom prst="rect">
                      <a:avLst/>
                    </a:prstGeom>
                    <a:noFill/>
                  </pic:spPr>
                </pic:pic>
              </a:graphicData>
            </a:graphic>
          </wp:anchor>
        </w:drawing>
      </w:r>
    </w:p>
    <w:p w14:paraId="3624CDEB" w14:textId="77777777" w:rsidR="001F081C" w:rsidRDefault="001F081C">
      <w:pPr>
        <w:spacing w:line="700" w:lineRule="exact"/>
        <w:rPr>
          <w:sz w:val="20"/>
          <w:szCs w:val="20"/>
        </w:rPr>
      </w:pPr>
    </w:p>
    <w:p w14:paraId="3CFC886A" w14:textId="77777777" w:rsidR="001F081C" w:rsidRDefault="001F081C">
      <w:pPr>
        <w:sectPr w:rsidR="001F081C">
          <w:type w:val="continuous"/>
          <w:pgSz w:w="11900" w:h="16838"/>
          <w:pgMar w:top="555" w:right="1246" w:bottom="448" w:left="1240" w:header="0" w:footer="0" w:gutter="0"/>
          <w:cols w:num="2" w:space="720" w:equalWidth="0">
            <w:col w:w="4280" w:space="720"/>
            <w:col w:w="4420"/>
          </w:cols>
        </w:sectPr>
      </w:pPr>
    </w:p>
    <w:p w14:paraId="3F0A0E65" w14:textId="77777777" w:rsidR="001F081C" w:rsidRDefault="001F081C">
      <w:pPr>
        <w:spacing w:line="200" w:lineRule="exact"/>
        <w:rPr>
          <w:sz w:val="20"/>
          <w:szCs w:val="20"/>
        </w:rPr>
      </w:pPr>
    </w:p>
    <w:p w14:paraId="7FD701E5" w14:textId="77777777" w:rsidR="001F081C" w:rsidRDefault="001F081C">
      <w:pPr>
        <w:spacing w:line="200" w:lineRule="exact"/>
        <w:rPr>
          <w:sz w:val="20"/>
          <w:szCs w:val="20"/>
        </w:rPr>
      </w:pPr>
    </w:p>
    <w:p w14:paraId="767099C9" w14:textId="77777777" w:rsidR="001F081C" w:rsidRDefault="001F081C">
      <w:pPr>
        <w:spacing w:line="200" w:lineRule="exact"/>
        <w:rPr>
          <w:sz w:val="20"/>
          <w:szCs w:val="20"/>
        </w:rPr>
      </w:pPr>
    </w:p>
    <w:p w14:paraId="58C8ADED" w14:textId="77777777" w:rsidR="001F081C" w:rsidRDefault="001F081C">
      <w:pPr>
        <w:spacing w:line="200" w:lineRule="exact"/>
        <w:rPr>
          <w:sz w:val="20"/>
          <w:szCs w:val="20"/>
        </w:rPr>
      </w:pPr>
    </w:p>
    <w:p w14:paraId="25C54B52" w14:textId="77777777" w:rsidR="001F081C" w:rsidRDefault="001F081C">
      <w:pPr>
        <w:spacing w:line="200" w:lineRule="exact"/>
        <w:rPr>
          <w:sz w:val="20"/>
          <w:szCs w:val="20"/>
        </w:rPr>
      </w:pPr>
    </w:p>
    <w:p w14:paraId="1CE743AF" w14:textId="77777777" w:rsidR="001F081C" w:rsidRDefault="001F081C">
      <w:pPr>
        <w:spacing w:line="200" w:lineRule="exact"/>
        <w:rPr>
          <w:sz w:val="20"/>
          <w:szCs w:val="20"/>
        </w:rPr>
      </w:pPr>
    </w:p>
    <w:p w14:paraId="6F1C6192" w14:textId="77777777" w:rsidR="001F081C" w:rsidRDefault="001F081C">
      <w:pPr>
        <w:spacing w:line="200" w:lineRule="exact"/>
        <w:rPr>
          <w:sz w:val="20"/>
          <w:szCs w:val="20"/>
        </w:rPr>
      </w:pPr>
    </w:p>
    <w:p w14:paraId="2ED80571" w14:textId="77777777" w:rsidR="001F081C" w:rsidRDefault="001F081C">
      <w:pPr>
        <w:spacing w:line="200" w:lineRule="exact"/>
        <w:rPr>
          <w:sz w:val="20"/>
          <w:szCs w:val="20"/>
        </w:rPr>
      </w:pPr>
    </w:p>
    <w:p w14:paraId="30558D01" w14:textId="77777777" w:rsidR="001F081C" w:rsidRDefault="001F081C">
      <w:pPr>
        <w:spacing w:line="200" w:lineRule="exact"/>
        <w:rPr>
          <w:sz w:val="20"/>
          <w:szCs w:val="20"/>
        </w:rPr>
      </w:pPr>
    </w:p>
    <w:p w14:paraId="5D0F27BE" w14:textId="77777777" w:rsidR="001F081C" w:rsidRDefault="001F081C">
      <w:pPr>
        <w:spacing w:line="200" w:lineRule="exact"/>
        <w:rPr>
          <w:sz w:val="20"/>
          <w:szCs w:val="20"/>
        </w:rPr>
      </w:pPr>
    </w:p>
    <w:p w14:paraId="29748FB2" w14:textId="77777777" w:rsidR="001F081C" w:rsidRDefault="001F081C">
      <w:pPr>
        <w:spacing w:line="200" w:lineRule="exact"/>
        <w:rPr>
          <w:sz w:val="20"/>
          <w:szCs w:val="20"/>
        </w:rPr>
      </w:pPr>
    </w:p>
    <w:p w14:paraId="77B97A2D" w14:textId="77777777" w:rsidR="001F081C" w:rsidRDefault="001F081C">
      <w:pPr>
        <w:spacing w:line="200" w:lineRule="exact"/>
        <w:rPr>
          <w:sz w:val="20"/>
          <w:szCs w:val="20"/>
        </w:rPr>
      </w:pPr>
    </w:p>
    <w:p w14:paraId="2190FA60" w14:textId="77777777" w:rsidR="001F081C" w:rsidRDefault="001F081C">
      <w:pPr>
        <w:spacing w:line="200" w:lineRule="exact"/>
        <w:rPr>
          <w:sz w:val="20"/>
          <w:szCs w:val="20"/>
        </w:rPr>
      </w:pPr>
    </w:p>
    <w:p w14:paraId="51E1E940" w14:textId="77777777" w:rsidR="001F081C" w:rsidRDefault="001F081C">
      <w:pPr>
        <w:spacing w:line="300" w:lineRule="exact"/>
        <w:rPr>
          <w:sz w:val="20"/>
          <w:szCs w:val="20"/>
        </w:rPr>
      </w:pPr>
    </w:p>
    <w:p w14:paraId="62BE14D0" w14:textId="77777777" w:rsidR="001F081C" w:rsidRDefault="00E22EC8">
      <w:pPr>
        <w:ind w:left="5000"/>
        <w:rPr>
          <w:sz w:val="20"/>
          <w:szCs w:val="20"/>
        </w:rPr>
      </w:pPr>
      <w:r>
        <w:rPr>
          <w:rFonts w:ascii="Calibri" w:eastAsia="Calibri" w:hAnsi="Calibri" w:cs="Calibri"/>
          <w:sz w:val="11"/>
          <w:szCs w:val="11"/>
        </w:rPr>
        <w:t>Sources: Bloomberg Finance L.P. and Bank calculations.</w:t>
      </w:r>
    </w:p>
    <w:p w14:paraId="3131643A" w14:textId="77777777" w:rsidR="001F081C" w:rsidRDefault="001F081C">
      <w:pPr>
        <w:spacing w:line="200" w:lineRule="exact"/>
        <w:rPr>
          <w:sz w:val="20"/>
          <w:szCs w:val="20"/>
        </w:rPr>
      </w:pPr>
    </w:p>
    <w:p w14:paraId="4EDED7CA" w14:textId="77777777" w:rsidR="001F081C" w:rsidRDefault="001F081C">
      <w:pPr>
        <w:spacing w:line="200" w:lineRule="exact"/>
        <w:rPr>
          <w:sz w:val="20"/>
          <w:szCs w:val="20"/>
        </w:rPr>
      </w:pPr>
    </w:p>
    <w:p w14:paraId="56094E9A" w14:textId="77777777" w:rsidR="001F081C" w:rsidRDefault="001F081C">
      <w:pPr>
        <w:spacing w:line="200" w:lineRule="exact"/>
        <w:rPr>
          <w:sz w:val="20"/>
          <w:szCs w:val="20"/>
        </w:rPr>
      </w:pPr>
    </w:p>
    <w:p w14:paraId="3E194B34" w14:textId="77777777" w:rsidR="001F081C" w:rsidRDefault="001F081C">
      <w:pPr>
        <w:spacing w:line="200" w:lineRule="exact"/>
        <w:rPr>
          <w:sz w:val="20"/>
          <w:szCs w:val="20"/>
        </w:rPr>
      </w:pPr>
    </w:p>
    <w:p w14:paraId="6B66DAE3" w14:textId="77777777" w:rsidR="001F081C" w:rsidRDefault="001F081C">
      <w:pPr>
        <w:spacing w:line="319" w:lineRule="exact"/>
        <w:rPr>
          <w:sz w:val="20"/>
          <w:szCs w:val="20"/>
        </w:rPr>
      </w:pPr>
    </w:p>
    <w:p w14:paraId="63E81DDD" w14:textId="77777777" w:rsidR="001F081C" w:rsidRDefault="00E22EC8">
      <w:pPr>
        <w:rPr>
          <w:sz w:val="20"/>
          <w:szCs w:val="20"/>
        </w:rPr>
      </w:pPr>
      <w:r>
        <w:rPr>
          <w:rFonts w:ascii="Calibri" w:eastAsia="Calibri" w:hAnsi="Calibri" w:cs="Calibri"/>
          <w:sz w:val="11"/>
          <w:szCs w:val="11"/>
        </w:rPr>
        <w:t>Sources: Bloomberg Finance L.P, ICE/BofAML and Bank calculations.</w:t>
      </w:r>
    </w:p>
    <w:p w14:paraId="5ACE9A99" w14:textId="77777777" w:rsidR="001F081C" w:rsidRDefault="001F081C">
      <w:pPr>
        <w:spacing w:line="125" w:lineRule="exact"/>
        <w:rPr>
          <w:sz w:val="20"/>
          <w:szCs w:val="20"/>
        </w:rPr>
      </w:pPr>
    </w:p>
    <w:p w14:paraId="430DCE54" w14:textId="77777777" w:rsidR="001F081C" w:rsidRDefault="00E22EC8">
      <w:pPr>
        <w:rPr>
          <w:sz w:val="20"/>
          <w:szCs w:val="20"/>
        </w:rPr>
      </w:pPr>
      <w:r>
        <w:rPr>
          <w:rFonts w:ascii="Calibri" w:eastAsia="Calibri" w:hAnsi="Calibri" w:cs="Calibri"/>
          <w:sz w:val="11"/>
          <w:szCs w:val="11"/>
        </w:rPr>
        <w:t xml:space="preserve">(a) Changes are </w:t>
      </w:r>
      <w:r>
        <w:rPr>
          <w:rFonts w:ascii="Calibri" w:eastAsia="Calibri" w:hAnsi="Calibri" w:cs="Calibri"/>
          <w:sz w:val="11"/>
          <w:szCs w:val="11"/>
        </w:rPr>
        <w:t>from 4 December 2019 to 23 March 2020 and 4 December 2019 to 29 July 2020.</w:t>
      </w:r>
    </w:p>
    <w:p w14:paraId="03B131D4" w14:textId="77777777" w:rsidR="001F081C" w:rsidRDefault="001F081C">
      <w:pPr>
        <w:spacing w:line="269" w:lineRule="exact"/>
        <w:rPr>
          <w:sz w:val="20"/>
          <w:szCs w:val="20"/>
        </w:rPr>
      </w:pPr>
    </w:p>
    <w:p w14:paraId="3FD1462B" w14:textId="77777777" w:rsidR="001F081C" w:rsidRDefault="00E22EC8">
      <w:pPr>
        <w:spacing w:line="259" w:lineRule="auto"/>
        <w:ind w:right="20"/>
        <w:rPr>
          <w:sz w:val="20"/>
          <w:szCs w:val="20"/>
        </w:rPr>
      </w:pPr>
      <w:r>
        <w:rPr>
          <w:rFonts w:ascii="Calibri" w:eastAsia="Calibri" w:hAnsi="Calibri" w:cs="Calibri"/>
          <w:sz w:val="20"/>
          <w:szCs w:val="20"/>
        </w:rPr>
        <w:t>During March, a range of financial institutions sought to raise cash to meet margin calls, or build up liquidity buffers in anticipation of future margin calls, catalysing the sudden and sharp redistribution of liquidity around the system. The very large moves in asset prices, increased trading volumes and asset price volatility led to significant increases in initial and variation margin calls, on both cleared and uncleared derivatives. For example, at the peak in March, daily variation margin calls, which</w:t>
      </w:r>
      <w:r>
        <w:rPr>
          <w:rFonts w:ascii="Calibri" w:eastAsia="Calibri" w:hAnsi="Calibri" w:cs="Calibri"/>
          <w:sz w:val="20"/>
          <w:szCs w:val="20"/>
        </w:rPr>
        <w:t xml:space="preserve"> cover actual changes in the market value of the contract, reached £30 billion for UK centrally cleared derivatives. Variation margin calls on uncleared derivatives are likely to have been even larger. This had implications for the distribution of liquidity within the financial system.</w:t>
      </w:r>
    </w:p>
    <w:p w14:paraId="5A7DA348" w14:textId="77777777" w:rsidR="001F081C" w:rsidRDefault="001F081C">
      <w:pPr>
        <w:spacing w:line="234" w:lineRule="exact"/>
        <w:rPr>
          <w:sz w:val="20"/>
          <w:szCs w:val="20"/>
        </w:rPr>
      </w:pPr>
    </w:p>
    <w:p w14:paraId="20EDDBD2" w14:textId="77777777" w:rsidR="001F081C" w:rsidRDefault="00E22EC8">
      <w:pPr>
        <w:rPr>
          <w:sz w:val="20"/>
          <w:szCs w:val="20"/>
        </w:rPr>
      </w:pPr>
      <w:r>
        <w:rPr>
          <w:rFonts w:ascii="Calibri" w:eastAsia="Calibri" w:hAnsi="Calibri" w:cs="Calibri"/>
          <w:sz w:val="20"/>
          <w:szCs w:val="20"/>
        </w:rPr>
        <w:t>In particular, non-banks appear to have seen larger increases in daily net margin calls than banks. Large banks and</w:t>
      </w:r>
    </w:p>
    <w:p w14:paraId="6016D8E2" w14:textId="77777777" w:rsidR="001F081C" w:rsidRDefault="001F081C">
      <w:pPr>
        <w:spacing w:line="17" w:lineRule="exact"/>
        <w:rPr>
          <w:sz w:val="20"/>
          <w:szCs w:val="20"/>
        </w:rPr>
      </w:pPr>
    </w:p>
    <w:p w14:paraId="678B4EE2" w14:textId="77777777" w:rsidR="001F081C" w:rsidRDefault="00E22EC8">
      <w:pPr>
        <w:rPr>
          <w:sz w:val="20"/>
          <w:szCs w:val="20"/>
        </w:rPr>
      </w:pPr>
      <w:r>
        <w:rPr>
          <w:rFonts w:ascii="Calibri" w:eastAsia="Calibri" w:hAnsi="Calibri" w:cs="Calibri"/>
          <w:sz w:val="20"/>
          <w:szCs w:val="20"/>
        </w:rPr>
        <w:t xml:space="preserve">other major </w:t>
      </w:r>
      <w:r>
        <w:rPr>
          <w:rFonts w:ascii="Calibri" w:eastAsia="Calibri" w:hAnsi="Calibri" w:cs="Calibri"/>
          <w:sz w:val="20"/>
          <w:szCs w:val="20"/>
        </w:rPr>
        <w:t>derivatives market players tend to access CCPs directly as ‘clearing members’, which also allows them</w:t>
      </w:r>
    </w:p>
    <w:p w14:paraId="665E2CCF" w14:textId="77777777" w:rsidR="001F081C" w:rsidRDefault="001F081C">
      <w:pPr>
        <w:spacing w:line="15" w:lineRule="exact"/>
        <w:rPr>
          <w:sz w:val="20"/>
          <w:szCs w:val="20"/>
        </w:rPr>
      </w:pPr>
    </w:p>
    <w:p w14:paraId="45E9F2F1" w14:textId="77777777" w:rsidR="001F081C" w:rsidRDefault="00E22EC8">
      <w:pPr>
        <w:rPr>
          <w:sz w:val="20"/>
          <w:szCs w:val="20"/>
        </w:rPr>
      </w:pPr>
      <w:r>
        <w:rPr>
          <w:rFonts w:ascii="Calibri" w:eastAsia="Calibri" w:hAnsi="Calibri" w:cs="Calibri"/>
          <w:sz w:val="20"/>
          <w:szCs w:val="20"/>
        </w:rPr>
        <w:t>to offer clearing services to their clients, including a large number of non-banks. Daily variation margin calls on</w:t>
      </w:r>
    </w:p>
    <w:p w14:paraId="3B19D70D" w14:textId="77777777" w:rsidR="001F081C" w:rsidRDefault="001F081C">
      <w:pPr>
        <w:spacing w:line="15" w:lineRule="exact"/>
        <w:rPr>
          <w:sz w:val="20"/>
          <w:szCs w:val="20"/>
        </w:rPr>
      </w:pPr>
    </w:p>
    <w:p w14:paraId="695BDCD8" w14:textId="77777777" w:rsidR="001F081C" w:rsidRDefault="00E22EC8">
      <w:pPr>
        <w:rPr>
          <w:sz w:val="20"/>
          <w:szCs w:val="20"/>
        </w:rPr>
      </w:pPr>
      <w:r>
        <w:rPr>
          <w:rFonts w:ascii="Calibri" w:eastAsia="Calibri" w:hAnsi="Calibri" w:cs="Calibri"/>
          <w:sz w:val="20"/>
          <w:szCs w:val="20"/>
        </w:rPr>
        <w:t>UK CCP clearing members’ client accounts went up by proportionally more than calls on clearing members’ own</w:t>
      </w:r>
    </w:p>
    <w:p w14:paraId="0434437B" w14:textId="77777777" w:rsidR="001F081C" w:rsidRDefault="001F081C">
      <w:pPr>
        <w:spacing w:line="17" w:lineRule="exact"/>
        <w:rPr>
          <w:sz w:val="20"/>
          <w:szCs w:val="20"/>
        </w:rPr>
      </w:pPr>
    </w:p>
    <w:p w14:paraId="640D8692" w14:textId="77777777" w:rsidR="001F081C" w:rsidRDefault="00E22EC8">
      <w:pPr>
        <w:rPr>
          <w:sz w:val="20"/>
          <w:szCs w:val="20"/>
        </w:rPr>
      </w:pPr>
      <w:r>
        <w:rPr>
          <w:rFonts w:ascii="Calibri" w:eastAsia="Calibri" w:hAnsi="Calibri" w:cs="Calibri"/>
          <w:sz w:val="20"/>
          <w:szCs w:val="20"/>
        </w:rPr>
        <w:t>accounts, peaking at 5.6 times the January average, compared to 5.0 for clearing members’ own accounts</w:t>
      </w:r>
    </w:p>
    <w:p w14:paraId="75F0746A" w14:textId="77777777" w:rsidR="001F081C" w:rsidRDefault="001F081C">
      <w:pPr>
        <w:spacing w:line="15" w:lineRule="exact"/>
        <w:rPr>
          <w:sz w:val="20"/>
          <w:szCs w:val="20"/>
        </w:rPr>
      </w:pPr>
    </w:p>
    <w:p w14:paraId="24AEFD7F" w14:textId="77777777" w:rsidR="001F081C" w:rsidRDefault="00E22EC8">
      <w:pPr>
        <w:rPr>
          <w:sz w:val="20"/>
          <w:szCs w:val="20"/>
        </w:rPr>
      </w:pPr>
      <w:r>
        <w:rPr>
          <w:rFonts w:ascii="Calibri" w:eastAsia="Calibri" w:hAnsi="Calibri" w:cs="Calibri"/>
          <w:sz w:val="20"/>
          <w:szCs w:val="20"/>
        </w:rPr>
        <w:t>(</w:t>
      </w:r>
      <w:r>
        <w:rPr>
          <w:rFonts w:ascii="Calibri" w:eastAsia="Calibri" w:hAnsi="Calibri" w:cs="Calibri"/>
          <w:b/>
          <w:bCs/>
          <w:sz w:val="20"/>
          <w:szCs w:val="20"/>
        </w:rPr>
        <w:t>Chart A.5</w:t>
      </w:r>
      <w:r>
        <w:rPr>
          <w:rFonts w:ascii="Calibri" w:eastAsia="Calibri" w:hAnsi="Calibri" w:cs="Calibri"/>
          <w:sz w:val="20"/>
          <w:szCs w:val="20"/>
        </w:rPr>
        <w:t xml:space="preserve">). Using a different data set, new analysis since the May </w:t>
      </w:r>
      <w:r>
        <w:rPr>
          <w:rFonts w:ascii="Calibri" w:eastAsia="Calibri" w:hAnsi="Calibri" w:cs="Calibri"/>
          <w:i/>
          <w:iCs/>
          <w:sz w:val="20"/>
          <w:szCs w:val="20"/>
        </w:rPr>
        <w:t>interim Report</w:t>
      </w:r>
      <w:r>
        <w:rPr>
          <w:rFonts w:ascii="Calibri" w:eastAsia="Calibri" w:hAnsi="Calibri" w:cs="Calibri"/>
          <w:sz w:val="20"/>
          <w:szCs w:val="20"/>
        </w:rPr>
        <w:t xml:space="preserve"> shows the periods during March</w:t>
      </w:r>
    </w:p>
    <w:p w14:paraId="683FB5B2" w14:textId="77777777" w:rsidR="001F081C" w:rsidRDefault="001F081C">
      <w:pPr>
        <w:spacing w:line="12" w:lineRule="exact"/>
        <w:rPr>
          <w:sz w:val="20"/>
          <w:szCs w:val="20"/>
        </w:rPr>
      </w:pPr>
    </w:p>
    <w:p w14:paraId="6F2A4F38" w14:textId="77777777" w:rsidR="001F081C" w:rsidRDefault="00E22EC8">
      <w:pPr>
        <w:rPr>
          <w:sz w:val="20"/>
          <w:szCs w:val="20"/>
        </w:rPr>
      </w:pPr>
      <w:r>
        <w:rPr>
          <w:rFonts w:ascii="Calibri" w:eastAsia="Calibri" w:hAnsi="Calibri" w:cs="Calibri"/>
          <w:sz w:val="20"/>
          <w:szCs w:val="20"/>
        </w:rPr>
        <w:t>when the non-bank sector was paying larger volumes of margin than it was receiving (</w:t>
      </w:r>
      <w:r>
        <w:rPr>
          <w:rFonts w:ascii="Calibri" w:eastAsia="Calibri" w:hAnsi="Calibri" w:cs="Calibri"/>
          <w:b/>
          <w:bCs/>
          <w:sz w:val="20"/>
          <w:szCs w:val="20"/>
        </w:rPr>
        <w:t>Chart E.2</w:t>
      </w:r>
      <w:r>
        <w:rPr>
          <w:rFonts w:ascii="Calibri" w:eastAsia="Calibri" w:hAnsi="Calibri" w:cs="Calibri"/>
          <w:sz w:val="20"/>
          <w:szCs w:val="20"/>
        </w:rPr>
        <w:t>). Over the ‘dash for</w:t>
      </w:r>
    </w:p>
    <w:p w14:paraId="452E0437" w14:textId="77777777" w:rsidR="001F081C" w:rsidRDefault="001F081C">
      <w:pPr>
        <w:spacing w:line="20" w:lineRule="exact"/>
        <w:rPr>
          <w:sz w:val="20"/>
          <w:szCs w:val="20"/>
        </w:rPr>
      </w:pPr>
    </w:p>
    <w:p w14:paraId="116488FA" w14:textId="77777777" w:rsidR="001F081C" w:rsidRDefault="00E22EC8">
      <w:pPr>
        <w:rPr>
          <w:sz w:val="20"/>
          <w:szCs w:val="20"/>
        </w:rPr>
      </w:pPr>
      <w:r>
        <w:rPr>
          <w:rFonts w:ascii="Calibri" w:eastAsia="Calibri" w:hAnsi="Calibri" w:cs="Calibri"/>
          <w:sz w:val="20"/>
          <w:szCs w:val="20"/>
        </w:rPr>
        <w:t>cash’ period (9 to 23 March), variation margin paid by a subset of non-banks on some cleared and uncleared</w:t>
      </w:r>
    </w:p>
    <w:p w14:paraId="58E78DE0" w14:textId="77777777" w:rsidR="001F081C" w:rsidRDefault="00E22EC8">
      <w:pPr>
        <w:spacing w:line="216" w:lineRule="auto"/>
        <w:rPr>
          <w:sz w:val="20"/>
          <w:szCs w:val="20"/>
        </w:rPr>
      </w:pPr>
      <w:r>
        <w:rPr>
          <w:rFonts w:ascii="Calibri" w:eastAsia="Calibri" w:hAnsi="Calibri" w:cs="Calibri"/>
          <w:sz w:val="20"/>
          <w:szCs w:val="20"/>
        </w:rPr>
        <w:t>derivative positions is estimated to have totalled £33 billion, while they only received £25 billion over that period.</w:t>
      </w:r>
      <w:r>
        <w:rPr>
          <w:rFonts w:ascii="Calibri" w:eastAsia="Calibri" w:hAnsi="Calibri" w:cs="Calibri"/>
          <w:sz w:val="25"/>
          <w:szCs w:val="25"/>
          <w:vertAlign w:val="superscript"/>
        </w:rPr>
        <w:t>2</w:t>
      </w:r>
    </w:p>
    <w:p w14:paraId="463AA6E9" w14:textId="77777777" w:rsidR="001F081C" w:rsidRDefault="00E22EC8">
      <w:pPr>
        <w:rPr>
          <w:sz w:val="20"/>
          <w:szCs w:val="20"/>
        </w:rPr>
      </w:pPr>
      <w:r>
        <w:rPr>
          <w:rFonts w:ascii="Calibri" w:eastAsia="Calibri" w:hAnsi="Calibri" w:cs="Calibri"/>
          <w:sz w:val="20"/>
          <w:szCs w:val="20"/>
        </w:rPr>
        <w:t>As market conditions improved, the scale of daily margin calls declined (</w:t>
      </w:r>
      <w:r>
        <w:rPr>
          <w:rFonts w:ascii="Calibri" w:eastAsia="Calibri" w:hAnsi="Calibri" w:cs="Calibri"/>
          <w:b/>
          <w:bCs/>
          <w:sz w:val="20"/>
          <w:szCs w:val="20"/>
        </w:rPr>
        <w:t>Chart A.5</w:t>
      </w:r>
      <w:r>
        <w:rPr>
          <w:rFonts w:ascii="Calibri" w:eastAsia="Calibri" w:hAnsi="Calibri" w:cs="Calibri"/>
          <w:sz w:val="20"/>
          <w:szCs w:val="20"/>
        </w:rPr>
        <w:t>).</w:t>
      </w:r>
    </w:p>
    <w:p w14:paraId="53221EFF" w14:textId="77777777" w:rsidR="001F081C" w:rsidRDefault="001F081C">
      <w:pPr>
        <w:spacing w:line="277" w:lineRule="exact"/>
        <w:rPr>
          <w:sz w:val="20"/>
          <w:szCs w:val="20"/>
        </w:rPr>
      </w:pPr>
    </w:p>
    <w:p w14:paraId="5F0BFB1F" w14:textId="77777777" w:rsidR="001F081C" w:rsidRDefault="00E22EC8">
      <w:pPr>
        <w:spacing w:line="262" w:lineRule="auto"/>
        <w:ind w:right="80"/>
        <w:rPr>
          <w:sz w:val="20"/>
          <w:szCs w:val="20"/>
        </w:rPr>
      </w:pPr>
      <w:r>
        <w:rPr>
          <w:rFonts w:ascii="Calibri" w:eastAsia="Calibri" w:hAnsi="Calibri" w:cs="Calibri"/>
          <w:sz w:val="20"/>
          <w:szCs w:val="20"/>
        </w:rPr>
        <w:t xml:space="preserve">Initial margin requirements, which </w:t>
      </w:r>
      <w:r>
        <w:rPr>
          <w:rFonts w:ascii="Calibri" w:eastAsia="Calibri" w:hAnsi="Calibri" w:cs="Calibri"/>
          <w:sz w:val="20"/>
          <w:szCs w:val="20"/>
        </w:rPr>
        <w:t>increased with rising market volatility and position sizes, have since fallen back, but remain elevated. Initial margin is posted at the beginning of a transaction to cover expected losses in the event of a counterparty default and is recalculated on a regular basis. It typically adjusts more gradually in response to changes in market conditions, and therefore does not result in daily margin calls on the same scale as for variation</w:t>
      </w:r>
    </w:p>
    <w:p w14:paraId="69ADAFF9"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571712" behindDoc="1" locked="0" layoutInCell="0" allowOverlap="1" wp14:anchorId="42CB7188" wp14:editId="11CF458D">
                <wp:simplePos x="0" y="0"/>
                <wp:positionH relativeFrom="column">
                  <wp:posOffset>-12700</wp:posOffset>
                </wp:positionH>
                <wp:positionV relativeFrom="paragraph">
                  <wp:posOffset>185420</wp:posOffset>
                </wp:positionV>
                <wp:extent cx="6012815" cy="0"/>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2815" cy="4763"/>
                        </a:xfrm>
                        <a:prstGeom prst="line">
                          <a:avLst/>
                        </a:prstGeom>
                        <a:solidFill>
                          <a:srgbClr val="FFFFFF"/>
                        </a:solidFill>
                        <a:ln w="9144">
                          <a:solidFill>
                            <a:srgbClr val="AF358B"/>
                          </a:solidFill>
                          <a:miter lim="800000"/>
                          <a:headEnd/>
                          <a:tailEnd/>
                        </a:ln>
                      </wps:spPr>
                      <wps:bodyPr/>
                    </wps:wsp>
                  </a:graphicData>
                </a:graphic>
              </wp:anchor>
            </w:drawing>
          </mc:Choice>
          <mc:Fallback>
            <w:pict>
              <v:line w14:anchorId="18380175" id="Shape 22"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1pt,14.6pt" to="472.4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" o:allowincell="f" filled="t" strokecolor="#af358b" strokeweight=".72pt">
                <v:stroke joinstyle="miter"/>
                <o:lock v:ext="edit" shapetype="f"/>
              </v:line>
            </w:pict>
          </mc:Fallback>
        </mc:AlternateContent>
      </w:r>
    </w:p>
    <w:p w14:paraId="4744C9E2" w14:textId="77777777" w:rsidR="001F081C" w:rsidRDefault="001F081C">
      <w:pPr>
        <w:sectPr w:rsidR="001F081C">
          <w:type w:val="continuous"/>
          <w:pgSz w:w="11900" w:h="16838"/>
          <w:pgMar w:top="555" w:right="1246" w:bottom="448" w:left="1240" w:header="0" w:footer="0" w:gutter="0"/>
          <w:cols w:space="720" w:equalWidth="0">
            <w:col w:w="9420"/>
          </w:cols>
        </w:sectPr>
      </w:pPr>
    </w:p>
    <w:p w14:paraId="3501C88E" w14:textId="77777777" w:rsidR="001F081C" w:rsidRDefault="001F081C">
      <w:pPr>
        <w:spacing w:line="322" w:lineRule="exact"/>
        <w:rPr>
          <w:sz w:val="20"/>
          <w:szCs w:val="20"/>
        </w:rPr>
      </w:pPr>
    </w:p>
    <w:p w14:paraId="2077C72E" w14:textId="77777777" w:rsidR="001F081C" w:rsidRDefault="00E22EC8">
      <w:pPr>
        <w:rPr>
          <w:sz w:val="20"/>
          <w:szCs w:val="20"/>
        </w:rPr>
      </w:pPr>
      <w:r>
        <w:rPr>
          <w:rFonts w:ascii="Calibri" w:eastAsia="Calibri" w:hAnsi="Calibri" w:cs="Calibri"/>
          <w:sz w:val="9"/>
          <w:szCs w:val="9"/>
        </w:rPr>
        <w:t>1</w:t>
      </w:r>
    </w:p>
    <w:p w14:paraId="2E20F027" w14:textId="77777777" w:rsidR="001F081C" w:rsidRDefault="001F081C">
      <w:pPr>
        <w:spacing w:line="233" w:lineRule="exact"/>
        <w:rPr>
          <w:sz w:val="20"/>
          <w:szCs w:val="20"/>
        </w:rPr>
      </w:pPr>
    </w:p>
    <w:p w14:paraId="40A9C3BC" w14:textId="77777777" w:rsidR="001F081C" w:rsidRDefault="00E22EC8">
      <w:pPr>
        <w:rPr>
          <w:sz w:val="20"/>
          <w:szCs w:val="20"/>
        </w:rPr>
      </w:pPr>
      <w:r>
        <w:rPr>
          <w:rFonts w:ascii="Calibri" w:eastAsia="Calibri" w:hAnsi="Calibri" w:cs="Calibri"/>
          <w:sz w:val="9"/>
          <w:szCs w:val="9"/>
        </w:rPr>
        <w:t>2</w:t>
      </w:r>
    </w:p>
    <w:p w14:paraId="4BC6ECA5" w14:textId="77777777" w:rsidR="001F081C" w:rsidRDefault="00E22EC8">
      <w:pPr>
        <w:spacing w:line="20" w:lineRule="exact"/>
        <w:rPr>
          <w:sz w:val="20"/>
          <w:szCs w:val="20"/>
        </w:rPr>
      </w:pPr>
      <w:r>
        <w:rPr>
          <w:sz w:val="20"/>
          <w:szCs w:val="20"/>
        </w:rPr>
        <w:br w:type="column"/>
      </w:r>
    </w:p>
    <w:p w14:paraId="29715E9E" w14:textId="77777777" w:rsidR="001F081C" w:rsidRDefault="001F081C">
      <w:pPr>
        <w:spacing w:line="293" w:lineRule="exact"/>
        <w:rPr>
          <w:sz w:val="20"/>
          <w:szCs w:val="20"/>
        </w:rPr>
      </w:pPr>
    </w:p>
    <w:p w14:paraId="7D47A3B8" w14:textId="77777777" w:rsidR="001F081C" w:rsidRDefault="00E22EC8">
      <w:pPr>
        <w:ind w:right="120"/>
        <w:rPr>
          <w:rFonts w:ascii="Calibri" w:eastAsia="Calibri" w:hAnsi="Calibri" w:cs="Calibri"/>
          <w:sz w:val="14"/>
          <w:szCs w:val="14"/>
        </w:rPr>
      </w:pPr>
      <w:r>
        <w:rPr>
          <w:rFonts w:ascii="Calibri" w:eastAsia="Calibri" w:hAnsi="Calibri" w:cs="Calibri"/>
          <w:sz w:val="14"/>
          <w:szCs w:val="14"/>
        </w:rPr>
        <w:t xml:space="preserve">To assess the presence of market distress during these days, Bank staff used the V-statistics proposed in </w:t>
      </w:r>
      <w:hyperlink r:id="rId14">
        <w:r>
          <w:rPr>
            <w:rFonts w:ascii="Calibri" w:eastAsia="Calibri" w:hAnsi="Calibri" w:cs="Calibri"/>
            <w:sz w:val="14"/>
            <w:szCs w:val="14"/>
            <w:u w:val="single"/>
          </w:rPr>
          <w:t xml:space="preserve">Flora and Renò (2020), </w:t>
        </w:r>
      </w:hyperlink>
      <w:r>
        <w:rPr>
          <w:rFonts w:ascii="Calibri" w:eastAsia="Calibri" w:hAnsi="Calibri" w:cs="Calibri"/>
          <w:sz w:val="14"/>
          <w:szCs w:val="14"/>
        </w:rPr>
        <w:t>which are specifically designed to test for significant overshooting and retracement in prices.</w:t>
      </w:r>
    </w:p>
    <w:p w14:paraId="4060BF42" w14:textId="77777777" w:rsidR="001F081C" w:rsidRDefault="001F081C">
      <w:pPr>
        <w:spacing w:line="1" w:lineRule="exact"/>
        <w:rPr>
          <w:sz w:val="20"/>
          <w:szCs w:val="20"/>
        </w:rPr>
      </w:pPr>
    </w:p>
    <w:p w14:paraId="5A9612BA" w14:textId="77777777" w:rsidR="001F081C" w:rsidRDefault="00E22EC8">
      <w:pPr>
        <w:spacing w:line="249" w:lineRule="auto"/>
        <w:ind w:right="460"/>
        <w:rPr>
          <w:sz w:val="20"/>
          <w:szCs w:val="20"/>
        </w:rPr>
      </w:pPr>
      <w:r>
        <w:rPr>
          <w:rFonts w:ascii="Calibri" w:eastAsia="Calibri" w:hAnsi="Calibri" w:cs="Calibri"/>
          <w:sz w:val="14"/>
          <w:szCs w:val="14"/>
        </w:rPr>
        <w:t>Variation margin calls estimated using position-level trade repository data on sterling interest rate swaps and forward rate agreements, and on GBPUSD, EURUSD, JPYUSD, USDGBP, USDEUR and USDJPY FX forwards. Covers over 400 UK pension funds, insurers, liability driven investment funds and other open-ended funds.</w:t>
      </w:r>
    </w:p>
    <w:p w14:paraId="4A595BE9" w14:textId="77777777" w:rsidR="001F081C" w:rsidRDefault="001F081C">
      <w:pPr>
        <w:sectPr w:rsidR="001F081C">
          <w:type w:val="continuous"/>
          <w:pgSz w:w="11900" w:h="16838"/>
          <w:pgMar w:top="555" w:right="1246" w:bottom="448" w:left="1240" w:header="0" w:footer="0" w:gutter="0"/>
          <w:cols w:num="2" w:space="720" w:equalWidth="0">
            <w:col w:w="60" w:space="240"/>
            <w:col w:w="9120"/>
          </w:cols>
        </w:sectPr>
      </w:pPr>
    </w:p>
    <w:p w14:paraId="6127DA86" w14:textId="77777777" w:rsidR="001F081C" w:rsidRDefault="00E22EC8">
      <w:pPr>
        <w:jc w:val="right"/>
        <w:rPr>
          <w:sz w:val="20"/>
          <w:szCs w:val="20"/>
        </w:rPr>
      </w:pPr>
      <w:bookmarkStart w:id="8" w:name="page13"/>
      <w:bookmarkEnd w:id="8"/>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Performance of the UK financial system during the Covid-19 pandemic</w:t>
      </w:r>
      <w:r>
        <w:rPr>
          <w:rFonts w:ascii="Calibri" w:eastAsia="Calibri" w:hAnsi="Calibri" w:cs="Calibri"/>
          <w:sz w:val="15"/>
          <w:szCs w:val="15"/>
        </w:rPr>
        <w:t xml:space="preserve">  5</w:t>
      </w:r>
    </w:p>
    <w:p w14:paraId="50F74190" w14:textId="77777777" w:rsidR="001F081C" w:rsidRDefault="001F081C">
      <w:pPr>
        <w:spacing w:line="200" w:lineRule="exact"/>
        <w:rPr>
          <w:sz w:val="20"/>
          <w:szCs w:val="20"/>
        </w:rPr>
      </w:pPr>
    </w:p>
    <w:p w14:paraId="389B06F5" w14:textId="77777777" w:rsidR="001F081C" w:rsidRDefault="001F081C">
      <w:pPr>
        <w:spacing w:line="200" w:lineRule="exact"/>
        <w:rPr>
          <w:sz w:val="20"/>
          <w:szCs w:val="20"/>
        </w:rPr>
      </w:pPr>
    </w:p>
    <w:p w14:paraId="2E66B015" w14:textId="77777777" w:rsidR="001F081C" w:rsidRDefault="001F081C">
      <w:pPr>
        <w:spacing w:line="284" w:lineRule="exact"/>
        <w:rPr>
          <w:sz w:val="20"/>
          <w:szCs w:val="20"/>
        </w:rPr>
      </w:pPr>
    </w:p>
    <w:p w14:paraId="347DEF9E" w14:textId="77777777" w:rsidR="001F081C" w:rsidRDefault="00E22EC8">
      <w:pPr>
        <w:spacing w:line="259" w:lineRule="auto"/>
        <w:rPr>
          <w:sz w:val="20"/>
          <w:szCs w:val="20"/>
        </w:rPr>
      </w:pPr>
      <w:r>
        <w:rPr>
          <w:rFonts w:ascii="Calibri" w:eastAsia="Calibri" w:hAnsi="Calibri" w:cs="Calibri"/>
          <w:sz w:val="20"/>
          <w:szCs w:val="20"/>
        </w:rPr>
        <w:t>margin. Initial margin requirements at UK CCPs rose steadily through March, as market volatility and trading activity increased, peaking towards the end of the month at levels 30% higher than the average for January-February. Non -UK CCPs reported similar or larger increases in initial margin requirements — the median increase across the five largest non-UK CCPs was 67% between end-December and end-March. The stock of initial margin collateral held by UK CCPs has now reduced somewhat, but remains around 25%</w:t>
      </w:r>
      <w:r>
        <w:rPr>
          <w:rFonts w:ascii="Calibri" w:eastAsia="Calibri" w:hAnsi="Calibri" w:cs="Calibri"/>
          <w:sz w:val="20"/>
          <w:szCs w:val="20"/>
        </w:rPr>
        <w:t xml:space="preserve"> above levels prior to the shock, reflecting the way in which recent elevated volatility is captured in risk calculations. This helps to reduce the risk of another sharp increase in initial margin should market volatility increase again.</w:t>
      </w:r>
    </w:p>
    <w:p w14:paraId="5E5E6001"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572736" behindDoc="1" locked="0" layoutInCell="0" allowOverlap="1" wp14:anchorId="57ABEF37" wp14:editId="7A04E546">
                <wp:simplePos x="0" y="0"/>
                <wp:positionH relativeFrom="column">
                  <wp:posOffset>5080</wp:posOffset>
                </wp:positionH>
                <wp:positionV relativeFrom="paragraph">
                  <wp:posOffset>151765</wp:posOffset>
                </wp:positionV>
                <wp:extent cx="2808605" cy="0"/>
                <wp:effectExtent l="0" t="0" r="0" b="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8605"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01AAE1A8" id="Shape 23" o:spid="_x0000_s1026" style="position:absolute;z-index:-251743744;visibility:visible;mso-wrap-style:square;mso-wrap-distance-left:9pt;mso-wrap-distance-top:0;mso-wrap-distance-right:9pt;mso-wrap-distance-bottom:0;mso-position-horizontal:absolute;mso-position-horizontal-relative:text;mso-position-vertical:absolute;mso-position-vertical-relative:text" from=".4pt,11.95pt" to="221.5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" o:allowincell="f" filled="t" strokecolor="#af358b"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573760" behindDoc="1" locked="0" layoutInCell="0" allowOverlap="1" wp14:anchorId="28DC9588" wp14:editId="316159D9">
                <wp:simplePos x="0" y="0"/>
                <wp:positionH relativeFrom="column">
                  <wp:posOffset>3173095</wp:posOffset>
                </wp:positionH>
                <wp:positionV relativeFrom="paragraph">
                  <wp:posOffset>151765</wp:posOffset>
                </wp:positionV>
                <wp:extent cx="2808605" cy="0"/>
                <wp:effectExtent l="0" t="0" r="0" b="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8605"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03138E66" id="Shape 24"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249.85pt,11.95pt" to="471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" o:allowincell="f" filled="t" strokecolor="#af358b" strokeweight=".96pt">
                <v:stroke joinstyle="miter"/>
                <o:lock v:ext="edit" shapetype="f"/>
              </v:line>
            </w:pict>
          </mc:Fallback>
        </mc:AlternateContent>
      </w:r>
    </w:p>
    <w:p w14:paraId="6595FDDF" w14:textId="77777777" w:rsidR="001F081C" w:rsidRDefault="001F081C">
      <w:pPr>
        <w:sectPr w:rsidR="001F081C">
          <w:pgSz w:w="11900" w:h="16838"/>
          <w:pgMar w:top="555" w:right="1246" w:bottom="468" w:left="1240" w:header="0" w:footer="0" w:gutter="0"/>
          <w:cols w:space="720" w:equalWidth="0">
            <w:col w:w="9420"/>
          </w:cols>
        </w:sectPr>
      </w:pPr>
    </w:p>
    <w:p w14:paraId="46394959" w14:textId="77777777" w:rsidR="001F081C" w:rsidRDefault="001F081C">
      <w:pPr>
        <w:spacing w:line="237" w:lineRule="exact"/>
        <w:rPr>
          <w:sz w:val="20"/>
          <w:szCs w:val="20"/>
        </w:rPr>
      </w:pPr>
    </w:p>
    <w:p w14:paraId="1EBFC668" w14:textId="77777777" w:rsidR="001F081C" w:rsidRDefault="00E22EC8">
      <w:pPr>
        <w:spacing w:line="239" w:lineRule="auto"/>
        <w:ind w:right="120"/>
        <w:jc w:val="both"/>
        <w:rPr>
          <w:sz w:val="20"/>
          <w:szCs w:val="20"/>
        </w:rPr>
      </w:pPr>
      <w:r>
        <w:rPr>
          <w:rFonts w:ascii="Calibri" w:eastAsia="Calibri" w:hAnsi="Calibri" w:cs="Calibri"/>
          <w:b/>
          <w:bCs/>
          <w:color w:val="AF358B"/>
          <w:sz w:val="19"/>
          <w:szCs w:val="19"/>
        </w:rPr>
        <w:t>Chart A.5</w:t>
      </w:r>
      <w:r>
        <w:rPr>
          <w:rFonts w:ascii="Calibri" w:eastAsia="Calibri" w:hAnsi="Calibri" w:cs="Calibri"/>
          <w:color w:val="AF358B"/>
          <w:sz w:val="19"/>
          <w:szCs w:val="19"/>
        </w:rPr>
        <w:t xml:space="preserve"> For daily margin calls, the biggest increases were on client accounts, and the scale has declined as market conditions have improved</w:t>
      </w:r>
    </w:p>
    <w:p w14:paraId="3E2B4CE9" w14:textId="77777777" w:rsidR="001F081C" w:rsidRDefault="001F081C">
      <w:pPr>
        <w:spacing w:line="1" w:lineRule="exact"/>
        <w:rPr>
          <w:sz w:val="20"/>
          <w:szCs w:val="20"/>
        </w:rPr>
      </w:pPr>
    </w:p>
    <w:p w14:paraId="1E326B47" w14:textId="77777777" w:rsidR="001F081C" w:rsidRDefault="00E22EC8">
      <w:pPr>
        <w:spacing w:line="283" w:lineRule="auto"/>
        <w:ind w:right="20"/>
        <w:rPr>
          <w:sz w:val="20"/>
          <w:szCs w:val="20"/>
        </w:rPr>
      </w:pPr>
      <w:r>
        <w:rPr>
          <w:rFonts w:ascii="Calibri" w:eastAsia="Calibri" w:hAnsi="Calibri" w:cs="Calibri"/>
          <w:sz w:val="16"/>
          <w:szCs w:val="16"/>
        </w:rPr>
        <w:t>Variation margin on centrally cleared derivatives, as a ratio to the January average</w:t>
      </w:r>
      <w:r>
        <w:rPr>
          <w:rFonts w:ascii="Calibri" w:eastAsia="Calibri" w:hAnsi="Calibri" w:cs="Calibri"/>
          <w:sz w:val="10"/>
          <w:szCs w:val="10"/>
        </w:rPr>
        <w:t>(a)</w:t>
      </w:r>
    </w:p>
    <w:p w14:paraId="0F4A3419" w14:textId="77777777" w:rsidR="001F081C" w:rsidRDefault="00E22EC8">
      <w:pPr>
        <w:spacing w:line="20" w:lineRule="exact"/>
        <w:rPr>
          <w:sz w:val="20"/>
          <w:szCs w:val="20"/>
        </w:rPr>
      </w:pPr>
      <w:r>
        <w:rPr>
          <w:noProof/>
          <w:sz w:val="20"/>
          <w:szCs w:val="20"/>
        </w:rPr>
        <w:drawing>
          <wp:anchor distT="0" distB="0" distL="114300" distR="114300" simplePos="0" relativeHeight="251574784" behindDoc="1" locked="0" layoutInCell="0" allowOverlap="1" wp14:anchorId="7EC0B2B2" wp14:editId="419440D6">
            <wp:simplePos x="0" y="0"/>
            <wp:positionH relativeFrom="column">
              <wp:posOffset>5080</wp:posOffset>
            </wp:positionH>
            <wp:positionV relativeFrom="paragraph">
              <wp:posOffset>46990</wp:posOffset>
            </wp:positionV>
            <wp:extent cx="2427605" cy="258318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427605" cy="2583180"/>
                    </a:xfrm>
                    <a:prstGeom prst="rect">
                      <a:avLst/>
                    </a:prstGeom>
                    <a:noFill/>
                  </pic:spPr>
                </pic:pic>
              </a:graphicData>
            </a:graphic>
          </wp:anchor>
        </w:drawing>
      </w:r>
    </w:p>
    <w:p w14:paraId="2CBD6A7D" w14:textId="77777777" w:rsidR="001F081C" w:rsidRDefault="00E22EC8">
      <w:pPr>
        <w:spacing w:line="20" w:lineRule="exact"/>
        <w:rPr>
          <w:sz w:val="20"/>
          <w:szCs w:val="20"/>
        </w:rPr>
      </w:pPr>
      <w:r>
        <w:rPr>
          <w:sz w:val="20"/>
          <w:szCs w:val="20"/>
        </w:rPr>
        <w:br w:type="column"/>
      </w:r>
    </w:p>
    <w:p w14:paraId="79AB1B38" w14:textId="77777777" w:rsidR="001F081C" w:rsidRDefault="001F081C">
      <w:pPr>
        <w:spacing w:line="217" w:lineRule="exact"/>
        <w:rPr>
          <w:sz w:val="20"/>
          <w:szCs w:val="20"/>
        </w:rPr>
      </w:pPr>
    </w:p>
    <w:p w14:paraId="34401D12" w14:textId="77777777" w:rsidR="001F081C" w:rsidRDefault="00E22EC8">
      <w:pPr>
        <w:spacing w:line="242" w:lineRule="auto"/>
        <w:ind w:right="20"/>
        <w:rPr>
          <w:sz w:val="20"/>
          <w:szCs w:val="20"/>
        </w:rPr>
      </w:pPr>
      <w:r>
        <w:rPr>
          <w:rFonts w:ascii="Calibri" w:eastAsia="Calibri" w:hAnsi="Calibri" w:cs="Calibri"/>
          <w:b/>
          <w:bCs/>
          <w:color w:val="AF358B"/>
          <w:sz w:val="19"/>
          <w:szCs w:val="19"/>
        </w:rPr>
        <w:t>Chart A.6</w:t>
      </w:r>
      <w:r>
        <w:rPr>
          <w:rFonts w:ascii="Calibri" w:eastAsia="Calibri" w:hAnsi="Calibri" w:cs="Calibri"/>
          <w:color w:val="AF358B"/>
          <w:sz w:val="19"/>
          <w:szCs w:val="19"/>
        </w:rPr>
        <w:t xml:space="preserve"> At the start of the Covid-19 shock, open-ended funds became net sellers of UK corporate bonds</w:t>
      </w:r>
    </w:p>
    <w:p w14:paraId="1AA7FA68" w14:textId="77777777" w:rsidR="001F081C" w:rsidRDefault="00E22EC8">
      <w:pPr>
        <w:spacing w:line="283" w:lineRule="auto"/>
        <w:ind w:right="400"/>
        <w:rPr>
          <w:sz w:val="20"/>
          <w:szCs w:val="20"/>
        </w:rPr>
      </w:pPr>
      <w:r>
        <w:rPr>
          <w:rFonts w:ascii="Calibri" w:eastAsia="Calibri" w:hAnsi="Calibri" w:cs="Calibri"/>
          <w:sz w:val="16"/>
          <w:szCs w:val="16"/>
        </w:rPr>
        <w:t>Five-day rolling sum of net purchases of sterling denominated UK corporate bonds by sector</w:t>
      </w:r>
      <w:r>
        <w:rPr>
          <w:rFonts w:ascii="Calibri" w:eastAsia="Calibri" w:hAnsi="Calibri" w:cs="Calibri"/>
          <w:sz w:val="10"/>
          <w:szCs w:val="10"/>
        </w:rPr>
        <w:t>(a)</w:t>
      </w:r>
    </w:p>
    <w:p w14:paraId="393E2A78" w14:textId="77777777" w:rsidR="001F081C" w:rsidRDefault="00E22EC8">
      <w:pPr>
        <w:spacing w:line="20" w:lineRule="exact"/>
        <w:rPr>
          <w:sz w:val="20"/>
          <w:szCs w:val="20"/>
        </w:rPr>
      </w:pPr>
      <w:r>
        <w:rPr>
          <w:noProof/>
          <w:sz w:val="20"/>
          <w:szCs w:val="20"/>
        </w:rPr>
        <w:drawing>
          <wp:anchor distT="0" distB="0" distL="114300" distR="114300" simplePos="0" relativeHeight="251575808" behindDoc="1" locked="0" layoutInCell="0" allowOverlap="1" wp14:anchorId="6F883A6A" wp14:editId="5835EB31">
            <wp:simplePos x="0" y="0"/>
            <wp:positionH relativeFrom="column">
              <wp:posOffset>-1905</wp:posOffset>
            </wp:positionH>
            <wp:positionV relativeFrom="paragraph">
              <wp:posOffset>47625</wp:posOffset>
            </wp:positionV>
            <wp:extent cx="2505075" cy="234124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srcRect/>
                    <a:stretch>
                      <a:fillRect/>
                    </a:stretch>
                  </pic:blipFill>
                  <pic:spPr bwMode="auto">
                    <a:xfrm>
                      <a:off x="0" y="0"/>
                      <a:ext cx="2505075" cy="2341245"/>
                    </a:xfrm>
                    <a:prstGeom prst="rect">
                      <a:avLst/>
                    </a:prstGeom>
                    <a:noFill/>
                  </pic:spPr>
                </pic:pic>
              </a:graphicData>
            </a:graphic>
          </wp:anchor>
        </w:drawing>
      </w:r>
    </w:p>
    <w:p w14:paraId="20F00A66" w14:textId="77777777" w:rsidR="001F081C" w:rsidRDefault="001F081C">
      <w:pPr>
        <w:spacing w:line="425" w:lineRule="exact"/>
        <w:rPr>
          <w:sz w:val="20"/>
          <w:szCs w:val="20"/>
        </w:rPr>
      </w:pPr>
    </w:p>
    <w:p w14:paraId="33CBA580" w14:textId="77777777" w:rsidR="001F081C" w:rsidRDefault="001F081C">
      <w:pPr>
        <w:sectPr w:rsidR="001F081C">
          <w:type w:val="continuous"/>
          <w:pgSz w:w="11900" w:h="16838"/>
          <w:pgMar w:top="555" w:right="1246" w:bottom="468" w:left="1240" w:header="0" w:footer="0" w:gutter="0"/>
          <w:cols w:num="2" w:space="720" w:equalWidth="0">
            <w:col w:w="4280" w:space="720"/>
            <w:col w:w="4420"/>
          </w:cols>
        </w:sectPr>
      </w:pPr>
    </w:p>
    <w:p w14:paraId="2698ED0D" w14:textId="77777777" w:rsidR="001F081C" w:rsidRDefault="001F081C">
      <w:pPr>
        <w:spacing w:line="200" w:lineRule="exact"/>
        <w:rPr>
          <w:sz w:val="20"/>
          <w:szCs w:val="20"/>
        </w:rPr>
      </w:pPr>
    </w:p>
    <w:p w14:paraId="53CAE57C" w14:textId="77777777" w:rsidR="001F081C" w:rsidRDefault="001F081C">
      <w:pPr>
        <w:spacing w:line="200" w:lineRule="exact"/>
        <w:rPr>
          <w:sz w:val="20"/>
          <w:szCs w:val="20"/>
        </w:rPr>
      </w:pPr>
    </w:p>
    <w:p w14:paraId="29D2B71E" w14:textId="77777777" w:rsidR="001F081C" w:rsidRDefault="001F081C">
      <w:pPr>
        <w:spacing w:line="200" w:lineRule="exact"/>
        <w:rPr>
          <w:sz w:val="20"/>
          <w:szCs w:val="20"/>
        </w:rPr>
      </w:pPr>
    </w:p>
    <w:p w14:paraId="13C7B10C" w14:textId="77777777" w:rsidR="001F081C" w:rsidRDefault="001F081C">
      <w:pPr>
        <w:spacing w:line="200" w:lineRule="exact"/>
        <w:rPr>
          <w:sz w:val="20"/>
          <w:szCs w:val="20"/>
        </w:rPr>
      </w:pPr>
    </w:p>
    <w:p w14:paraId="6EDFE735" w14:textId="77777777" w:rsidR="001F081C" w:rsidRDefault="001F081C">
      <w:pPr>
        <w:spacing w:line="200" w:lineRule="exact"/>
        <w:rPr>
          <w:sz w:val="20"/>
          <w:szCs w:val="20"/>
        </w:rPr>
      </w:pPr>
    </w:p>
    <w:p w14:paraId="1EB5D1E5" w14:textId="77777777" w:rsidR="001F081C" w:rsidRDefault="001F081C">
      <w:pPr>
        <w:spacing w:line="200" w:lineRule="exact"/>
        <w:rPr>
          <w:sz w:val="20"/>
          <w:szCs w:val="20"/>
        </w:rPr>
      </w:pPr>
    </w:p>
    <w:p w14:paraId="4041F890" w14:textId="77777777" w:rsidR="001F081C" w:rsidRDefault="001F081C">
      <w:pPr>
        <w:spacing w:line="200" w:lineRule="exact"/>
        <w:rPr>
          <w:sz w:val="20"/>
          <w:szCs w:val="20"/>
        </w:rPr>
      </w:pPr>
    </w:p>
    <w:p w14:paraId="3DE972E5" w14:textId="77777777" w:rsidR="001F081C" w:rsidRDefault="001F081C">
      <w:pPr>
        <w:spacing w:line="200" w:lineRule="exact"/>
        <w:rPr>
          <w:sz w:val="20"/>
          <w:szCs w:val="20"/>
        </w:rPr>
      </w:pPr>
    </w:p>
    <w:p w14:paraId="3FE99914" w14:textId="77777777" w:rsidR="001F081C" w:rsidRDefault="001F081C">
      <w:pPr>
        <w:spacing w:line="200" w:lineRule="exact"/>
        <w:rPr>
          <w:sz w:val="20"/>
          <w:szCs w:val="20"/>
        </w:rPr>
      </w:pPr>
    </w:p>
    <w:p w14:paraId="7FA25E97" w14:textId="77777777" w:rsidR="001F081C" w:rsidRDefault="001F081C">
      <w:pPr>
        <w:spacing w:line="200" w:lineRule="exact"/>
        <w:rPr>
          <w:sz w:val="20"/>
          <w:szCs w:val="20"/>
        </w:rPr>
      </w:pPr>
    </w:p>
    <w:p w14:paraId="1313CE41" w14:textId="77777777" w:rsidR="001F081C" w:rsidRDefault="001F081C">
      <w:pPr>
        <w:spacing w:line="200" w:lineRule="exact"/>
        <w:rPr>
          <w:sz w:val="20"/>
          <w:szCs w:val="20"/>
        </w:rPr>
      </w:pPr>
    </w:p>
    <w:p w14:paraId="79DC4FC7" w14:textId="77777777" w:rsidR="001F081C" w:rsidRDefault="001F081C">
      <w:pPr>
        <w:spacing w:line="200" w:lineRule="exact"/>
        <w:rPr>
          <w:sz w:val="20"/>
          <w:szCs w:val="20"/>
        </w:rPr>
      </w:pPr>
    </w:p>
    <w:p w14:paraId="13ED8007" w14:textId="77777777" w:rsidR="001F081C" w:rsidRDefault="001F081C">
      <w:pPr>
        <w:spacing w:line="200" w:lineRule="exact"/>
        <w:rPr>
          <w:sz w:val="20"/>
          <w:szCs w:val="20"/>
        </w:rPr>
      </w:pPr>
    </w:p>
    <w:p w14:paraId="19555467" w14:textId="77777777" w:rsidR="001F081C" w:rsidRDefault="001F081C">
      <w:pPr>
        <w:spacing w:line="200" w:lineRule="exact"/>
        <w:rPr>
          <w:sz w:val="20"/>
          <w:szCs w:val="20"/>
        </w:rPr>
      </w:pPr>
    </w:p>
    <w:p w14:paraId="7993AE4F" w14:textId="77777777" w:rsidR="001F081C" w:rsidRDefault="001F081C">
      <w:pPr>
        <w:spacing w:line="200" w:lineRule="exact"/>
        <w:rPr>
          <w:sz w:val="20"/>
          <w:szCs w:val="20"/>
        </w:rPr>
      </w:pPr>
    </w:p>
    <w:p w14:paraId="31930410" w14:textId="77777777" w:rsidR="001F081C" w:rsidRDefault="001F081C">
      <w:pPr>
        <w:spacing w:line="200" w:lineRule="exact"/>
        <w:rPr>
          <w:sz w:val="20"/>
          <w:szCs w:val="20"/>
        </w:rPr>
      </w:pPr>
    </w:p>
    <w:p w14:paraId="700F9AEC" w14:textId="77777777" w:rsidR="001F081C" w:rsidRDefault="001F081C">
      <w:pPr>
        <w:spacing w:line="200" w:lineRule="exact"/>
        <w:rPr>
          <w:sz w:val="20"/>
          <w:szCs w:val="20"/>
        </w:rPr>
      </w:pPr>
    </w:p>
    <w:p w14:paraId="21B74A05" w14:textId="77777777" w:rsidR="001F081C" w:rsidRDefault="001F081C">
      <w:pPr>
        <w:spacing w:line="200" w:lineRule="exact"/>
        <w:rPr>
          <w:sz w:val="20"/>
          <w:szCs w:val="20"/>
        </w:rPr>
      </w:pPr>
    </w:p>
    <w:p w14:paraId="0F9F6614" w14:textId="77777777" w:rsidR="001F081C" w:rsidRDefault="001F081C">
      <w:pPr>
        <w:spacing w:line="200" w:lineRule="exact"/>
        <w:rPr>
          <w:sz w:val="20"/>
          <w:szCs w:val="20"/>
        </w:rPr>
      </w:pPr>
    </w:p>
    <w:p w14:paraId="711BD2F2" w14:textId="77777777" w:rsidR="001F081C" w:rsidRDefault="001F081C">
      <w:pPr>
        <w:spacing w:line="276" w:lineRule="exact"/>
        <w:rPr>
          <w:sz w:val="20"/>
          <w:szCs w:val="20"/>
        </w:rPr>
      </w:pPr>
    </w:p>
    <w:p w14:paraId="53788B45" w14:textId="77777777" w:rsidR="001F081C" w:rsidRDefault="00E22EC8">
      <w:pPr>
        <w:rPr>
          <w:sz w:val="20"/>
          <w:szCs w:val="20"/>
        </w:rPr>
      </w:pPr>
      <w:r>
        <w:rPr>
          <w:rFonts w:ascii="Calibri" w:eastAsia="Calibri" w:hAnsi="Calibri" w:cs="Calibri"/>
          <w:sz w:val="11"/>
          <w:szCs w:val="11"/>
        </w:rPr>
        <w:t>Source: Supervisory returns.</w:t>
      </w:r>
    </w:p>
    <w:p w14:paraId="5283AB8F" w14:textId="77777777" w:rsidR="001F081C" w:rsidRDefault="001F081C">
      <w:pPr>
        <w:spacing w:line="127" w:lineRule="exact"/>
        <w:rPr>
          <w:sz w:val="20"/>
          <w:szCs w:val="20"/>
        </w:rPr>
      </w:pPr>
    </w:p>
    <w:p w14:paraId="20597075" w14:textId="77777777" w:rsidR="001F081C" w:rsidRDefault="00E22EC8">
      <w:pPr>
        <w:numPr>
          <w:ilvl w:val="0"/>
          <w:numId w:val="3"/>
        </w:numPr>
        <w:tabs>
          <w:tab w:val="left" w:pos="180"/>
        </w:tabs>
        <w:spacing w:line="243" w:lineRule="auto"/>
        <w:ind w:left="180" w:hanging="172"/>
        <w:jc w:val="both"/>
        <w:rPr>
          <w:rFonts w:ascii="Calibri" w:eastAsia="Calibri" w:hAnsi="Calibri" w:cs="Calibri"/>
          <w:sz w:val="11"/>
          <w:szCs w:val="11"/>
        </w:rPr>
      </w:pPr>
      <w:r>
        <w:rPr>
          <w:rFonts w:ascii="Calibri" w:eastAsia="Calibri" w:hAnsi="Calibri" w:cs="Calibri"/>
          <w:sz w:val="11"/>
          <w:szCs w:val="11"/>
        </w:rPr>
        <w:t xml:space="preserve">Chart shows the index of the total profit and loss across clearing member accounts of UK CCPs. This is a proxy for the changes in actual variation margin flows between clearing members and CCPs which could differ due to </w:t>
      </w:r>
      <w:r>
        <w:rPr>
          <w:rFonts w:ascii="Calibri" w:eastAsia="Calibri" w:hAnsi="Calibri" w:cs="Calibri"/>
          <w:sz w:val="11"/>
          <w:szCs w:val="11"/>
        </w:rPr>
        <w:t>netting arrangements and for operational reasons.</w:t>
      </w:r>
    </w:p>
    <w:p w14:paraId="223BF460" w14:textId="77777777" w:rsidR="001F081C" w:rsidRDefault="00E22EC8">
      <w:pPr>
        <w:spacing w:line="20" w:lineRule="exact"/>
        <w:rPr>
          <w:sz w:val="20"/>
          <w:szCs w:val="20"/>
        </w:rPr>
      </w:pPr>
      <w:r>
        <w:rPr>
          <w:sz w:val="20"/>
          <w:szCs w:val="20"/>
        </w:rPr>
        <w:br w:type="column"/>
      </w:r>
    </w:p>
    <w:p w14:paraId="711ABF5E" w14:textId="77777777" w:rsidR="001F081C" w:rsidRDefault="001F081C">
      <w:pPr>
        <w:spacing w:line="200" w:lineRule="exact"/>
        <w:rPr>
          <w:sz w:val="20"/>
          <w:szCs w:val="20"/>
        </w:rPr>
      </w:pPr>
    </w:p>
    <w:p w14:paraId="2A2C77B4" w14:textId="77777777" w:rsidR="001F081C" w:rsidRDefault="001F081C">
      <w:pPr>
        <w:spacing w:line="200" w:lineRule="exact"/>
        <w:rPr>
          <w:sz w:val="20"/>
          <w:szCs w:val="20"/>
        </w:rPr>
      </w:pPr>
    </w:p>
    <w:p w14:paraId="06F9064B" w14:textId="77777777" w:rsidR="001F081C" w:rsidRDefault="001F081C">
      <w:pPr>
        <w:spacing w:line="200" w:lineRule="exact"/>
        <w:rPr>
          <w:sz w:val="20"/>
          <w:szCs w:val="20"/>
        </w:rPr>
      </w:pPr>
    </w:p>
    <w:p w14:paraId="1A730CD1" w14:textId="77777777" w:rsidR="001F081C" w:rsidRDefault="001F081C">
      <w:pPr>
        <w:spacing w:line="200" w:lineRule="exact"/>
        <w:rPr>
          <w:sz w:val="20"/>
          <w:szCs w:val="20"/>
        </w:rPr>
      </w:pPr>
    </w:p>
    <w:p w14:paraId="4ABF6FCA" w14:textId="77777777" w:rsidR="001F081C" w:rsidRDefault="001F081C">
      <w:pPr>
        <w:spacing w:line="200" w:lineRule="exact"/>
        <w:rPr>
          <w:sz w:val="20"/>
          <w:szCs w:val="20"/>
        </w:rPr>
      </w:pPr>
    </w:p>
    <w:p w14:paraId="2D306543" w14:textId="77777777" w:rsidR="001F081C" w:rsidRDefault="001F081C">
      <w:pPr>
        <w:spacing w:line="200" w:lineRule="exact"/>
        <w:rPr>
          <w:sz w:val="20"/>
          <w:szCs w:val="20"/>
        </w:rPr>
      </w:pPr>
    </w:p>
    <w:p w14:paraId="34A97CC1" w14:textId="77777777" w:rsidR="001F081C" w:rsidRDefault="001F081C">
      <w:pPr>
        <w:spacing w:line="200" w:lineRule="exact"/>
        <w:rPr>
          <w:sz w:val="20"/>
          <w:szCs w:val="20"/>
        </w:rPr>
      </w:pPr>
    </w:p>
    <w:p w14:paraId="6523C18B" w14:textId="77777777" w:rsidR="001F081C" w:rsidRDefault="001F081C">
      <w:pPr>
        <w:spacing w:line="200" w:lineRule="exact"/>
        <w:rPr>
          <w:sz w:val="20"/>
          <w:szCs w:val="20"/>
        </w:rPr>
      </w:pPr>
    </w:p>
    <w:p w14:paraId="27C4CBA3" w14:textId="77777777" w:rsidR="001F081C" w:rsidRDefault="001F081C">
      <w:pPr>
        <w:spacing w:line="200" w:lineRule="exact"/>
        <w:rPr>
          <w:sz w:val="20"/>
          <w:szCs w:val="20"/>
        </w:rPr>
      </w:pPr>
    </w:p>
    <w:p w14:paraId="43C4F366" w14:textId="77777777" w:rsidR="001F081C" w:rsidRDefault="001F081C">
      <w:pPr>
        <w:spacing w:line="200" w:lineRule="exact"/>
        <w:rPr>
          <w:sz w:val="20"/>
          <w:szCs w:val="20"/>
        </w:rPr>
      </w:pPr>
    </w:p>
    <w:p w14:paraId="75BA58F5" w14:textId="77777777" w:rsidR="001F081C" w:rsidRDefault="001F081C">
      <w:pPr>
        <w:spacing w:line="200" w:lineRule="exact"/>
        <w:rPr>
          <w:sz w:val="20"/>
          <w:szCs w:val="20"/>
        </w:rPr>
      </w:pPr>
    </w:p>
    <w:p w14:paraId="08F3A518" w14:textId="77777777" w:rsidR="001F081C" w:rsidRDefault="001F081C">
      <w:pPr>
        <w:spacing w:line="200" w:lineRule="exact"/>
        <w:rPr>
          <w:sz w:val="20"/>
          <w:szCs w:val="20"/>
        </w:rPr>
      </w:pPr>
    </w:p>
    <w:p w14:paraId="06114763" w14:textId="77777777" w:rsidR="001F081C" w:rsidRDefault="001F081C">
      <w:pPr>
        <w:spacing w:line="200" w:lineRule="exact"/>
        <w:rPr>
          <w:sz w:val="20"/>
          <w:szCs w:val="20"/>
        </w:rPr>
      </w:pPr>
    </w:p>
    <w:p w14:paraId="5FEC673F" w14:textId="77777777" w:rsidR="001F081C" w:rsidRDefault="001F081C">
      <w:pPr>
        <w:spacing w:line="200" w:lineRule="exact"/>
        <w:rPr>
          <w:sz w:val="20"/>
          <w:szCs w:val="20"/>
        </w:rPr>
      </w:pPr>
    </w:p>
    <w:p w14:paraId="0B41C444" w14:textId="77777777" w:rsidR="001F081C" w:rsidRDefault="001F081C">
      <w:pPr>
        <w:spacing w:line="200" w:lineRule="exact"/>
        <w:rPr>
          <w:sz w:val="20"/>
          <w:szCs w:val="20"/>
        </w:rPr>
      </w:pPr>
    </w:p>
    <w:p w14:paraId="75131926" w14:textId="77777777" w:rsidR="001F081C" w:rsidRDefault="001F081C">
      <w:pPr>
        <w:spacing w:line="200" w:lineRule="exact"/>
        <w:rPr>
          <w:sz w:val="20"/>
          <w:szCs w:val="20"/>
        </w:rPr>
      </w:pPr>
    </w:p>
    <w:p w14:paraId="78B8CCB3" w14:textId="77777777" w:rsidR="001F081C" w:rsidRDefault="001F081C">
      <w:pPr>
        <w:spacing w:line="241" w:lineRule="exact"/>
        <w:rPr>
          <w:sz w:val="20"/>
          <w:szCs w:val="20"/>
        </w:rPr>
      </w:pPr>
    </w:p>
    <w:p w14:paraId="6491DFA5" w14:textId="77777777" w:rsidR="001F081C" w:rsidRDefault="00E22EC8">
      <w:pPr>
        <w:ind w:right="535"/>
        <w:jc w:val="center"/>
        <w:rPr>
          <w:sz w:val="20"/>
          <w:szCs w:val="20"/>
        </w:rPr>
      </w:pPr>
      <w:r>
        <w:rPr>
          <w:rFonts w:ascii="Calibri" w:eastAsia="Calibri" w:hAnsi="Calibri" w:cs="Calibri"/>
          <w:sz w:val="10"/>
          <w:szCs w:val="10"/>
        </w:rPr>
        <w:t>Sources: FCA transaction (MiFID II) data, Bloomberg Finance L.P. and Bank calculations.</w:t>
      </w:r>
    </w:p>
    <w:p w14:paraId="4B3D9714" w14:textId="77777777" w:rsidR="001F081C" w:rsidRDefault="001F081C">
      <w:pPr>
        <w:spacing w:line="137" w:lineRule="exact"/>
        <w:rPr>
          <w:sz w:val="20"/>
          <w:szCs w:val="20"/>
        </w:rPr>
      </w:pPr>
    </w:p>
    <w:p w14:paraId="14D9C7D0" w14:textId="77777777" w:rsidR="001F081C" w:rsidRDefault="00E22EC8">
      <w:pPr>
        <w:numPr>
          <w:ilvl w:val="0"/>
          <w:numId w:val="4"/>
        </w:numPr>
        <w:tabs>
          <w:tab w:val="left" w:pos="165"/>
        </w:tabs>
        <w:ind w:left="165" w:right="140" w:hanging="165"/>
        <w:rPr>
          <w:rFonts w:ascii="Calibri" w:eastAsia="Calibri" w:hAnsi="Calibri" w:cs="Calibri"/>
          <w:sz w:val="11"/>
          <w:szCs w:val="11"/>
        </w:rPr>
      </w:pPr>
      <w:r>
        <w:rPr>
          <w:rFonts w:ascii="Calibri" w:eastAsia="Calibri" w:hAnsi="Calibri" w:cs="Calibri"/>
          <w:sz w:val="11"/>
          <w:szCs w:val="11"/>
        </w:rPr>
        <w:t xml:space="preserve">Trades by legal entity identifiers (LEIs) which Bank staff were able to match to </w:t>
      </w:r>
      <w:r>
        <w:rPr>
          <w:rFonts w:ascii="Calibri" w:eastAsia="Calibri" w:hAnsi="Calibri" w:cs="Calibri"/>
          <w:sz w:val="11"/>
          <w:szCs w:val="11"/>
        </w:rPr>
        <w:t>individual investment funds using Bloomberg data are shown as ‘funds’ on the chart. Where the LEI corresponds to an asset management company, rather than a specific fund, these trades are shown as ‘asset managers’.</w:t>
      </w:r>
    </w:p>
    <w:p w14:paraId="01D33F79" w14:textId="77777777" w:rsidR="001F081C" w:rsidRDefault="001F081C">
      <w:pPr>
        <w:spacing w:line="687" w:lineRule="exact"/>
        <w:rPr>
          <w:sz w:val="20"/>
          <w:szCs w:val="20"/>
        </w:rPr>
      </w:pPr>
    </w:p>
    <w:p w14:paraId="2036AE52" w14:textId="77777777" w:rsidR="001F081C" w:rsidRDefault="001F081C">
      <w:pPr>
        <w:sectPr w:rsidR="001F081C">
          <w:type w:val="continuous"/>
          <w:pgSz w:w="11900" w:h="16838"/>
          <w:pgMar w:top="555" w:right="1246" w:bottom="468" w:left="1240" w:header="0" w:footer="0" w:gutter="0"/>
          <w:cols w:num="2" w:space="720" w:equalWidth="0">
            <w:col w:w="4420" w:space="575"/>
            <w:col w:w="4425"/>
          </w:cols>
        </w:sectPr>
      </w:pPr>
    </w:p>
    <w:p w14:paraId="6CCA3D74" w14:textId="77777777" w:rsidR="001F081C" w:rsidRDefault="001F081C">
      <w:pPr>
        <w:spacing w:line="52" w:lineRule="exact"/>
        <w:rPr>
          <w:sz w:val="20"/>
          <w:szCs w:val="20"/>
        </w:rPr>
      </w:pPr>
    </w:p>
    <w:p w14:paraId="25A48ECB" w14:textId="77777777" w:rsidR="001F081C" w:rsidRDefault="00E22EC8">
      <w:pPr>
        <w:spacing w:line="261" w:lineRule="auto"/>
        <w:ind w:right="140"/>
        <w:rPr>
          <w:sz w:val="20"/>
          <w:szCs w:val="20"/>
        </w:rPr>
      </w:pPr>
      <w:r>
        <w:rPr>
          <w:rFonts w:ascii="Calibri" w:eastAsia="Calibri" w:hAnsi="Calibri" w:cs="Calibri"/>
          <w:sz w:val="20"/>
          <w:szCs w:val="20"/>
        </w:rPr>
        <w:t>Market participants seeking liquidity drew down bank credit lines, sold or borrowed against their asset holdings, and redeemed from money market funds (MMFs). For example, sterling -denominated MMFs saw outflows of £25 billion, equivalent to 11% of assets under management, in just over a week (see Box 8). MMFs, in turn, sought to sell assets to meet redemptions and build cash buffers, and their preference for more liquid assets meant that demand for bank-issued short-term debt instruments remained constrain</w:t>
      </w:r>
      <w:r>
        <w:rPr>
          <w:rFonts w:ascii="Calibri" w:eastAsia="Calibri" w:hAnsi="Calibri" w:cs="Calibri"/>
          <w:sz w:val="20"/>
          <w:szCs w:val="20"/>
        </w:rPr>
        <w:t>ed even in the aftermath of the shock.</w:t>
      </w:r>
    </w:p>
    <w:p w14:paraId="3506BAC4" w14:textId="77777777" w:rsidR="001F081C" w:rsidRDefault="001F081C">
      <w:pPr>
        <w:spacing w:line="232" w:lineRule="exact"/>
        <w:rPr>
          <w:sz w:val="20"/>
          <w:szCs w:val="20"/>
        </w:rPr>
      </w:pPr>
    </w:p>
    <w:p w14:paraId="5E37D3CF" w14:textId="77777777" w:rsidR="001F081C" w:rsidRDefault="00E22EC8">
      <w:pPr>
        <w:spacing w:line="251" w:lineRule="auto"/>
        <w:ind w:right="120"/>
        <w:rPr>
          <w:sz w:val="20"/>
          <w:szCs w:val="20"/>
        </w:rPr>
      </w:pPr>
      <w:r>
        <w:rPr>
          <w:rFonts w:ascii="Calibri" w:eastAsia="Calibri" w:hAnsi="Calibri" w:cs="Calibri"/>
          <w:sz w:val="20"/>
          <w:szCs w:val="20"/>
        </w:rPr>
        <w:t>Open-ended funds also experienced large redemptions, and there were indications that there may have been potential incentives for investors to redeem investments ahead of others. The large outflows in March were particularly acute for bond funds, with outflows from global bond funds reaching US$315 billion in March, equivalent to 4.9% of assets under management.</w:t>
      </w:r>
      <w:r>
        <w:rPr>
          <w:rFonts w:ascii="Calibri" w:eastAsia="Calibri" w:hAnsi="Calibri" w:cs="Calibri"/>
          <w:sz w:val="25"/>
          <w:szCs w:val="25"/>
          <w:vertAlign w:val="superscript"/>
        </w:rPr>
        <w:t>3</w:t>
      </w:r>
      <w:r>
        <w:rPr>
          <w:rFonts w:ascii="Calibri" w:eastAsia="Calibri" w:hAnsi="Calibri" w:cs="Calibri"/>
          <w:sz w:val="20"/>
          <w:szCs w:val="20"/>
        </w:rPr>
        <w:t xml:space="preserve"> New analysis since the May </w:t>
      </w:r>
      <w:r>
        <w:rPr>
          <w:rFonts w:ascii="Calibri" w:eastAsia="Calibri" w:hAnsi="Calibri" w:cs="Calibri"/>
          <w:i/>
          <w:iCs/>
          <w:sz w:val="20"/>
          <w:szCs w:val="20"/>
        </w:rPr>
        <w:t>interim Report</w:t>
      </w:r>
      <w:r>
        <w:rPr>
          <w:rFonts w:ascii="Calibri" w:eastAsia="Calibri" w:hAnsi="Calibri" w:cs="Calibri"/>
          <w:sz w:val="20"/>
          <w:szCs w:val="20"/>
        </w:rPr>
        <w:t xml:space="preserve"> shows that, during March and April, in aggregate, funds and asset managers behaved more procyclically (selling when asset prices were falling) in sterling corporate bond markets than other market participants (</w:t>
      </w:r>
      <w:r>
        <w:rPr>
          <w:rFonts w:ascii="Calibri" w:eastAsia="Calibri" w:hAnsi="Calibri" w:cs="Calibri"/>
          <w:b/>
          <w:bCs/>
          <w:sz w:val="20"/>
          <w:szCs w:val="20"/>
        </w:rPr>
        <w:t>Chart A.6</w:t>
      </w:r>
      <w:r>
        <w:rPr>
          <w:rFonts w:ascii="Calibri" w:eastAsia="Calibri" w:hAnsi="Calibri" w:cs="Calibri"/>
          <w:sz w:val="20"/>
          <w:szCs w:val="20"/>
        </w:rPr>
        <w:t xml:space="preserve">), in particular for the most liquid, AAA, bonds. Open-ended funds’ net selling of UK corporate bonds was to meet investor outflows, margin calls and, in some cases, to build cash buffers pre-emptively. In UK equities, asset managers were generally </w:t>
      </w:r>
      <w:r>
        <w:rPr>
          <w:rFonts w:ascii="Calibri" w:eastAsia="Calibri" w:hAnsi="Calibri" w:cs="Calibri"/>
          <w:sz w:val="20"/>
          <w:szCs w:val="20"/>
        </w:rPr>
        <w:t>buyers of equity on the days of the largest price falls, and redemptions from UK equity funds appeared to follow asset price falls, rather than precede them.</w:t>
      </w:r>
    </w:p>
    <w:p w14:paraId="1EC5878A" w14:textId="77777777" w:rsidR="001F081C" w:rsidRDefault="001F081C">
      <w:pPr>
        <w:spacing w:line="244" w:lineRule="exact"/>
        <w:rPr>
          <w:sz w:val="20"/>
          <w:szCs w:val="20"/>
        </w:rPr>
      </w:pPr>
    </w:p>
    <w:p w14:paraId="1AED7CB9" w14:textId="77777777" w:rsidR="001F081C" w:rsidRDefault="00E22EC8">
      <w:pPr>
        <w:rPr>
          <w:sz w:val="20"/>
          <w:szCs w:val="20"/>
        </w:rPr>
      </w:pPr>
      <w:r>
        <w:rPr>
          <w:rFonts w:ascii="Calibri" w:eastAsia="Calibri" w:hAnsi="Calibri" w:cs="Calibri"/>
          <w:sz w:val="20"/>
          <w:szCs w:val="20"/>
        </w:rPr>
        <w:t>In mid-March, extreme selling pressure spread even to government bond markets. For example, foreign holders</w:t>
      </w:r>
    </w:p>
    <w:p w14:paraId="23D6728A" w14:textId="77777777" w:rsidR="001F081C" w:rsidRDefault="001F081C">
      <w:pPr>
        <w:spacing w:line="15" w:lineRule="exact"/>
        <w:rPr>
          <w:sz w:val="20"/>
          <w:szCs w:val="20"/>
        </w:rPr>
      </w:pPr>
    </w:p>
    <w:p w14:paraId="74F4EDD9" w14:textId="77777777" w:rsidR="001F081C" w:rsidRDefault="00E22EC8">
      <w:pPr>
        <w:rPr>
          <w:sz w:val="20"/>
          <w:szCs w:val="20"/>
        </w:rPr>
      </w:pPr>
      <w:r>
        <w:rPr>
          <w:rFonts w:ascii="Calibri" w:eastAsia="Calibri" w:hAnsi="Calibri" w:cs="Calibri"/>
          <w:sz w:val="20"/>
          <w:szCs w:val="20"/>
        </w:rPr>
        <w:t>sold, net of purchases, US$299 billion of US Treasury bonds and notes in March (a record high), of which</w:t>
      </w:r>
    </w:p>
    <w:p w14:paraId="7355963D" w14:textId="77777777" w:rsidR="001F081C" w:rsidRDefault="001F081C">
      <w:pPr>
        <w:spacing w:line="17" w:lineRule="exact"/>
        <w:rPr>
          <w:sz w:val="20"/>
          <w:szCs w:val="20"/>
        </w:rPr>
      </w:pPr>
    </w:p>
    <w:p w14:paraId="35719E78" w14:textId="77777777" w:rsidR="001F081C" w:rsidRDefault="00E22EC8">
      <w:pPr>
        <w:rPr>
          <w:sz w:val="20"/>
          <w:szCs w:val="20"/>
        </w:rPr>
      </w:pPr>
      <w:r>
        <w:rPr>
          <w:rFonts w:ascii="Calibri" w:eastAsia="Calibri" w:hAnsi="Calibri" w:cs="Calibri"/>
          <w:sz w:val="20"/>
          <w:szCs w:val="20"/>
        </w:rPr>
        <w:t>US$61 billion were by foreign official institutions. Selling pressures also reflected some highly leveraged market</w:t>
      </w:r>
    </w:p>
    <w:p w14:paraId="62D92241" w14:textId="77777777" w:rsidR="001F081C" w:rsidRDefault="001F081C">
      <w:pPr>
        <w:spacing w:line="15" w:lineRule="exact"/>
        <w:rPr>
          <w:sz w:val="20"/>
          <w:szCs w:val="20"/>
        </w:rPr>
      </w:pPr>
    </w:p>
    <w:p w14:paraId="3F040E73" w14:textId="77777777" w:rsidR="001F081C" w:rsidRDefault="00E22EC8">
      <w:pPr>
        <w:rPr>
          <w:sz w:val="20"/>
          <w:szCs w:val="20"/>
        </w:rPr>
      </w:pPr>
      <w:r>
        <w:rPr>
          <w:rFonts w:ascii="Calibri" w:eastAsia="Calibri" w:hAnsi="Calibri" w:cs="Calibri"/>
          <w:sz w:val="20"/>
          <w:szCs w:val="20"/>
        </w:rPr>
        <w:t>participants, such as hedge funds, being forced to exit from large leveraged positions in US Treasury markets</w:t>
      </w:r>
    </w:p>
    <w:p w14:paraId="19AB2EC4"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576832" behindDoc="1" locked="0" layoutInCell="0" allowOverlap="1" wp14:anchorId="278CAC37" wp14:editId="5AB785A8">
                <wp:simplePos x="0" y="0"/>
                <wp:positionH relativeFrom="column">
                  <wp:posOffset>-12700</wp:posOffset>
                </wp:positionH>
                <wp:positionV relativeFrom="paragraph">
                  <wp:posOffset>198755</wp:posOffset>
                </wp:positionV>
                <wp:extent cx="6012815" cy="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2815" cy="4763"/>
                        </a:xfrm>
                        <a:prstGeom prst="line">
                          <a:avLst/>
                        </a:prstGeom>
                        <a:solidFill>
                          <a:srgbClr val="FFFFFF"/>
                        </a:solidFill>
                        <a:ln w="9144">
                          <a:solidFill>
                            <a:srgbClr val="AF358B"/>
                          </a:solidFill>
                          <a:miter lim="800000"/>
                          <a:headEnd/>
                          <a:tailEnd/>
                        </a:ln>
                      </wps:spPr>
                      <wps:bodyPr/>
                    </wps:wsp>
                  </a:graphicData>
                </a:graphic>
              </wp:anchor>
            </w:drawing>
          </mc:Choice>
          <mc:Fallback>
            <w:pict>
              <v:line w14:anchorId="55ECB1AF" id="Shape 27" o:spid="_x0000_s1026" style="position:absolute;z-index:-251739648;visibility:visible;mso-wrap-style:square;mso-wrap-distance-left:9pt;mso-wrap-distance-top:0;mso-wrap-distance-right:9pt;mso-wrap-distance-bottom:0;mso-position-horizontal:absolute;mso-position-horizontal-relative:text;mso-position-vertical:absolute;mso-position-vertical-relative:text" from="-1pt,15.65pt" to="472.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" o:allowincell="f" filled="t" strokecolor="#af358b" strokeweight=".72pt">
                <v:stroke joinstyle="miter"/>
                <o:lock v:ext="edit" shapetype="f"/>
              </v:line>
            </w:pict>
          </mc:Fallback>
        </mc:AlternateContent>
      </w:r>
    </w:p>
    <w:p w14:paraId="572DD8A3" w14:textId="77777777" w:rsidR="001F081C" w:rsidRDefault="001F081C">
      <w:pPr>
        <w:spacing w:line="314" w:lineRule="exact"/>
        <w:rPr>
          <w:sz w:val="20"/>
          <w:szCs w:val="20"/>
        </w:rPr>
      </w:pPr>
    </w:p>
    <w:p w14:paraId="14DCD157" w14:textId="77777777" w:rsidR="001F081C" w:rsidRDefault="00E22EC8">
      <w:pPr>
        <w:numPr>
          <w:ilvl w:val="0"/>
          <w:numId w:val="5"/>
        </w:numPr>
        <w:tabs>
          <w:tab w:val="left" w:pos="300"/>
        </w:tabs>
        <w:ind w:left="300" w:hanging="292"/>
        <w:rPr>
          <w:rFonts w:ascii="Calibri" w:eastAsia="Calibri" w:hAnsi="Calibri" w:cs="Calibri"/>
          <w:sz w:val="9"/>
          <w:szCs w:val="9"/>
        </w:rPr>
      </w:pPr>
      <w:r>
        <w:rPr>
          <w:rFonts w:ascii="Calibri" w:eastAsia="Calibri" w:hAnsi="Calibri" w:cs="Calibri"/>
          <w:sz w:val="14"/>
          <w:szCs w:val="14"/>
        </w:rPr>
        <w:t xml:space="preserve">Covers Sterling, </w:t>
      </w:r>
      <w:r>
        <w:rPr>
          <w:rFonts w:ascii="Calibri" w:eastAsia="Calibri" w:hAnsi="Calibri" w:cs="Calibri"/>
          <w:sz w:val="14"/>
          <w:szCs w:val="14"/>
        </w:rPr>
        <w:t>Europe, US and Emerging Market fixed-income funds in the Morningstar database.</w:t>
      </w:r>
    </w:p>
    <w:p w14:paraId="7657AE33" w14:textId="77777777" w:rsidR="001F081C" w:rsidRDefault="001F081C">
      <w:pPr>
        <w:sectPr w:rsidR="001F081C">
          <w:type w:val="continuous"/>
          <w:pgSz w:w="11900" w:h="16838"/>
          <w:pgMar w:top="555" w:right="1246" w:bottom="468" w:left="1240" w:header="0" w:footer="0" w:gutter="0"/>
          <w:cols w:space="720" w:equalWidth="0">
            <w:col w:w="9420"/>
          </w:cols>
        </w:sectPr>
      </w:pPr>
    </w:p>
    <w:p w14:paraId="1CC2D231" w14:textId="77777777" w:rsidR="001F081C" w:rsidRDefault="00E22EC8">
      <w:pPr>
        <w:jc w:val="right"/>
        <w:rPr>
          <w:sz w:val="20"/>
          <w:szCs w:val="20"/>
        </w:rPr>
      </w:pPr>
      <w:bookmarkStart w:id="9" w:name="page14"/>
      <w:bookmarkEnd w:id="9"/>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Performance of the UK financial system during the Covid-19 pandemic</w:t>
      </w:r>
      <w:r>
        <w:rPr>
          <w:rFonts w:ascii="Calibri" w:eastAsia="Calibri" w:hAnsi="Calibri" w:cs="Calibri"/>
          <w:sz w:val="15"/>
          <w:szCs w:val="15"/>
        </w:rPr>
        <w:t xml:space="preserve">  6</w:t>
      </w:r>
    </w:p>
    <w:p w14:paraId="7906586C" w14:textId="77777777" w:rsidR="001F081C" w:rsidRDefault="001F081C">
      <w:pPr>
        <w:spacing w:line="200" w:lineRule="exact"/>
        <w:rPr>
          <w:sz w:val="20"/>
          <w:szCs w:val="20"/>
        </w:rPr>
      </w:pPr>
    </w:p>
    <w:p w14:paraId="037B110A" w14:textId="77777777" w:rsidR="001F081C" w:rsidRDefault="001F081C">
      <w:pPr>
        <w:spacing w:line="200" w:lineRule="exact"/>
        <w:rPr>
          <w:sz w:val="20"/>
          <w:szCs w:val="20"/>
        </w:rPr>
      </w:pPr>
    </w:p>
    <w:p w14:paraId="23494C08" w14:textId="77777777" w:rsidR="001F081C" w:rsidRDefault="001F081C">
      <w:pPr>
        <w:spacing w:line="284" w:lineRule="exact"/>
        <w:rPr>
          <w:sz w:val="20"/>
          <w:szCs w:val="20"/>
        </w:rPr>
      </w:pPr>
    </w:p>
    <w:p w14:paraId="4DF68681" w14:textId="77777777" w:rsidR="001F081C" w:rsidRDefault="00E22EC8">
      <w:pPr>
        <w:spacing w:line="258" w:lineRule="auto"/>
        <w:ind w:right="60"/>
        <w:rPr>
          <w:rFonts w:ascii="Calibri" w:eastAsia="Calibri" w:hAnsi="Calibri" w:cs="Calibri"/>
          <w:sz w:val="20"/>
          <w:szCs w:val="20"/>
          <w:u w:val="single"/>
        </w:rPr>
      </w:pPr>
      <w:hyperlink r:id="rId17">
        <w:r>
          <w:rPr>
            <w:rFonts w:ascii="Calibri" w:eastAsia="Calibri" w:hAnsi="Calibri" w:cs="Calibri"/>
            <w:sz w:val="20"/>
            <w:szCs w:val="20"/>
            <w:u w:val="single"/>
          </w:rPr>
          <w:t>(Barth and Kahn (2020))</w:t>
        </w:r>
      </w:hyperlink>
      <w:r>
        <w:rPr>
          <w:rFonts w:ascii="Calibri" w:eastAsia="Calibri" w:hAnsi="Calibri" w:cs="Calibri"/>
          <w:sz w:val="20"/>
          <w:szCs w:val="20"/>
        </w:rPr>
        <w:t>. Large-scale unwinding of these trades, of almost US$90 billion during March, was one of the contributors to the short period of extreme illiquidity, which also spread to other government bond markets such as gilts. The direct impact of hedge fund behaviour on the gilt market in March is less clear. Initial analysis of transaction data suggests much less trading of differences between bonds and futures by hedge funds in the gilt market than in the US Treasury markets. During March, hedge funds increased ag</w:t>
      </w:r>
      <w:r>
        <w:rPr>
          <w:rFonts w:ascii="Calibri" w:eastAsia="Calibri" w:hAnsi="Calibri" w:cs="Calibri"/>
          <w:sz w:val="20"/>
          <w:szCs w:val="20"/>
        </w:rPr>
        <w:t>gregate net borrowing in gilt repo (</w:t>
      </w:r>
      <w:r>
        <w:rPr>
          <w:rFonts w:ascii="Calibri" w:eastAsia="Calibri" w:hAnsi="Calibri" w:cs="Calibri"/>
          <w:b/>
          <w:bCs/>
          <w:sz w:val="20"/>
          <w:szCs w:val="20"/>
        </w:rPr>
        <w:t>Chart A.7</w:t>
      </w:r>
      <w:r>
        <w:rPr>
          <w:rFonts w:ascii="Calibri" w:eastAsia="Calibri" w:hAnsi="Calibri" w:cs="Calibri"/>
          <w:sz w:val="20"/>
          <w:szCs w:val="20"/>
        </w:rPr>
        <w:t>). But more recently, they have reduced their activity in gilt repo markets, becoming net lenders rather than borrowers, suggesting a reduction in leverage. Nonetheless, the overall size of leveraged positions by these investors across government bond markets means that risks remain.</w:t>
      </w:r>
    </w:p>
    <w:p w14:paraId="0592D42A"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577856" behindDoc="1" locked="0" layoutInCell="0" allowOverlap="1" wp14:anchorId="4D8F6967" wp14:editId="11CB796D">
                <wp:simplePos x="0" y="0"/>
                <wp:positionH relativeFrom="column">
                  <wp:posOffset>5080</wp:posOffset>
                </wp:positionH>
                <wp:positionV relativeFrom="paragraph">
                  <wp:posOffset>155575</wp:posOffset>
                </wp:positionV>
                <wp:extent cx="2808605" cy="0"/>
                <wp:effectExtent l="0" t="0" r="0" b="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8605"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0D2A3900" id="Shape 28" o:spid="_x0000_s1026" style="position:absolute;z-index:-251738624;visibility:visible;mso-wrap-style:square;mso-wrap-distance-left:9pt;mso-wrap-distance-top:0;mso-wrap-distance-right:9pt;mso-wrap-distance-bottom:0;mso-position-horizontal:absolute;mso-position-horizontal-relative:text;mso-position-vertical:absolute;mso-position-vertical-relative:text" from=".4pt,12.25pt" to="221.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" o:allowincell="f" filled="t" strokecolor="#af358b"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578880" behindDoc="1" locked="0" layoutInCell="0" allowOverlap="1" wp14:anchorId="45FDF861" wp14:editId="3B2E7A67">
                <wp:simplePos x="0" y="0"/>
                <wp:positionH relativeFrom="column">
                  <wp:posOffset>3173095</wp:posOffset>
                </wp:positionH>
                <wp:positionV relativeFrom="paragraph">
                  <wp:posOffset>155575</wp:posOffset>
                </wp:positionV>
                <wp:extent cx="2808605" cy="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8605"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66C8A363" id="Shape 29" o:spid="_x0000_s1026" style="position:absolute;z-index:-251737600;visibility:visible;mso-wrap-style:square;mso-wrap-distance-left:9pt;mso-wrap-distance-top:0;mso-wrap-distance-right:9pt;mso-wrap-distance-bottom:0;mso-position-horizontal:absolute;mso-position-horizontal-relative:text;mso-position-vertical:absolute;mso-position-vertical-relative:text" from="249.85pt,12.25pt" to="471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" o:allowincell="f" filled="t" strokecolor="#af358b" strokeweight=".96pt">
                <v:stroke joinstyle="miter"/>
                <o:lock v:ext="edit" shapetype="f"/>
              </v:line>
            </w:pict>
          </mc:Fallback>
        </mc:AlternateContent>
      </w:r>
    </w:p>
    <w:p w14:paraId="6CE205CE" w14:textId="77777777" w:rsidR="001F081C" w:rsidRDefault="001F081C">
      <w:pPr>
        <w:sectPr w:rsidR="001F081C">
          <w:pgSz w:w="11900" w:h="16838"/>
          <w:pgMar w:top="555" w:right="1246" w:bottom="671" w:left="1240" w:header="0" w:footer="0" w:gutter="0"/>
          <w:cols w:space="720" w:equalWidth="0">
            <w:col w:w="9420"/>
          </w:cols>
        </w:sectPr>
      </w:pPr>
    </w:p>
    <w:p w14:paraId="360592AB" w14:textId="77777777" w:rsidR="001F081C" w:rsidRDefault="001F081C">
      <w:pPr>
        <w:spacing w:line="241" w:lineRule="exact"/>
        <w:rPr>
          <w:sz w:val="20"/>
          <w:szCs w:val="20"/>
        </w:rPr>
      </w:pPr>
    </w:p>
    <w:p w14:paraId="0ED87414" w14:textId="77777777" w:rsidR="001F081C" w:rsidRDefault="00E22EC8">
      <w:pPr>
        <w:spacing w:line="243" w:lineRule="auto"/>
        <w:ind w:right="340"/>
        <w:rPr>
          <w:sz w:val="20"/>
          <w:szCs w:val="20"/>
        </w:rPr>
      </w:pPr>
      <w:r>
        <w:rPr>
          <w:rFonts w:ascii="Calibri" w:eastAsia="Calibri" w:hAnsi="Calibri" w:cs="Calibri"/>
          <w:b/>
          <w:bCs/>
          <w:color w:val="AF358B"/>
          <w:sz w:val="19"/>
          <w:szCs w:val="19"/>
        </w:rPr>
        <w:t>Chart A.7</w:t>
      </w:r>
      <w:r>
        <w:rPr>
          <w:rFonts w:ascii="Calibri" w:eastAsia="Calibri" w:hAnsi="Calibri" w:cs="Calibri"/>
          <w:color w:val="AF358B"/>
          <w:sz w:val="19"/>
          <w:szCs w:val="19"/>
        </w:rPr>
        <w:t xml:space="preserve"> Hedge funds have reduced their gilt repo activity since March</w:t>
      </w:r>
    </w:p>
    <w:p w14:paraId="20E9E175" w14:textId="77777777" w:rsidR="001F081C" w:rsidRDefault="001F081C">
      <w:pPr>
        <w:spacing w:line="1" w:lineRule="exact"/>
        <w:rPr>
          <w:sz w:val="20"/>
          <w:szCs w:val="20"/>
        </w:rPr>
      </w:pPr>
    </w:p>
    <w:p w14:paraId="477B1634" w14:textId="77777777" w:rsidR="001F081C" w:rsidRDefault="00E22EC8">
      <w:pPr>
        <w:rPr>
          <w:sz w:val="20"/>
          <w:szCs w:val="20"/>
        </w:rPr>
      </w:pPr>
      <w:r>
        <w:rPr>
          <w:rFonts w:ascii="Calibri" w:eastAsia="Calibri" w:hAnsi="Calibri" w:cs="Calibri"/>
          <w:sz w:val="16"/>
          <w:szCs w:val="16"/>
        </w:rPr>
        <w:t>Outstanding stock of hedge fund repo positions</w:t>
      </w:r>
      <w:r>
        <w:rPr>
          <w:rFonts w:ascii="Calibri" w:eastAsia="Calibri" w:hAnsi="Calibri" w:cs="Calibri"/>
          <w:sz w:val="10"/>
          <w:szCs w:val="10"/>
        </w:rPr>
        <w:t>(a)</w:t>
      </w:r>
    </w:p>
    <w:p w14:paraId="580F946B" w14:textId="77777777" w:rsidR="001F081C" w:rsidRDefault="00E22EC8">
      <w:pPr>
        <w:spacing w:line="20" w:lineRule="exact"/>
        <w:rPr>
          <w:sz w:val="20"/>
          <w:szCs w:val="20"/>
        </w:rPr>
      </w:pPr>
      <w:r>
        <w:rPr>
          <w:noProof/>
          <w:sz w:val="20"/>
          <w:szCs w:val="20"/>
        </w:rPr>
        <w:drawing>
          <wp:anchor distT="0" distB="0" distL="114300" distR="114300" simplePos="0" relativeHeight="251579904" behindDoc="1" locked="0" layoutInCell="0" allowOverlap="1" wp14:anchorId="011AA11B" wp14:editId="75A33A8F">
            <wp:simplePos x="0" y="0"/>
            <wp:positionH relativeFrom="column">
              <wp:posOffset>5080</wp:posOffset>
            </wp:positionH>
            <wp:positionV relativeFrom="paragraph">
              <wp:posOffset>81280</wp:posOffset>
            </wp:positionV>
            <wp:extent cx="2490470" cy="211963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srcRect/>
                    <a:stretch>
                      <a:fillRect/>
                    </a:stretch>
                  </pic:blipFill>
                  <pic:spPr bwMode="auto">
                    <a:xfrm>
                      <a:off x="0" y="0"/>
                      <a:ext cx="2490470" cy="2119630"/>
                    </a:xfrm>
                    <a:prstGeom prst="rect">
                      <a:avLst/>
                    </a:prstGeom>
                    <a:noFill/>
                  </pic:spPr>
                </pic:pic>
              </a:graphicData>
            </a:graphic>
          </wp:anchor>
        </w:drawing>
      </w:r>
    </w:p>
    <w:p w14:paraId="68BDAA4E" w14:textId="77777777" w:rsidR="001F081C" w:rsidRDefault="00E22EC8">
      <w:pPr>
        <w:spacing w:line="20" w:lineRule="exact"/>
        <w:rPr>
          <w:sz w:val="20"/>
          <w:szCs w:val="20"/>
        </w:rPr>
      </w:pPr>
      <w:r>
        <w:rPr>
          <w:sz w:val="20"/>
          <w:szCs w:val="20"/>
        </w:rPr>
        <w:br w:type="column"/>
      </w:r>
    </w:p>
    <w:p w14:paraId="4F3B5F95" w14:textId="77777777" w:rsidR="001F081C" w:rsidRDefault="001F081C">
      <w:pPr>
        <w:spacing w:line="221" w:lineRule="exact"/>
        <w:rPr>
          <w:sz w:val="20"/>
          <w:szCs w:val="20"/>
        </w:rPr>
      </w:pPr>
    </w:p>
    <w:p w14:paraId="33CEAA86" w14:textId="77777777" w:rsidR="001F081C" w:rsidRDefault="00E22EC8">
      <w:pPr>
        <w:spacing w:line="243" w:lineRule="auto"/>
        <w:ind w:right="140"/>
        <w:rPr>
          <w:sz w:val="20"/>
          <w:szCs w:val="20"/>
        </w:rPr>
      </w:pPr>
      <w:r>
        <w:rPr>
          <w:rFonts w:ascii="Calibri" w:eastAsia="Calibri" w:hAnsi="Calibri" w:cs="Calibri"/>
          <w:b/>
          <w:bCs/>
          <w:color w:val="AF358B"/>
          <w:sz w:val="19"/>
          <w:szCs w:val="19"/>
        </w:rPr>
        <w:t>Chart A.8</w:t>
      </w:r>
      <w:r>
        <w:rPr>
          <w:rFonts w:ascii="Calibri" w:eastAsia="Calibri" w:hAnsi="Calibri" w:cs="Calibri"/>
          <w:color w:val="AF358B"/>
          <w:sz w:val="19"/>
          <w:szCs w:val="19"/>
        </w:rPr>
        <w:t xml:space="preserve"> Dealers widened bid -offer spreads during the ‘dash for cash’, but have since reduced them</w:t>
      </w:r>
    </w:p>
    <w:p w14:paraId="1A70B6E4" w14:textId="77777777" w:rsidR="001F081C" w:rsidRDefault="001F081C">
      <w:pPr>
        <w:spacing w:line="1" w:lineRule="exact"/>
        <w:rPr>
          <w:sz w:val="20"/>
          <w:szCs w:val="20"/>
        </w:rPr>
      </w:pPr>
    </w:p>
    <w:p w14:paraId="712504FE" w14:textId="77777777" w:rsidR="001F081C" w:rsidRDefault="00E22EC8">
      <w:pPr>
        <w:rPr>
          <w:sz w:val="20"/>
          <w:szCs w:val="20"/>
        </w:rPr>
      </w:pPr>
      <w:r>
        <w:rPr>
          <w:rFonts w:ascii="Calibri" w:eastAsia="Calibri" w:hAnsi="Calibri" w:cs="Calibri"/>
          <w:sz w:val="16"/>
          <w:szCs w:val="16"/>
        </w:rPr>
        <w:t xml:space="preserve">Bid-offer spreads on gilts and US </w:t>
      </w:r>
      <w:r>
        <w:rPr>
          <w:rFonts w:ascii="Calibri" w:eastAsia="Calibri" w:hAnsi="Calibri" w:cs="Calibri"/>
          <w:sz w:val="16"/>
          <w:szCs w:val="16"/>
        </w:rPr>
        <w:t>Treasuries</w:t>
      </w:r>
      <w:r>
        <w:rPr>
          <w:rFonts w:ascii="Calibri" w:eastAsia="Calibri" w:hAnsi="Calibri" w:cs="Calibri"/>
          <w:sz w:val="10"/>
          <w:szCs w:val="10"/>
        </w:rPr>
        <w:t>(a)</w:t>
      </w:r>
    </w:p>
    <w:p w14:paraId="343D7F02" w14:textId="77777777" w:rsidR="001F081C" w:rsidRDefault="00E22EC8">
      <w:pPr>
        <w:spacing w:line="20" w:lineRule="exact"/>
        <w:rPr>
          <w:sz w:val="20"/>
          <w:szCs w:val="20"/>
        </w:rPr>
      </w:pPr>
      <w:r>
        <w:rPr>
          <w:noProof/>
          <w:sz w:val="20"/>
          <w:szCs w:val="20"/>
        </w:rPr>
        <w:drawing>
          <wp:anchor distT="0" distB="0" distL="114300" distR="114300" simplePos="0" relativeHeight="251580928" behindDoc="1" locked="0" layoutInCell="0" allowOverlap="1" wp14:anchorId="120A712C" wp14:editId="35A44F52">
            <wp:simplePos x="0" y="0"/>
            <wp:positionH relativeFrom="column">
              <wp:posOffset>-1905</wp:posOffset>
            </wp:positionH>
            <wp:positionV relativeFrom="paragraph">
              <wp:posOffset>81280</wp:posOffset>
            </wp:positionV>
            <wp:extent cx="2479040" cy="211963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2479040" cy="2119630"/>
                    </a:xfrm>
                    <a:prstGeom prst="rect">
                      <a:avLst/>
                    </a:prstGeom>
                    <a:noFill/>
                  </pic:spPr>
                </pic:pic>
              </a:graphicData>
            </a:graphic>
          </wp:anchor>
        </w:drawing>
      </w:r>
    </w:p>
    <w:p w14:paraId="363E3795" w14:textId="77777777" w:rsidR="001F081C" w:rsidRDefault="001F081C">
      <w:pPr>
        <w:spacing w:line="200" w:lineRule="exact"/>
        <w:rPr>
          <w:sz w:val="20"/>
          <w:szCs w:val="20"/>
        </w:rPr>
      </w:pPr>
    </w:p>
    <w:p w14:paraId="0BE73064" w14:textId="77777777" w:rsidR="001F081C" w:rsidRDefault="001F081C">
      <w:pPr>
        <w:sectPr w:rsidR="001F081C">
          <w:type w:val="continuous"/>
          <w:pgSz w:w="11900" w:h="16838"/>
          <w:pgMar w:top="555" w:right="1246" w:bottom="671" w:left="1240" w:header="0" w:footer="0" w:gutter="0"/>
          <w:cols w:num="2" w:space="720" w:equalWidth="0">
            <w:col w:w="4280" w:space="720"/>
            <w:col w:w="4420"/>
          </w:cols>
        </w:sectPr>
      </w:pPr>
    </w:p>
    <w:p w14:paraId="3F3816F6" w14:textId="77777777" w:rsidR="001F081C" w:rsidRDefault="001F081C">
      <w:pPr>
        <w:spacing w:line="200" w:lineRule="exact"/>
        <w:rPr>
          <w:sz w:val="20"/>
          <w:szCs w:val="20"/>
        </w:rPr>
      </w:pPr>
    </w:p>
    <w:p w14:paraId="65D5C2C4" w14:textId="77777777" w:rsidR="001F081C" w:rsidRDefault="001F081C">
      <w:pPr>
        <w:spacing w:line="200" w:lineRule="exact"/>
        <w:rPr>
          <w:sz w:val="20"/>
          <w:szCs w:val="20"/>
        </w:rPr>
      </w:pPr>
    </w:p>
    <w:p w14:paraId="549DCC84" w14:textId="77777777" w:rsidR="001F081C" w:rsidRDefault="001F081C">
      <w:pPr>
        <w:spacing w:line="200" w:lineRule="exact"/>
        <w:rPr>
          <w:sz w:val="20"/>
          <w:szCs w:val="20"/>
        </w:rPr>
      </w:pPr>
    </w:p>
    <w:p w14:paraId="44BBD2B2" w14:textId="77777777" w:rsidR="001F081C" w:rsidRDefault="001F081C">
      <w:pPr>
        <w:spacing w:line="200" w:lineRule="exact"/>
        <w:rPr>
          <w:sz w:val="20"/>
          <w:szCs w:val="20"/>
        </w:rPr>
      </w:pPr>
    </w:p>
    <w:p w14:paraId="748EE255" w14:textId="77777777" w:rsidR="001F081C" w:rsidRDefault="001F081C">
      <w:pPr>
        <w:spacing w:line="200" w:lineRule="exact"/>
        <w:rPr>
          <w:sz w:val="20"/>
          <w:szCs w:val="20"/>
        </w:rPr>
      </w:pPr>
    </w:p>
    <w:p w14:paraId="288DD7C2" w14:textId="77777777" w:rsidR="001F081C" w:rsidRDefault="001F081C">
      <w:pPr>
        <w:spacing w:line="200" w:lineRule="exact"/>
        <w:rPr>
          <w:sz w:val="20"/>
          <w:szCs w:val="20"/>
        </w:rPr>
      </w:pPr>
    </w:p>
    <w:p w14:paraId="649AF123" w14:textId="77777777" w:rsidR="001F081C" w:rsidRDefault="001F081C">
      <w:pPr>
        <w:spacing w:line="200" w:lineRule="exact"/>
        <w:rPr>
          <w:sz w:val="20"/>
          <w:szCs w:val="20"/>
        </w:rPr>
      </w:pPr>
    </w:p>
    <w:p w14:paraId="2721A661" w14:textId="77777777" w:rsidR="001F081C" w:rsidRDefault="001F081C">
      <w:pPr>
        <w:spacing w:line="200" w:lineRule="exact"/>
        <w:rPr>
          <w:sz w:val="20"/>
          <w:szCs w:val="20"/>
        </w:rPr>
      </w:pPr>
    </w:p>
    <w:p w14:paraId="50F8A8D6" w14:textId="77777777" w:rsidR="001F081C" w:rsidRDefault="001F081C">
      <w:pPr>
        <w:spacing w:line="200" w:lineRule="exact"/>
        <w:rPr>
          <w:sz w:val="20"/>
          <w:szCs w:val="20"/>
        </w:rPr>
      </w:pPr>
    </w:p>
    <w:p w14:paraId="6E71EC29" w14:textId="77777777" w:rsidR="001F081C" w:rsidRDefault="001F081C">
      <w:pPr>
        <w:spacing w:line="200" w:lineRule="exact"/>
        <w:rPr>
          <w:sz w:val="20"/>
          <w:szCs w:val="20"/>
        </w:rPr>
      </w:pPr>
    </w:p>
    <w:p w14:paraId="237DD99B" w14:textId="77777777" w:rsidR="001F081C" w:rsidRDefault="001F081C">
      <w:pPr>
        <w:spacing w:line="200" w:lineRule="exact"/>
        <w:rPr>
          <w:sz w:val="20"/>
          <w:szCs w:val="20"/>
        </w:rPr>
      </w:pPr>
    </w:p>
    <w:p w14:paraId="2E11DAC3" w14:textId="77777777" w:rsidR="001F081C" w:rsidRDefault="001F081C">
      <w:pPr>
        <w:spacing w:line="200" w:lineRule="exact"/>
        <w:rPr>
          <w:sz w:val="20"/>
          <w:szCs w:val="20"/>
        </w:rPr>
      </w:pPr>
    </w:p>
    <w:p w14:paraId="7E02414E" w14:textId="77777777" w:rsidR="001F081C" w:rsidRDefault="001F081C">
      <w:pPr>
        <w:spacing w:line="200" w:lineRule="exact"/>
        <w:rPr>
          <w:sz w:val="20"/>
          <w:szCs w:val="20"/>
        </w:rPr>
      </w:pPr>
    </w:p>
    <w:p w14:paraId="37903EB4" w14:textId="77777777" w:rsidR="001F081C" w:rsidRDefault="001F081C">
      <w:pPr>
        <w:spacing w:line="200" w:lineRule="exact"/>
        <w:rPr>
          <w:sz w:val="20"/>
          <w:szCs w:val="20"/>
        </w:rPr>
      </w:pPr>
    </w:p>
    <w:p w14:paraId="33C2527D" w14:textId="77777777" w:rsidR="001F081C" w:rsidRDefault="001F081C">
      <w:pPr>
        <w:spacing w:line="200" w:lineRule="exact"/>
        <w:rPr>
          <w:sz w:val="20"/>
          <w:szCs w:val="20"/>
        </w:rPr>
      </w:pPr>
    </w:p>
    <w:p w14:paraId="40E349BF" w14:textId="77777777" w:rsidR="001F081C" w:rsidRDefault="001F081C">
      <w:pPr>
        <w:spacing w:line="388" w:lineRule="exact"/>
        <w:rPr>
          <w:sz w:val="20"/>
          <w:szCs w:val="20"/>
        </w:rPr>
      </w:pPr>
    </w:p>
    <w:p w14:paraId="6A90F109" w14:textId="77777777" w:rsidR="001F081C" w:rsidRDefault="00E22EC8">
      <w:pPr>
        <w:rPr>
          <w:sz w:val="20"/>
          <w:szCs w:val="20"/>
        </w:rPr>
      </w:pPr>
      <w:r>
        <w:rPr>
          <w:rFonts w:ascii="Calibri" w:eastAsia="Calibri" w:hAnsi="Calibri" w:cs="Calibri"/>
          <w:sz w:val="10"/>
          <w:szCs w:val="10"/>
        </w:rPr>
        <w:t>Sources: Bank of England Sterling Money Market data collection and Bank calculations.</w:t>
      </w:r>
    </w:p>
    <w:p w14:paraId="557BDF81" w14:textId="77777777" w:rsidR="001F081C" w:rsidRDefault="001F081C">
      <w:pPr>
        <w:spacing w:line="137" w:lineRule="exact"/>
        <w:rPr>
          <w:sz w:val="20"/>
          <w:szCs w:val="20"/>
        </w:rPr>
      </w:pPr>
    </w:p>
    <w:p w14:paraId="0C3A2DA9" w14:textId="77777777" w:rsidR="001F081C" w:rsidRDefault="00E22EC8">
      <w:pPr>
        <w:rPr>
          <w:sz w:val="20"/>
          <w:szCs w:val="20"/>
        </w:rPr>
      </w:pPr>
      <w:r>
        <w:rPr>
          <w:rFonts w:ascii="Calibri" w:eastAsia="Calibri" w:hAnsi="Calibri" w:cs="Calibri"/>
          <w:sz w:val="11"/>
          <w:szCs w:val="11"/>
        </w:rPr>
        <w:t>(a) For all gilt repo and reverse gilt repo maturities up to one year.</w:t>
      </w:r>
    </w:p>
    <w:p w14:paraId="2EF65F0C" w14:textId="77777777" w:rsidR="001F081C" w:rsidRDefault="00E22EC8">
      <w:pPr>
        <w:spacing w:line="20" w:lineRule="exact"/>
        <w:rPr>
          <w:sz w:val="20"/>
          <w:szCs w:val="20"/>
        </w:rPr>
      </w:pPr>
      <w:r>
        <w:rPr>
          <w:sz w:val="20"/>
          <w:szCs w:val="20"/>
        </w:rPr>
        <w:br w:type="column"/>
      </w:r>
    </w:p>
    <w:p w14:paraId="3CA9211B" w14:textId="77777777" w:rsidR="001F081C" w:rsidRDefault="001F081C">
      <w:pPr>
        <w:spacing w:line="200" w:lineRule="exact"/>
        <w:rPr>
          <w:sz w:val="20"/>
          <w:szCs w:val="20"/>
        </w:rPr>
      </w:pPr>
    </w:p>
    <w:p w14:paraId="3F67E92B" w14:textId="77777777" w:rsidR="001F081C" w:rsidRDefault="001F081C">
      <w:pPr>
        <w:spacing w:line="200" w:lineRule="exact"/>
        <w:rPr>
          <w:sz w:val="20"/>
          <w:szCs w:val="20"/>
        </w:rPr>
      </w:pPr>
    </w:p>
    <w:p w14:paraId="1068E0BA" w14:textId="77777777" w:rsidR="001F081C" w:rsidRDefault="001F081C">
      <w:pPr>
        <w:spacing w:line="200" w:lineRule="exact"/>
        <w:rPr>
          <w:sz w:val="20"/>
          <w:szCs w:val="20"/>
        </w:rPr>
      </w:pPr>
    </w:p>
    <w:p w14:paraId="22820BB3" w14:textId="77777777" w:rsidR="001F081C" w:rsidRDefault="001F081C">
      <w:pPr>
        <w:spacing w:line="200" w:lineRule="exact"/>
        <w:rPr>
          <w:sz w:val="20"/>
          <w:szCs w:val="20"/>
        </w:rPr>
      </w:pPr>
    </w:p>
    <w:p w14:paraId="72079A7B" w14:textId="77777777" w:rsidR="001F081C" w:rsidRDefault="001F081C">
      <w:pPr>
        <w:spacing w:line="200" w:lineRule="exact"/>
        <w:rPr>
          <w:sz w:val="20"/>
          <w:szCs w:val="20"/>
        </w:rPr>
      </w:pPr>
    </w:p>
    <w:p w14:paraId="28BE5353" w14:textId="77777777" w:rsidR="001F081C" w:rsidRDefault="001F081C">
      <w:pPr>
        <w:spacing w:line="200" w:lineRule="exact"/>
        <w:rPr>
          <w:sz w:val="20"/>
          <w:szCs w:val="20"/>
        </w:rPr>
      </w:pPr>
    </w:p>
    <w:p w14:paraId="288F6DB2" w14:textId="77777777" w:rsidR="001F081C" w:rsidRDefault="001F081C">
      <w:pPr>
        <w:spacing w:line="200" w:lineRule="exact"/>
        <w:rPr>
          <w:sz w:val="20"/>
          <w:szCs w:val="20"/>
        </w:rPr>
      </w:pPr>
    </w:p>
    <w:p w14:paraId="217017A3" w14:textId="77777777" w:rsidR="001F081C" w:rsidRDefault="001F081C">
      <w:pPr>
        <w:spacing w:line="200" w:lineRule="exact"/>
        <w:rPr>
          <w:sz w:val="20"/>
          <w:szCs w:val="20"/>
        </w:rPr>
      </w:pPr>
    </w:p>
    <w:p w14:paraId="6447971D" w14:textId="77777777" w:rsidR="001F081C" w:rsidRDefault="001F081C">
      <w:pPr>
        <w:spacing w:line="200" w:lineRule="exact"/>
        <w:rPr>
          <w:sz w:val="20"/>
          <w:szCs w:val="20"/>
        </w:rPr>
      </w:pPr>
    </w:p>
    <w:p w14:paraId="297D17A4" w14:textId="77777777" w:rsidR="001F081C" w:rsidRDefault="001F081C">
      <w:pPr>
        <w:spacing w:line="200" w:lineRule="exact"/>
        <w:rPr>
          <w:sz w:val="20"/>
          <w:szCs w:val="20"/>
        </w:rPr>
      </w:pPr>
    </w:p>
    <w:p w14:paraId="3F00BBD4" w14:textId="77777777" w:rsidR="001F081C" w:rsidRDefault="001F081C">
      <w:pPr>
        <w:spacing w:line="200" w:lineRule="exact"/>
        <w:rPr>
          <w:sz w:val="20"/>
          <w:szCs w:val="20"/>
        </w:rPr>
      </w:pPr>
    </w:p>
    <w:p w14:paraId="1A329846" w14:textId="77777777" w:rsidR="001F081C" w:rsidRDefault="001F081C">
      <w:pPr>
        <w:spacing w:line="200" w:lineRule="exact"/>
        <w:rPr>
          <w:sz w:val="20"/>
          <w:szCs w:val="20"/>
        </w:rPr>
      </w:pPr>
    </w:p>
    <w:p w14:paraId="22086A42" w14:textId="77777777" w:rsidR="001F081C" w:rsidRDefault="001F081C">
      <w:pPr>
        <w:spacing w:line="200" w:lineRule="exact"/>
        <w:rPr>
          <w:sz w:val="20"/>
          <w:szCs w:val="20"/>
        </w:rPr>
      </w:pPr>
    </w:p>
    <w:p w14:paraId="37E11BA0" w14:textId="77777777" w:rsidR="001F081C" w:rsidRDefault="001F081C">
      <w:pPr>
        <w:spacing w:line="200" w:lineRule="exact"/>
        <w:rPr>
          <w:sz w:val="20"/>
          <w:szCs w:val="20"/>
        </w:rPr>
      </w:pPr>
    </w:p>
    <w:p w14:paraId="51EDA510" w14:textId="77777777" w:rsidR="001F081C" w:rsidRDefault="001F081C">
      <w:pPr>
        <w:spacing w:line="200" w:lineRule="exact"/>
        <w:rPr>
          <w:sz w:val="20"/>
          <w:szCs w:val="20"/>
        </w:rPr>
      </w:pPr>
    </w:p>
    <w:p w14:paraId="24E22BC8" w14:textId="77777777" w:rsidR="001F081C" w:rsidRDefault="001F081C">
      <w:pPr>
        <w:spacing w:line="368" w:lineRule="exact"/>
        <w:rPr>
          <w:sz w:val="20"/>
          <w:szCs w:val="20"/>
        </w:rPr>
      </w:pPr>
    </w:p>
    <w:p w14:paraId="13B670C0" w14:textId="77777777" w:rsidR="001F081C" w:rsidRDefault="00E22EC8">
      <w:pPr>
        <w:rPr>
          <w:sz w:val="20"/>
          <w:szCs w:val="20"/>
        </w:rPr>
      </w:pPr>
      <w:r>
        <w:rPr>
          <w:rFonts w:ascii="Calibri" w:eastAsia="Calibri" w:hAnsi="Calibri" w:cs="Calibri"/>
          <w:sz w:val="11"/>
          <w:szCs w:val="11"/>
        </w:rPr>
        <w:t xml:space="preserve">Sources: </w:t>
      </w:r>
      <w:r>
        <w:rPr>
          <w:rFonts w:ascii="Calibri" w:eastAsia="Calibri" w:hAnsi="Calibri" w:cs="Calibri"/>
          <w:sz w:val="11"/>
          <w:szCs w:val="11"/>
        </w:rPr>
        <w:t>Eikon by Refinitiv and Bank calculations.</w:t>
      </w:r>
    </w:p>
    <w:p w14:paraId="5910281A" w14:textId="77777777" w:rsidR="001F081C" w:rsidRDefault="001F081C">
      <w:pPr>
        <w:spacing w:line="125" w:lineRule="exact"/>
        <w:rPr>
          <w:sz w:val="20"/>
          <w:szCs w:val="20"/>
        </w:rPr>
      </w:pPr>
    </w:p>
    <w:p w14:paraId="5BDF49AE" w14:textId="77777777" w:rsidR="001F081C" w:rsidRDefault="00E22EC8">
      <w:pPr>
        <w:rPr>
          <w:sz w:val="20"/>
          <w:szCs w:val="20"/>
        </w:rPr>
      </w:pPr>
      <w:r>
        <w:rPr>
          <w:rFonts w:ascii="Calibri" w:eastAsia="Calibri" w:hAnsi="Calibri" w:cs="Calibri"/>
          <w:sz w:val="11"/>
          <w:szCs w:val="11"/>
        </w:rPr>
        <w:t>(a) The bid-offer spread is a five-day moving average.</w:t>
      </w:r>
    </w:p>
    <w:p w14:paraId="201A890E" w14:textId="77777777" w:rsidR="001F081C" w:rsidRDefault="001F081C">
      <w:pPr>
        <w:spacing w:line="200" w:lineRule="exact"/>
        <w:rPr>
          <w:sz w:val="20"/>
          <w:szCs w:val="20"/>
        </w:rPr>
      </w:pPr>
    </w:p>
    <w:p w14:paraId="3508A6B1" w14:textId="77777777" w:rsidR="001F081C" w:rsidRDefault="001F081C">
      <w:pPr>
        <w:sectPr w:rsidR="001F081C">
          <w:type w:val="continuous"/>
          <w:pgSz w:w="11900" w:h="16838"/>
          <w:pgMar w:top="555" w:right="1246" w:bottom="671" w:left="1240" w:header="0" w:footer="0" w:gutter="0"/>
          <w:cols w:num="2" w:space="720" w:equalWidth="0">
            <w:col w:w="4280" w:space="720"/>
            <w:col w:w="4420"/>
          </w:cols>
        </w:sectPr>
      </w:pPr>
    </w:p>
    <w:p w14:paraId="27EFAE84" w14:textId="77777777" w:rsidR="001F081C" w:rsidRDefault="001F081C">
      <w:pPr>
        <w:spacing w:line="199" w:lineRule="exact"/>
        <w:rPr>
          <w:sz w:val="20"/>
          <w:szCs w:val="20"/>
        </w:rPr>
      </w:pPr>
    </w:p>
    <w:p w14:paraId="3106CC1B" w14:textId="77777777" w:rsidR="001F081C" w:rsidRDefault="00E22EC8">
      <w:pPr>
        <w:spacing w:line="261" w:lineRule="auto"/>
        <w:ind w:right="60"/>
        <w:rPr>
          <w:sz w:val="20"/>
          <w:szCs w:val="20"/>
        </w:rPr>
      </w:pPr>
      <w:r>
        <w:rPr>
          <w:rFonts w:ascii="Calibri" w:eastAsia="Calibri" w:hAnsi="Calibri" w:cs="Calibri"/>
          <w:sz w:val="20"/>
          <w:szCs w:val="20"/>
        </w:rPr>
        <w:t>Dealers contribute to market liquidity by acting as ‘market makers’ — building up inventories of assets to meet selling pressure that can then be sold when demand for assets increases. In March, although dealers did not immediately step back as the demand for liquidity surged, evidence suggests their capacity became constrained quickly. For example, dealers initially absorbed large amounts of US Treasuries. But as the dash for cash intensified, the speed and size of sales overwhelmed dealers’ capacity to in</w:t>
      </w:r>
      <w:r>
        <w:rPr>
          <w:rFonts w:ascii="Calibri" w:eastAsia="Calibri" w:hAnsi="Calibri" w:cs="Calibri"/>
          <w:sz w:val="20"/>
          <w:szCs w:val="20"/>
        </w:rPr>
        <w:t>termediate further. In response, dealers widened bid-offer spreads, increasing the cost of trading. A similar dynamic was seen in the gilt market (</w:t>
      </w:r>
      <w:r>
        <w:rPr>
          <w:rFonts w:ascii="Calibri" w:eastAsia="Calibri" w:hAnsi="Calibri" w:cs="Calibri"/>
          <w:b/>
          <w:bCs/>
          <w:sz w:val="20"/>
          <w:szCs w:val="20"/>
        </w:rPr>
        <w:t>Chart A.8</w:t>
      </w:r>
      <w:r>
        <w:rPr>
          <w:rFonts w:ascii="Calibri" w:eastAsia="Calibri" w:hAnsi="Calibri" w:cs="Calibri"/>
          <w:sz w:val="20"/>
          <w:szCs w:val="20"/>
        </w:rPr>
        <w:t>).</w:t>
      </w:r>
    </w:p>
    <w:p w14:paraId="6CD0EC97" w14:textId="77777777" w:rsidR="001F081C" w:rsidRDefault="001F081C">
      <w:pPr>
        <w:spacing w:line="204" w:lineRule="exact"/>
        <w:rPr>
          <w:sz w:val="20"/>
          <w:szCs w:val="20"/>
        </w:rPr>
      </w:pPr>
    </w:p>
    <w:p w14:paraId="26115352" w14:textId="77777777" w:rsidR="001F081C" w:rsidRDefault="00E22EC8">
      <w:pPr>
        <w:rPr>
          <w:sz w:val="20"/>
          <w:szCs w:val="20"/>
        </w:rPr>
      </w:pPr>
      <w:r>
        <w:rPr>
          <w:rFonts w:ascii="Calibri" w:eastAsia="Calibri" w:hAnsi="Calibri" w:cs="Calibri"/>
          <w:i/>
          <w:iCs/>
          <w:color w:val="AF358B"/>
        </w:rPr>
        <w:t>…but market functioning has since recovered, supported by central bank actions.</w:t>
      </w:r>
    </w:p>
    <w:p w14:paraId="01B62B03" w14:textId="77777777" w:rsidR="001F081C" w:rsidRDefault="001F081C">
      <w:pPr>
        <w:spacing w:line="15" w:lineRule="exact"/>
        <w:rPr>
          <w:sz w:val="20"/>
          <w:szCs w:val="20"/>
        </w:rPr>
      </w:pPr>
    </w:p>
    <w:p w14:paraId="449CCABC" w14:textId="77777777" w:rsidR="001F081C" w:rsidRDefault="00E22EC8">
      <w:pPr>
        <w:spacing w:line="265" w:lineRule="auto"/>
        <w:ind w:right="260"/>
        <w:rPr>
          <w:sz w:val="20"/>
          <w:szCs w:val="20"/>
        </w:rPr>
      </w:pPr>
      <w:r>
        <w:rPr>
          <w:rFonts w:ascii="Calibri" w:eastAsia="Calibri" w:hAnsi="Calibri" w:cs="Calibri"/>
          <w:sz w:val="20"/>
          <w:szCs w:val="20"/>
        </w:rPr>
        <w:t xml:space="preserve">In response to the economic shock and disruptions to market functioning, central banks took actions to maintain monetary and </w:t>
      </w:r>
      <w:r>
        <w:rPr>
          <w:rFonts w:ascii="Calibri" w:eastAsia="Calibri" w:hAnsi="Calibri" w:cs="Calibri"/>
          <w:sz w:val="20"/>
          <w:szCs w:val="20"/>
        </w:rPr>
        <w:t>financial stability, through monetary easing, liquidity facilities, and enhanced US dollar liquidity arrangements. Without these actions, it is likely that the liquidity stress would have been even more severe.</w:t>
      </w:r>
    </w:p>
    <w:p w14:paraId="4E1A746D" w14:textId="77777777" w:rsidR="001F081C" w:rsidRDefault="001F081C">
      <w:pPr>
        <w:spacing w:line="230" w:lineRule="exact"/>
        <w:rPr>
          <w:sz w:val="20"/>
          <w:szCs w:val="20"/>
        </w:rPr>
      </w:pPr>
    </w:p>
    <w:p w14:paraId="67F15A2E" w14:textId="77777777" w:rsidR="001F081C" w:rsidRDefault="00E22EC8">
      <w:pPr>
        <w:spacing w:line="258" w:lineRule="auto"/>
        <w:ind w:right="60"/>
        <w:rPr>
          <w:sz w:val="20"/>
          <w:szCs w:val="20"/>
        </w:rPr>
      </w:pPr>
      <w:r>
        <w:rPr>
          <w:rFonts w:ascii="Calibri" w:eastAsia="Calibri" w:hAnsi="Calibri" w:cs="Calibri"/>
          <w:sz w:val="20"/>
          <w:szCs w:val="20"/>
        </w:rPr>
        <w:t xml:space="preserve">The Bank’s Monetary Policy </w:t>
      </w:r>
      <w:r>
        <w:rPr>
          <w:rFonts w:ascii="Calibri" w:eastAsia="Calibri" w:hAnsi="Calibri" w:cs="Calibri"/>
          <w:sz w:val="20"/>
          <w:szCs w:val="20"/>
        </w:rPr>
        <w:t>Committee (MPC) reduced Bank Rate by 65 basis points in March, from 0.75% to 0.1%, and announced increases to the stock of asset purchases in March and June, totalling £300 billion and taking the stock of purchases to £745 billion. Following the March announcement, gilt yields declined (</w:t>
      </w:r>
      <w:r>
        <w:rPr>
          <w:rFonts w:ascii="Calibri" w:eastAsia="Calibri" w:hAnsi="Calibri" w:cs="Calibri"/>
          <w:b/>
          <w:bCs/>
          <w:sz w:val="20"/>
          <w:szCs w:val="20"/>
        </w:rPr>
        <w:t>Chart A.4</w:t>
      </w:r>
      <w:r>
        <w:rPr>
          <w:rFonts w:ascii="Calibri" w:eastAsia="Calibri" w:hAnsi="Calibri" w:cs="Calibri"/>
          <w:sz w:val="20"/>
          <w:szCs w:val="20"/>
        </w:rPr>
        <w:t>) and liquidity conditions and functioning in gilt markets broadly normalised. Bid-offer spreads are now in line with those seen prior to the shock (</w:t>
      </w:r>
      <w:r>
        <w:rPr>
          <w:rFonts w:ascii="Calibri" w:eastAsia="Calibri" w:hAnsi="Calibri" w:cs="Calibri"/>
          <w:b/>
          <w:bCs/>
          <w:sz w:val="20"/>
          <w:szCs w:val="20"/>
        </w:rPr>
        <w:t>Chart A.8</w:t>
      </w:r>
      <w:r>
        <w:rPr>
          <w:rFonts w:ascii="Calibri" w:eastAsia="Calibri" w:hAnsi="Calibri" w:cs="Calibri"/>
          <w:sz w:val="20"/>
          <w:szCs w:val="20"/>
        </w:rPr>
        <w:t>), which suggests improved liquidity. The commitment to p</w:t>
      </w:r>
      <w:r>
        <w:rPr>
          <w:rFonts w:ascii="Calibri" w:eastAsia="Calibri" w:hAnsi="Calibri" w:cs="Calibri"/>
          <w:sz w:val="20"/>
          <w:szCs w:val="20"/>
        </w:rPr>
        <w:t>urchase sterling non-financial investment-grade corporate bonds as part of the MPC’s asset purchase programme has also helped conditions in corporate bond markets. Conditions in secondary corporate bond markets have improved since March, and outflows from bond funds have stabilised, but bid-offer spreads remain somewhat more elevated than prior to the shock.</w:t>
      </w:r>
    </w:p>
    <w:p w14:paraId="311D75B9" w14:textId="77777777" w:rsidR="001F081C" w:rsidRDefault="001F081C">
      <w:pPr>
        <w:spacing w:line="237" w:lineRule="exact"/>
        <w:rPr>
          <w:sz w:val="20"/>
          <w:szCs w:val="20"/>
        </w:rPr>
      </w:pPr>
    </w:p>
    <w:p w14:paraId="5239F9F8" w14:textId="77777777" w:rsidR="001F081C" w:rsidRDefault="00E22EC8">
      <w:pPr>
        <w:spacing w:line="264" w:lineRule="auto"/>
        <w:ind w:right="200"/>
        <w:jc w:val="both"/>
        <w:rPr>
          <w:sz w:val="20"/>
          <w:szCs w:val="20"/>
        </w:rPr>
      </w:pPr>
      <w:r>
        <w:rPr>
          <w:rFonts w:ascii="Calibri" w:eastAsia="Calibri" w:hAnsi="Calibri" w:cs="Calibri"/>
          <w:sz w:val="20"/>
          <w:szCs w:val="20"/>
        </w:rPr>
        <w:t>Central banks also enhanced their liquidity facilities, which, alongside asset purchases, have supported conditions in repo markets. Repo market functioning improved following the Bank’s activation of the Contingent Term Repo Facility, such that pressure on term repo rates has eased, and overnight repo rates have been close to Bank Rate (</w:t>
      </w:r>
      <w:r>
        <w:rPr>
          <w:rFonts w:ascii="Calibri" w:eastAsia="Calibri" w:hAnsi="Calibri" w:cs="Calibri"/>
          <w:b/>
          <w:bCs/>
          <w:sz w:val="20"/>
          <w:szCs w:val="20"/>
        </w:rPr>
        <w:t>Chart A.9</w:t>
      </w:r>
      <w:r>
        <w:rPr>
          <w:rFonts w:ascii="Calibri" w:eastAsia="Calibri" w:hAnsi="Calibri" w:cs="Calibri"/>
          <w:sz w:val="20"/>
          <w:szCs w:val="20"/>
        </w:rPr>
        <w:t>). In light of liquidity improvements, this facility’s operations have now been discontinued.</w:t>
      </w:r>
    </w:p>
    <w:p w14:paraId="15378F0A" w14:textId="77777777" w:rsidR="001F081C" w:rsidRDefault="001F081C">
      <w:pPr>
        <w:sectPr w:rsidR="001F081C">
          <w:type w:val="continuous"/>
          <w:pgSz w:w="11900" w:h="16838"/>
          <w:pgMar w:top="555" w:right="1246" w:bottom="671" w:left="1240" w:header="0" w:footer="0" w:gutter="0"/>
          <w:cols w:space="720" w:equalWidth="0">
            <w:col w:w="9420"/>
          </w:cols>
        </w:sectPr>
      </w:pPr>
    </w:p>
    <w:p w14:paraId="0F773459" w14:textId="77777777" w:rsidR="001F081C" w:rsidRDefault="00E22EC8">
      <w:pPr>
        <w:jc w:val="right"/>
        <w:rPr>
          <w:sz w:val="20"/>
          <w:szCs w:val="20"/>
        </w:rPr>
      </w:pPr>
      <w:bookmarkStart w:id="10" w:name="page15"/>
      <w:bookmarkEnd w:id="10"/>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Performance of the UK financial system during the Covid-19 pandemic</w:t>
      </w:r>
      <w:r>
        <w:rPr>
          <w:rFonts w:ascii="Calibri" w:eastAsia="Calibri" w:hAnsi="Calibri" w:cs="Calibri"/>
          <w:sz w:val="15"/>
          <w:szCs w:val="15"/>
        </w:rPr>
        <w:t xml:space="preserve">  7</w:t>
      </w:r>
    </w:p>
    <w:p w14:paraId="6B1FF945" w14:textId="77777777" w:rsidR="001F081C" w:rsidRDefault="001F081C">
      <w:pPr>
        <w:spacing w:line="200" w:lineRule="exact"/>
        <w:rPr>
          <w:sz w:val="20"/>
          <w:szCs w:val="20"/>
        </w:rPr>
      </w:pPr>
    </w:p>
    <w:p w14:paraId="44AABC16" w14:textId="77777777" w:rsidR="001F081C" w:rsidRDefault="001F081C">
      <w:pPr>
        <w:spacing w:line="200" w:lineRule="exact"/>
        <w:rPr>
          <w:sz w:val="20"/>
          <w:szCs w:val="20"/>
        </w:rPr>
      </w:pPr>
    </w:p>
    <w:p w14:paraId="64FE60BF" w14:textId="77777777" w:rsidR="001F081C" w:rsidRDefault="001F081C">
      <w:pPr>
        <w:spacing w:line="200" w:lineRule="exact"/>
        <w:rPr>
          <w:sz w:val="20"/>
          <w:szCs w:val="20"/>
        </w:rPr>
      </w:pPr>
    </w:p>
    <w:p w14:paraId="0DD2678A" w14:textId="77777777" w:rsidR="001F081C" w:rsidRDefault="001F081C">
      <w:pPr>
        <w:spacing w:line="344" w:lineRule="exact"/>
        <w:rPr>
          <w:sz w:val="20"/>
          <w:szCs w:val="20"/>
        </w:rPr>
      </w:pPr>
    </w:p>
    <w:p w14:paraId="5BDADF0A" w14:textId="77777777" w:rsidR="001F081C" w:rsidRDefault="00E22EC8">
      <w:pPr>
        <w:spacing w:line="261" w:lineRule="auto"/>
        <w:ind w:right="200"/>
        <w:rPr>
          <w:sz w:val="20"/>
          <w:szCs w:val="20"/>
        </w:rPr>
      </w:pPr>
      <w:r>
        <w:rPr>
          <w:rFonts w:ascii="Calibri" w:eastAsia="Calibri" w:hAnsi="Calibri" w:cs="Calibri"/>
          <w:sz w:val="20"/>
          <w:szCs w:val="20"/>
        </w:rPr>
        <w:t>Enhancements to central bank dollar swap lines made in March eased pressures on dollar funding. Given their reliance on the dollar, during the ‘dash for cash’, non-US companies and financial intermediaries saw a significant spike in the cost of dollar financing and of hedging their dollar assets. There was extensive usage of the enhanced dollar swap lines by advanced-economy central banks, approaching US$0.5 trillion. Alongside the easing of the demand for the dollar, this helped to calm funding conditions.</w:t>
      </w:r>
      <w:r>
        <w:rPr>
          <w:rFonts w:ascii="Calibri" w:eastAsia="Calibri" w:hAnsi="Calibri" w:cs="Calibri"/>
          <w:sz w:val="20"/>
          <w:szCs w:val="20"/>
        </w:rPr>
        <w:t xml:space="preserve"> The cost of raising dollars from other currencies subsequently reduced (</w:t>
      </w:r>
      <w:r>
        <w:rPr>
          <w:rFonts w:ascii="Calibri" w:eastAsia="Calibri" w:hAnsi="Calibri" w:cs="Calibri"/>
          <w:b/>
          <w:bCs/>
          <w:sz w:val="20"/>
          <w:szCs w:val="20"/>
        </w:rPr>
        <w:t>Chart A.10</w:t>
      </w:r>
      <w:r>
        <w:rPr>
          <w:rFonts w:ascii="Calibri" w:eastAsia="Calibri" w:hAnsi="Calibri" w:cs="Calibri"/>
          <w:sz w:val="20"/>
          <w:szCs w:val="20"/>
        </w:rPr>
        <w:t>) and reliance on the swap lines has diminished, with balances rolling off.</w:t>
      </w:r>
    </w:p>
    <w:p w14:paraId="76AB6E87" w14:textId="77777777" w:rsidR="001F081C" w:rsidRDefault="001F081C">
      <w:pPr>
        <w:spacing w:line="22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440"/>
        <w:gridCol w:w="560"/>
        <w:gridCol w:w="4440"/>
      </w:tblGrid>
      <w:tr w:rsidR="001F081C" w14:paraId="43C0A64D" w14:textId="77777777">
        <w:trPr>
          <w:trHeight w:val="20"/>
        </w:trPr>
        <w:tc>
          <w:tcPr>
            <w:tcW w:w="4440" w:type="dxa"/>
            <w:shd w:val="clear" w:color="auto" w:fill="AF358B"/>
            <w:vAlign w:val="bottom"/>
          </w:tcPr>
          <w:p w14:paraId="29BC2077" w14:textId="77777777" w:rsidR="001F081C" w:rsidRDefault="001F081C">
            <w:pPr>
              <w:spacing w:line="20" w:lineRule="exact"/>
              <w:rPr>
                <w:sz w:val="1"/>
                <w:szCs w:val="1"/>
              </w:rPr>
            </w:pPr>
          </w:p>
        </w:tc>
        <w:tc>
          <w:tcPr>
            <w:tcW w:w="560" w:type="dxa"/>
            <w:vAlign w:val="bottom"/>
          </w:tcPr>
          <w:p w14:paraId="31362C9B" w14:textId="77777777" w:rsidR="001F081C" w:rsidRDefault="001F081C">
            <w:pPr>
              <w:spacing w:line="20" w:lineRule="exact"/>
              <w:rPr>
                <w:sz w:val="1"/>
                <w:szCs w:val="1"/>
              </w:rPr>
            </w:pPr>
          </w:p>
        </w:tc>
        <w:tc>
          <w:tcPr>
            <w:tcW w:w="4440" w:type="dxa"/>
            <w:shd w:val="clear" w:color="auto" w:fill="AF358B"/>
            <w:vAlign w:val="bottom"/>
          </w:tcPr>
          <w:p w14:paraId="0659F2B4" w14:textId="77777777" w:rsidR="001F081C" w:rsidRDefault="001F081C">
            <w:pPr>
              <w:spacing w:line="20" w:lineRule="exact"/>
              <w:rPr>
                <w:sz w:val="1"/>
                <w:szCs w:val="1"/>
              </w:rPr>
            </w:pPr>
          </w:p>
        </w:tc>
      </w:tr>
      <w:tr w:rsidR="001F081C" w14:paraId="073027B6" w14:textId="77777777">
        <w:trPr>
          <w:trHeight w:val="213"/>
        </w:trPr>
        <w:tc>
          <w:tcPr>
            <w:tcW w:w="4440" w:type="dxa"/>
            <w:vAlign w:val="bottom"/>
          </w:tcPr>
          <w:p w14:paraId="50B8B9AE" w14:textId="77777777" w:rsidR="001F081C" w:rsidRDefault="00E22EC8">
            <w:pPr>
              <w:spacing w:line="213" w:lineRule="exact"/>
              <w:rPr>
                <w:sz w:val="20"/>
                <w:szCs w:val="20"/>
              </w:rPr>
            </w:pPr>
            <w:r>
              <w:rPr>
                <w:rFonts w:ascii="Calibri" w:eastAsia="Calibri" w:hAnsi="Calibri" w:cs="Calibri"/>
                <w:b/>
                <w:bCs/>
                <w:color w:val="AF358B"/>
                <w:sz w:val="19"/>
                <w:szCs w:val="19"/>
              </w:rPr>
              <w:t>Chart A.9</w:t>
            </w:r>
            <w:r>
              <w:rPr>
                <w:rFonts w:ascii="Calibri" w:eastAsia="Calibri" w:hAnsi="Calibri" w:cs="Calibri"/>
                <w:color w:val="AF358B"/>
                <w:sz w:val="19"/>
                <w:szCs w:val="19"/>
              </w:rPr>
              <w:t xml:space="preserve"> Repo spreads have returned to historical</w:t>
            </w:r>
          </w:p>
        </w:tc>
        <w:tc>
          <w:tcPr>
            <w:tcW w:w="4980" w:type="dxa"/>
            <w:gridSpan w:val="2"/>
            <w:vAlign w:val="bottom"/>
          </w:tcPr>
          <w:p w14:paraId="59B81CA7" w14:textId="77777777" w:rsidR="001F081C" w:rsidRDefault="00E22EC8">
            <w:pPr>
              <w:spacing w:line="213" w:lineRule="exact"/>
              <w:ind w:left="560"/>
              <w:rPr>
                <w:sz w:val="20"/>
                <w:szCs w:val="20"/>
              </w:rPr>
            </w:pPr>
            <w:r>
              <w:rPr>
                <w:rFonts w:ascii="Calibri" w:eastAsia="Calibri" w:hAnsi="Calibri" w:cs="Calibri"/>
                <w:b/>
                <w:bCs/>
                <w:color w:val="AF358B"/>
                <w:sz w:val="19"/>
                <w:szCs w:val="19"/>
              </w:rPr>
              <w:t>Chart A.10</w:t>
            </w:r>
            <w:r>
              <w:rPr>
                <w:rFonts w:ascii="Calibri" w:eastAsia="Calibri" w:hAnsi="Calibri" w:cs="Calibri"/>
                <w:color w:val="AF358B"/>
                <w:sz w:val="19"/>
                <w:szCs w:val="19"/>
              </w:rPr>
              <w:t xml:space="preserve"> The cost of raising dollars from other</w:t>
            </w:r>
          </w:p>
        </w:tc>
      </w:tr>
      <w:tr w:rsidR="001F081C" w14:paraId="183EC3BF" w14:textId="77777777">
        <w:trPr>
          <w:trHeight w:val="243"/>
        </w:trPr>
        <w:tc>
          <w:tcPr>
            <w:tcW w:w="4440" w:type="dxa"/>
            <w:vAlign w:val="bottom"/>
          </w:tcPr>
          <w:p w14:paraId="5D7019F4" w14:textId="77777777" w:rsidR="001F081C" w:rsidRDefault="00E22EC8">
            <w:pPr>
              <w:rPr>
                <w:sz w:val="20"/>
                <w:szCs w:val="20"/>
              </w:rPr>
            </w:pPr>
            <w:r>
              <w:rPr>
                <w:rFonts w:ascii="Calibri" w:eastAsia="Calibri" w:hAnsi="Calibri" w:cs="Calibri"/>
                <w:color w:val="AF358B"/>
                <w:sz w:val="19"/>
                <w:szCs w:val="19"/>
              </w:rPr>
              <w:t>averages</w:t>
            </w:r>
          </w:p>
        </w:tc>
        <w:tc>
          <w:tcPr>
            <w:tcW w:w="4980" w:type="dxa"/>
            <w:gridSpan w:val="2"/>
            <w:vAlign w:val="bottom"/>
          </w:tcPr>
          <w:p w14:paraId="30A07F42" w14:textId="77777777" w:rsidR="001F081C" w:rsidRDefault="00E22EC8">
            <w:pPr>
              <w:ind w:left="560"/>
              <w:rPr>
                <w:sz w:val="20"/>
                <w:szCs w:val="20"/>
              </w:rPr>
            </w:pPr>
            <w:r>
              <w:rPr>
                <w:rFonts w:ascii="Calibri" w:eastAsia="Calibri" w:hAnsi="Calibri" w:cs="Calibri"/>
                <w:color w:val="AF358B"/>
                <w:sz w:val="19"/>
                <w:szCs w:val="19"/>
              </w:rPr>
              <w:t xml:space="preserve">currencies is closely aligned to ‘onshore’ dollar </w:t>
            </w:r>
            <w:r>
              <w:rPr>
                <w:rFonts w:ascii="Calibri" w:eastAsia="Calibri" w:hAnsi="Calibri" w:cs="Calibri"/>
                <w:color w:val="AF358B"/>
                <w:sz w:val="19"/>
                <w:szCs w:val="19"/>
              </w:rPr>
              <w:t>funding</w:t>
            </w:r>
          </w:p>
        </w:tc>
      </w:tr>
      <w:tr w:rsidR="001F081C" w14:paraId="07A45903" w14:textId="77777777">
        <w:trPr>
          <w:trHeight w:val="215"/>
        </w:trPr>
        <w:tc>
          <w:tcPr>
            <w:tcW w:w="4440" w:type="dxa"/>
            <w:vAlign w:val="bottom"/>
          </w:tcPr>
          <w:p w14:paraId="3AE835C7" w14:textId="77777777" w:rsidR="001F081C" w:rsidRDefault="00E22EC8">
            <w:pPr>
              <w:rPr>
                <w:sz w:val="20"/>
                <w:szCs w:val="20"/>
              </w:rPr>
            </w:pPr>
            <w:r>
              <w:rPr>
                <w:rFonts w:ascii="Calibri" w:eastAsia="Calibri" w:hAnsi="Calibri" w:cs="Calibri"/>
                <w:sz w:val="16"/>
                <w:szCs w:val="16"/>
              </w:rPr>
              <w:t>Gilt repo rates as a spread to reference rates</w:t>
            </w:r>
            <w:r>
              <w:rPr>
                <w:rFonts w:ascii="Calibri" w:eastAsia="Calibri" w:hAnsi="Calibri" w:cs="Calibri"/>
                <w:sz w:val="10"/>
                <w:szCs w:val="10"/>
              </w:rPr>
              <w:t>(a)(b)</w:t>
            </w:r>
          </w:p>
        </w:tc>
        <w:tc>
          <w:tcPr>
            <w:tcW w:w="4980" w:type="dxa"/>
            <w:gridSpan w:val="2"/>
            <w:vAlign w:val="bottom"/>
          </w:tcPr>
          <w:p w14:paraId="7963E064" w14:textId="77777777" w:rsidR="001F081C" w:rsidRDefault="00E22EC8">
            <w:pPr>
              <w:ind w:left="560"/>
              <w:rPr>
                <w:sz w:val="20"/>
                <w:szCs w:val="20"/>
              </w:rPr>
            </w:pPr>
            <w:r>
              <w:rPr>
                <w:rFonts w:ascii="Calibri" w:eastAsia="Calibri" w:hAnsi="Calibri" w:cs="Calibri"/>
                <w:sz w:val="16"/>
                <w:szCs w:val="16"/>
              </w:rPr>
              <w:t>Onshore and offshore rates for three-month dollar funding</w:t>
            </w:r>
            <w:r>
              <w:rPr>
                <w:rFonts w:ascii="Calibri" w:eastAsia="Calibri" w:hAnsi="Calibri" w:cs="Calibri"/>
                <w:sz w:val="10"/>
                <w:szCs w:val="10"/>
              </w:rPr>
              <w:t>(a)</w:t>
            </w:r>
          </w:p>
        </w:tc>
      </w:tr>
    </w:tbl>
    <w:p w14:paraId="46F78528" w14:textId="77777777" w:rsidR="001F081C" w:rsidRDefault="00E22EC8">
      <w:pPr>
        <w:spacing w:line="20" w:lineRule="exact"/>
        <w:rPr>
          <w:sz w:val="20"/>
          <w:szCs w:val="20"/>
        </w:rPr>
      </w:pPr>
      <w:r>
        <w:rPr>
          <w:noProof/>
          <w:sz w:val="20"/>
          <w:szCs w:val="20"/>
        </w:rPr>
        <w:drawing>
          <wp:anchor distT="0" distB="0" distL="114300" distR="114300" simplePos="0" relativeHeight="251581952" behindDoc="1" locked="0" layoutInCell="0" allowOverlap="1" wp14:anchorId="7B83C850" wp14:editId="09A8A8DD">
            <wp:simplePos x="0" y="0"/>
            <wp:positionH relativeFrom="column">
              <wp:posOffset>5080</wp:posOffset>
            </wp:positionH>
            <wp:positionV relativeFrom="paragraph">
              <wp:posOffset>69850</wp:posOffset>
            </wp:positionV>
            <wp:extent cx="5656580" cy="243649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srcRect/>
                    <a:stretch>
                      <a:fillRect/>
                    </a:stretch>
                  </pic:blipFill>
                  <pic:spPr bwMode="auto">
                    <a:xfrm>
                      <a:off x="0" y="0"/>
                      <a:ext cx="5656580" cy="2436495"/>
                    </a:xfrm>
                    <a:prstGeom prst="rect">
                      <a:avLst/>
                    </a:prstGeom>
                    <a:noFill/>
                  </pic:spPr>
                </pic:pic>
              </a:graphicData>
            </a:graphic>
          </wp:anchor>
        </w:drawing>
      </w:r>
    </w:p>
    <w:p w14:paraId="20BC2ACC" w14:textId="77777777" w:rsidR="001F081C" w:rsidRDefault="001F081C">
      <w:pPr>
        <w:sectPr w:rsidR="001F081C">
          <w:pgSz w:w="11900" w:h="16838"/>
          <w:pgMar w:top="555" w:right="1246" w:bottom="497" w:left="1240" w:header="0" w:footer="0" w:gutter="0"/>
          <w:cols w:space="720" w:equalWidth="0">
            <w:col w:w="9420"/>
          </w:cols>
        </w:sectPr>
      </w:pPr>
    </w:p>
    <w:p w14:paraId="6DC290B9" w14:textId="77777777" w:rsidR="001F081C" w:rsidRDefault="001F081C">
      <w:pPr>
        <w:spacing w:line="200" w:lineRule="exact"/>
        <w:rPr>
          <w:sz w:val="20"/>
          <w:szCs w:val="20"/>
        </w:rPr>
      </w:pPr>
    </w:p>
    <w:p w14:paraId="5C370763" w14:textId="77777777" w:rsidR="001F081C" w:rsidRDefault="001F081C">
      <w:pPr>
        <w:spacing w:line="200" w:lineRule="exact"/>
        <w:rPr>
          <w:sz w:val="20"/>
          <w:szCs w:val="20"/>
        </w:rPr>
      </w:pPr>
    </w:p>
    <w:p w14:paraId="4623364F" w14:textId="77777777" w:rsidR="001F081C" w:rsidRDefault="001F081C">
      <w:pPr>
        <w:spacing w:line="200" w:lineRule="exact"/>
        <w:rPr>
          <w:sz w:val="20"/>
          <w:szCs w:val="20"/>
        </w:rPr>
      </w:pPr>
    </w:p>
    <w:p w14:paraId="4FE74A44" w14:textId="77777777" w:rsidR="001F081C" w:rsidRDefault="001F081C">
      <w:pPr>
        <w:spacing w:line="200" w:lineRule="exact"/>
        <w:rPr>
          <w:sz w:val="20"/>
          <w:szCs w:val="20"/>
        </w:rPr>
      </w:pPr>
    </w:p>
    <w:p w14:paraId="7718FD2C" w14:textId="77777777" w:rsidR="001F081C" w:rsidRDefault="001F081C">
      <w:pPr>
        <w:spacing w:line="200" w:lineRule="exact"/>
        <w:rPr>
          <w:sz w:val="20"/>
          <w:szCs w:val="20"/>
        </w:rPr>
      </w:pPr>
    </w:p>
    <w:p w14:paraId="14B58576" w14:textId="77777777" w:rsidR="001F081C" w:rsidRDefault="001F081C">
      <w:pPr>
        <w:spacing w:line="200" w:lineRule="exact"/>
        <w:rPr>
          <w:sz w:val="20"/>
          <w:szCs w:val="20"/>
        </w:rPr>
      </w:pPr>
    </w:p>
    <w:p w14:paraId="12CDB8BE" w14:textId="77777777" w:rsidR="001F081C" w:rsidRDefault="001F081C">
      <w:pPr>
        <w:spacing w:line="200" w:lineRule="exact"/>
        <w:rPr>
          <w:sz w:val="20"/>
          <w:szCs w:val="20"/>
        </w:rPr>
      </w:pPr>
    </w:p>
    <w:p w14:paraId="7934FF53" w14:textId="77777777" w:rsidR="001F081C" w:rsidRDefault="001F081C">
      <w:pPr>
        <w:spacing w:line="200" w:lineRule="exact"/>
        <w:rPr>
          <w:sz w:val="20"/>
          <w:szCs w:val="20"/>
        </w:rPr>
      </w:pPr>
    </w:p>
    <w:p w14:paraId="01341D19" w14:textId="77777777" w:rsidR="001F081C" w:rsidRDefault="001F081C">
      <w:pPr>
        <w:spacing w:line="200" w:lineRule="exact"/>
        <w:rPr>
          <w:sz w:val="20"/>
          <w:szCs w:val="20"/>
        </w:rPr>
      </w:pPr>
    </w:p>
    <w:p w14:paraId="474D0AFE" w14:textId="77777777" w:rsidR="001F081C" w:rsidRDefault="001F081C">
      <w:pPr>
        <w:spacing w:line="200" w:lineRule="exact"/>
        <w:rPr>
          <w:sz w:val="20"/>
          <w:szCs w:val="20"/>
        </w:rPr>
      </w:pPr>
    </w:p>
    <w:p w14:paraId="71AB93FA" w14:textId="77777777" w:rsidR="001F081C" w:rsidRDefault="001F081C">
      <w:pPr>
        <w:spacing w:line="200" w:lineRule="exact"/>
        <w:rPr>
          <w:sz w:val="20"/>
          <w:szCs w:val="20"/>
        </w:rPr>
      </w:pPr>
    </w:p>
    <w:p w14:paraId="5E58E417" w14:textId="77777777" w:rsidR="001F081C" w:rsidRDefault="001F081C">
      <w:pPr>
        <w:spacing w:line="200" w:lineRule="exact"/>
        <w:rPr>
          <w:sz w:val="20"/>
          <w:szCs w:val="20"/>
        </w:rPr>
      </w:pPr>
    </w:p>
    <w:p w14:paraId="13333361" w14:textId="77777777" w:rsidR="001F081C" w:rsidRDefault="001F081C">
      <w:pPr>
        <w:spacing w:line="200" w:lineRule="exact"/>
        <w:rPr>
          <w:sz w:val="20"/>
          <w:szCs w:val="20"/>
        </w:rPr>
      </w:pPr>
    </w:p>
    <w:p w14:paraId="2E46CEBB" w14:textId="77777777" w:rsidR="001F081C" w:rsidRDefault="001F081C">
      <w:pPr>
        <w:spacing w:line="200" w:lineRule="exact"/>
        <w:rPr>
          <w:sz w:val="20"/>
          <w:szCs w:val="20"/>
        </w:rPr>
      </w:pPr>
    </w:p>
    <w:p w14:paraId="6D75A224" w14:textId="77777777" w:rsidR="001F081C" w:rsidRDefault="001F081C">
      <w:pPr>
        <w:spacing w:line="200" w:lineRule="exact"/>
        <w:rPr>
          <w:sz w:val="20"/>
          <w:szCs w:val="20"/>
        </w:rPr>
      </w:pPr>
    </w:p>
    <w:p w14:paraId="54DA207C" w14:textId="77777777" w:rsidR="001F081C" w:rsidRDefault="001F081C">
      <w:pPr>
        <w:spacing w:line="200" w:lineRule="exact"/>
        <w:rPr>
          <w:sz w:val="20"/>
          <w:szCs w:val="20"/>
        </w:rPr>
      </w:pPr>
    </w:p>
    <w:p w14:paraId="4F1D13FB" w14:textId="77777777" w:rsidR="001F081C" w:rsidRDefault="001F081C">
      <w:pPr>
        <w:spacing w:line="371" w:lineRule="exact"/>
        <w:rPr>
          <w:sz w:val="20"/>
          <w:szCs w:val="20"/>
        </w:rPr>
      </w:pPr>
    </w:p>
    <w:p w14:paraId="29946358" w14:textId="77777777" w:rsidR="001F081C" w:rsidRDefault="00E22EC8">
      <w:pPr>
        <w:spacing w:line="254" w:lineRule="auto"/>
        <w:ind w:right="260"/>
        <w:rPr>
          <w:sz w:val="20"/>
          <w:szCs w:val="20"/>
        </w:rPr>
      </w:pPr>
      <w:r>
        <w:rPr>
          <w:rFonts w:ascii="Calibri" w:eastAsia="Calibri" w:hAnsi="Calibri" w:cs="Calibri"/>
          <w:sz w:val="11"/>
          <w:szCs w:val="11"/>
        </w:rPr>
        <w:t xml:space="preserve">Sources: Bank of England Sterling Money Market data collection, Bloomberg Finance L.P. </w:t>
      </w:r>
      <w:r>
        <w:rPr>
          <w:rFonts w:ascii="Calibri" w:eastAsia="Calibri" w:hAnsi="Calibri" w:cs="Calibri"/>
          <w:sz w:val="11"/>
          <w:szCs w:val="11"/>
        </w:rPr>
        <w:t>and Bank calculations.</w:t>
      </w:r>
    </w:p>
    <w:p w14:paraId="3CB3F4AB" w14:textId="77777777" w:rsidR="001F081C" w:rsidRDefault="001F081C">
      <w:pPr>
        <w:spacing w:line="105" w:lineRule="exact"/>
        <w:rPr>
          <w:sz w:val="20"/>
          <w:szCs w:val="20"/>
        </w:rPr>
      </w:pPr>
    </w:p>
    <w:p w14:paraId="5EBE2BD2" w14:textId="77777777" w:rsidR="001F081C" w:rsidRDefault="00E22EC8">
      <w:pPr>
        <w:numPr>
          <w:ilvl w:val="0"/>
          <w:numId w:val="6"/>
        </w:numPr>
        <w:tabs>
          <w:tab w:val="left" w:pos="180"/>
        </w:tabs>
        <w:spacing w:line="233" w:lineRule="auto"/>
        <w:ind w:left="180" w:hanging="172"/>
        <w:rPr>
          <w:rFonts w:ascii="Calibri" w:eastAsia="Calibri" w:hAnsi="Calibri" w:cs="Calibri"/>
          <w:sz w:val="11"/>
          <w:szCs w:val="11"/>
        </w:rPr>
      </w:pPr>
      <w:r>
        <w:rPr>
          <w:rFonts w:ascii="Calibri" w:eastAsia="Calibri" w:hAnsi="Calibri" w:cs="Calibri"/>
          <w:sz w:val="11"/>
          <w:szCs w:val="11"/>
        </w:rPr>
        <w:t>Volume-weighted spread to Bank Rate of overnight cleared DBV (general collateral) gilt reverse repo transactions.</w:t>
      </w:r>
    </w:p>
    <w:p w14:paraId="40A4001D" w14:textId="77777777" w:rsidR="001F081C" w:rsidRDefault="00E22EC8">
      <w:pPr>
        <w:numPr>
          <w:ilvl w:val="0"/>
          <w:numId w:val="6"/>
        </w:numPr>
        <w:tabs>
          <w:tab w:val="left" w:pos="180"/>
        </w:tabs>
        <w:spacing w:line="254" w:lineRule="auto"/>
        <w:ind w:left="180" w:right="40" w:hanging="172"/>
        <w:rPr>
          <w:rFonts w:ascii="Calibri" w:eastAsia="Calibri" w:hAnsi="Calibri" w:cs="Calibri"/>
          <w:sz w:val="11"/>
          <w:szCs w:val="11"/>
        </w:rPr>
      </w:pPr>
      <w:r>
        <w:rPr>
          <w:rFonts w:ascii="Calibri" w:eastAsia="Calibri" w:hAnsi="Calibri" w:cs="Calibri"/>
          <w:sz w:val="11"/>
          <w:szCs w:val="11"/>
        </w:rPr>
        <w:t>Volume-weighted spread to three month sterling overnight indexed swaps of three month gilt reverse repo transactions estimated to be non-nettable under leverage ratio rules.</w:t>
      </w:r>
    </w:p>
    <w:p w14:paraId="6EA536CB" w14:textId="77777777" w:rsidR="001F081C" w:rsidRDefault="00E22EC8">
      <w:pPr>
        <w:spacing w:line="20" w:lineRule="exact"/>
        <w:rPr>
          <w:sz w:val="20"/>
          <w:szCs w:val="20"/>
        </w:rPr>
      </w:pPr>
      <w:r>
        <w:rPr>
          <w:sz w:val="20"/>
          <w:szCs w:val="20"/>
        </w:rPr>
        <w:br w:type="column"/>
      </w:r>
    </w:p>
    <w:p w14:paraId="5333F6EA" w14:textId="77777777" w:rsidR="001F081C" w:rsidRDefault="001F081C">
      <w:pPr>
        <w:spacing w:line="200" w:lineRule="exact"/>
        <w:rPr>
          <w:sz w:val="20"/>
          <w:szCs w:val="20"/>
        </w:rPr>
      </w:pPr>
    </w:p>
    <w:p w14:paraId="0B9461E0" w14:textId="77777777" w:rsidR="001F081C" w:rsidRDefault="001F081C">
      <w:pPr>
        <w:spacing w:line="200" w:lineRule="exact"/>
        <w:rPr>
          <w:sz w:val="20"/>
          <w:szCs w:val="20"/>
        </w:rPr>
      </w:pPr>
    </w:p>
    <w:p w14:paraId="567B934F" w14:textId="77777777" w:rsidR="001F081C" w:rsidRDefault="001F081C">
      <w:pPr>
        <w:spacing w:line="200" w:lineRule="exact"/>
        <w:rPr>
          <w:sz w:val="20"/>
          <w:szCs w:val="20"/>
        </w:rPr>
      </w:pPr>
    </w:p>
    <w:p w14:paraId="5DCF1BBC" w14:textId="77777777" w:rsidR="001F081C" w:rsidRDefault="001F081C">
      <w:pPr>
        <w:spacing w:line="200" w:lineRule="exact"/>
        <w:rPr>
          <w:sz w:val="20"/>
          <w:szCs w:val="20"/>
        </w:rPr>
      </w:pPr>
    </w:p>
    <w:p w14:paraId="6D67D38F" w14:textId="77777777" w:rsidR="001F081C" w:rsidRDefault="001F081C">
      <w:pPr>
        <w:spacing w:line="200" w:lineRule="exact"/>
        <w:rPr>
          <w:sz w:val="20"/>
          <w:szCs w:val="20"/>
        </w:rPr>
      </w:pPr>
    </w:p>
    <w:p w14:paraId="432C141A" w14:textId="77777777" w:rsidR="001F081C" w:rsidRDefault="001F081C">
      <w:pPr>
        <w:spacing w:line="200" w:lineRule="exact"/>
        <w:rPr>
          <w:sz w:val="20"/>
          <w:szCs w:val="20"/>
        </w:rPr>
      </w:pPr>
    </w:p>
    <w:p w14:paraId="0D0C0CBB" w14:textId="77777777" w:rsidR="001F081C" w:rsidRDefault="001F081C">
      <w:pPr>
        <w:spacing w:line="200" w:lineRule="exact"/>
        <w:rPr>
          <w:sz w:val="20"/>
          <w:szCs w:val="20"/>
        </w:rPr>
      </w:pPr>
    </w:p>
    <w:p w14:paraId="225108E6" w14:textId="77777777" w:rsidR="001F081C" w:rsidRDefault="001F081C">
      <w:pPr>
        <w:spacing w:line="200" w:lineRule="exact"/>
        <w:rPr>
          <w:sz w:val="20"/>
          <w:szCs w:val="20"/>
        </w:rPr>
      </w:pPr>
    </w:p>
    <w:p w14:paraId="19CF246B" w14:textId="77777777" w:rsidR="001F081C" w:rsidRDefault="001F081C">
      <w:pPr>
        <w:spacing w:line="200" w:lineRule="exact"/>
        <w:rPr>
          <w:sz w:val="20"/>
          <w:szCs w:val="20"/>
        </w:rPr>
      </w:pPr>
    </w:p>
    <w:p w14:paraId="3AB4CD93" w14:textId="77777777" w:rsidR="001F081C" w:rsidRDefault="001F081C">
      <w:pPr>
        <w:spacing w:line="200" w:lineRule="exact"/>
        <w:rPr>
          <w:sz w:val="20"/>
          <w:szCs w:val="20"/>
        </w:rPr>
      </w:pPr>
    </w:p>
    <w:p w14:paraId="453F5CCA" w14:textId="77777777" w:rsidR="001F081C" w:rsidRDefault="001F081C">
      <w:pPr>
        <w:spacing w:line="200" w:lineRule="exact"/>
        <w:rPr>
          <w:sz w:val="20"/>
          <w:szCs w:val="20"/>
        </w:rPr>
      </w:pPr>
    </w:p>
    <w:p w14:paraId="2AD789CD" w14:textId="77777777" w:rsidR="001F081C" w:rsidRDefault="001F081C">
      <w:pPr>
        <w:spacing w:line="200" w:lineRule="exact"/>
        <w:rPr>
          <w:sz w:val="20"/>
          <w:szCs w:val="20"/>
        </w:rPr>
      </w:pPr>
    </w:p>
    <w:p w14:paraId="29CE3DD6" w14:textId="77777777" w:rsidR="001F081C" w:rsidRDefault="001F081C">
      <w:pPr>
        <w:spacing w:line="200" w:lineRule="exact"/>
        <w:rPr>
          <w:sz w:val="20"/>
          <w:szCs w:val="20"/>
        </w:rPr>
      </w:pPr>
    </w:p>
    <w:p w14:paraId="682715B4" w14:textId="77777777" w:rsidR="001F081C" w:rsidRDefault="001F081C">
      <w:pPr>
        <w:spacing w:line="200" w:lineRule="exact"/>
        <w:rPr>
          <w:sz w:val="20"/>
          <w:szCs w:val="20"/>
        </w:rPr>
      </w:pPr>
    </w:p>
    <w:p w14:paraId="3E7887DC" w14:textId="77777777" w:rsidR="001F081C" w:rsidRDefault="001F081C">
      <w:pPr>
        <w:spacing w:line="200" w:lineRule="exact"/>
        <w:rPr>
          <w:sz w:val="20"/>
          <w:szCs w:val="20"/>
        </w:rPr>
      </w:pPr>
    </w:p>
    <w:p w14:paraId="3100EB39" w14:textId="77777777" w:rsidR="001F081C" w:rsidRDefault="001F081C">
      <w:pPr>
        <w:spacing w:line="200" w:lineRule="exact"/>
        <w:rPr>
          <w:sz w:val="20"/>
          <w:szCs w:val="20"/>
        </w:rPr>
      </w:pPr>
    </w:p>
    <w:p w14:paraId="0B4CBD8E" w14:textId="77777777" w:rsidR="001F081C" w:rsidRDefault="001F081C">
      <w:pPr>
        <w:spacing w:line="200" w:lineRule="exact"/>
        <w:rPr>
          <w:sz w:val="20"/>
          <w:szCs w:val="20"/>
        </w:rPr>
      </w:pPr>
    </w:p>
    <w:p w14:paraId="1A10ADE1" w14:textId="77777777" w:rsidR="001F081C" w:rsidRDefault="001F081C">
      <w:pPr>
        <w:spacing w:line="200" w:lineRule="exact"/>
        <w:rPr>
          <w:sz w:val="20"/>
          <w:szCs w:val="20"/>
        </w:rPr>
      </w:pPr>
    </w:p>
    <w:p w14:paraId="0CEB5A8C" w14:textId="77777777" w:rsidR="001F081C" w:rsidRDefault="001F081C">
      <w:pPr>
        <w:spacing w:line="200" w:lineRule="exact"/>
        <w:rPr>
          <w:sz w:val="20"/>
          <w:szCs w:val="20"/>
        </w:rPr>
      </w:pPr>
    </w:p>
    <w:p w14:paraId="3BFD5D1D" w14:textId="77777777" w:rsidR="001F081C" w:rsidRDefault="001F081C">
      <w:pPr>
        <w:spacing w:line="253" w:lineRule="exact"/>
        <w:rPr>
          <w:sz w:val="20"/>
          <w:szCs w:val="20"/>
        </w:rPr>
      </w:pPr>
    </w:p>
    <w:p w14:paraId="01E9FA7B" w14:textId="77777777" w:rsidR="001F081C" w:rsidRDefault="00E22EC8">
      <w:pPr>
        <w:ind w:left="5"/>
        <w:rPr>
          <w:sz w:val="20"/>
          <w:szCs w:val="20"/>
        </w:rPr>
      </w:pPr>
      <w:r>
        <w:rPr>
          <w:rFonts w:ascii="Calibri" w:eastAsia="Calibri" w:hAnsi="Calibri" w:cs="Calibri"/>
          <w:sz w:val="11"/>
          <w:szCs w:val="11"/>
        </w:rPr>
        <w:t>Sources: Bloomberg Finance L.P. and Bank calculations.</w:t>
      </w:r>
    </w:p>
    <w:p w14:paraId="083AE51A" w14:textId="77777777" w:rsidR="001F081C" w:rsidRDefault="001F081C">
      <w:pPr>
        <w:spacing w:line="125" w:lineRule="exact"/>
        <w:rPr>
          <w:sz w:val="20"/>
          <w:szCs w:val="20"/>
        </w:rPr>
      </w:pPr>
    </w:p>
    <w:p w14:paraId="5673D490" w14:textId="77777777" w:rsidR="001F081C" w:rsidRDefault="00E22EC8">
      <w:pPr>
        <w:numPr>
          <w:ilvl w:val="0"/>
          <w:numId w:val="7"/>
        </w:numPr>
        <w:tabs>
          <w:tab w:val="left" w:pos="165"/>
        </w:tabs>
        <w:spacing w:line="245" w:lineRule="auto"/>
        <w:ind w:left="165" w:right="160" w:hanging="165"/>
        <w:rPr>
          <w:rFonts w:ascii="Calibri" w:eastAsia="Calibri" w:hAnsi="Calibri" w:cs="Calibri"/>
          <w:sz w:val="11"/>
          <w:szCs w:val="11"/>
        </w:rPr>
      </w:pPr>
      <w:r>
        <w:rPr>
          <w:rFonts w:ascii="Calibri" w:eastAsia="Calibri" w:hAnsi="Calibri" w:cs="Calibri"/>
          <w:sz w:val="11"/>
          <w:szCs w:val="11"/>
        </w:rPr>
        <w:t xml:space="preserve">Offshore funding calculations use FX swaps referencing three-month Libor. The dashed light blue line indicates that </w:t>
      </w:r>
      <w:r>
        <w:rPr>
          <w:rFonts w:ascii="Calibri" w:eastAsia="Calibri" w:hAnsi="Calibri" w:cs="Calibri"/>
          <w:sz w:val="11"/>
          <w:szCs w:val="11"/>
        </w:rPr>
        <w:t>prior to the 15 March 2020, swap lines were only offered at a one-week, not three-month, maturity.</w:t>
      </w:r>
    </w:p>
    <w:p w14:paraId="34AE7909" w14:textId="77777777" w:rsidR="001F081C" w:rsidRDefault="001F081C">
      <w:pPr>
        <w:spacing w:line="200" w:lineRule="exact"/>
        <w:rPr>
          <w:sz w:val="20"/>
          <w:szCs w:val="20"/>
        </w:rPr>
      </w:pPr>
    </w:p>
    <w:p w14:paraId="24662BEF" w14:textId="77777777" w:rsidR="001F081C" w:rsidRDefault="001F081C">
      <w:pPr>
        <w:sectPr w:rsidR="001F081C">
          <w:type w:val="continuous"/>
          <w:pgSz w:w="11900" w:h="16838"/>
          <w:pgMar w:top="555" w:right="1246" w:bottom="497" w:left="1240" w:header="0" w:footer="0" w:gutter="0"/>
          <w:cols w:num="2" w:space="720" w:equalWidth="0">
            <w:col w:w="4420" w:space="575"/>
            <w:col w:w="4425"/>
          </w:cols>
        </w:sectPr>
      </w:pPr>
    </w:p>
    <w:p w14:paraId="7EB0253F" w14:textId="77777777" w:rsidR="001F081C" w:rsidRDefault="001F081C">
      <w:pPr>
        <w:spacing w:line="37" w:lineRule="exact"/>
        <w:rPr>
          <w:sz w:val="20"/>
          <w:szCs w:val="20"/>
        </w:rPr>
      </w:pPr>
    </w:p>
    <w:p w14:paraId="4691CF48" w14:textId="77777777" w:rsidR="001F081C" w:rsidRDefault="00E22EC8">
      <w:pPr>
        <w:rPr>
          <w:sz w:val="20"/>
          <w:szCs w:val="20"/>
        </w:rPr>
      </w:pPr>
      <w:r>
        <w:rPr>
          <w:rFonts w:ascii="Calibri" w:eastAsia="Calibri" w:hAnsi="Calibri" w:cs="Calibri"/>
          <w:b/>
          <w:bCs/>
          <w:sz w:val="26"/>
          <w:szCs w:val="26"/>
        </w:rPr>
        <w:t>Near-term risks and FPC actions</w:t>
      </w:r>
    </w:p>
    <w:p w14:paraId="62C9DE7C" w14:textId="77777777" w:rsidR="001F081C" w:rsidRDefault="001F081C">
      <w:pPr>
        <w:spacing w:line="261" w:lineRule="exact"/>
        <w:rPr>
          <w:sz w:val="20"/>
          <w:szCs w:val="20"/>
        </w:rPr>
      </w:pPr>
    </w:p>
    <w:p w14:paraId="7569395F" w14:textId="77777777" w:rsidR="001F081C" w:rsidRDefault="00E22EC8">
      <w:pPr>
        <w:spacing w:line="242" w:lineRule="auto"/>
        <w:ind w:right="100"/>
        <w:rPr>
          <w:sz w:val="20"/>
          <w:szCs w:val="20"/>
        </w:rPr>
      </w:pPr>
      <w:r>
        <w:rPr>
          <w:rFonts w:ascii="Calibri" w:eastAsia="Calibri" w:hAnsi="Calibri" w:cs="Calibri"/>
          <w:i/>
          <w:iCs/>
          <w:color w:val="AF358B"/>
        </w:rPr>
        <w:t>Underlying vulnerabilities could cause a resurfacing of market dysfunction, in the face of certain triggers. For example, risky asset prices could sharply correct if the recovery path shifts…</w:t>
      </w:r>
    </w:p>
    <w:p w14:paraId="60CAFB27" w14:textId="77777777" w:rsidR="001F081C" w:rsidRDefault="001F081C">
      <w:pPr>
        <w:spacing w:line="1" w:lineRule="exact"/>
        <w:rPr>
          <w:sz w:val="20"/>
          <w:szCs w:val="20"/>
        </w:rPr>
      </w:pPr>
    </w:p>
    <w:p w14:paraId="6611FAEE" w14:textId="77777777" w:rsidR="001F081C" w:rsidRDefault="00E22EC8">
      <w:pPr>
        <w:spacing w:line="259" w:lineRule="auto"/>
        <w:ind w:right="40"/>
        <w:rPr>
          <w:sz w:val="20"/>
          <w:szCs w:val="20"/>
        </w:rPr>
      </w:pPr>
      <w:r>
        <w:rPr>
          <w:rFonts w:ascii="Calibri" w:eastAsia="Calibri" w:hAnsi="Calibri" w:cs="Calibri"/>
          <w:sz w:val="20"/>
          <w:szCs w:val="20"/>
        </w:rPr>
        <w:t xml:space="preserve">Corporate bond and equity prices might be expected to reflect the still highly uncertain outlook for the evolution of the virus, the policies to control it, and their implications for businesses and households. However, there is some evidence that measures of the compensation equity investors demand for risk — in particular, estimates of equity risk premia — have retraced materially from their highs in mid-March. In addition, some corporate bond spreads appear compressed, and are below historical averages, </w:t>
      </w:r>
      <w:r>
        <w:rPr>
          <w:rFonts w:ascii="Calibri" w:eastAsia="Calibri" w:hAnsi="Calibri" w:cs="Calibri"/>
          <w:sz w:val="20"/>
          <w:szCs w:val="20"/>
        </w:rPr>
        <w:t>despite the uncertain outlook. For example, Bank staff analysis suggests that, once adjusted for the deterioration in credit quality and increase in duration, US dollar corporate bond spreads are within the lower third of their historical distribution.</w:t>
      </w:r>
    </w:p>
    <w:p w14:paraId="5AD46EA6" w14:textId="77777777" w:rsidR="001F081C" w:rsidRDefault="001F081C">
      <w:pPr>
        <w:spacing w:line="234" w:lineRule="exact"/>
        <w:rPr>
          <w:sz w:val="20"/>
          <w:szCs w:val="20"/>
        </w:rPr>
      </w:pPr>
    </w:p>
    <w:p w14:paraId="22A5CF9E" w14:textId="77777777" w:rsidR="001F081C" w:rsidRDefault="00E22EC8">
      <w:pPr>
        <w:spacing w:line="259" w:lineRule="auto"/>
        <w:ind w:right="20"/>
        <w:rPr>
          <w:sz w:val="20"/>
          <w:szCs w:val="20"/>
        </w:rPr>
      </w:pPr>
      <w:r>
        <w:rPr>
          <w:rFonts w:ascii="Calibri" w:eastAsia="Calibri" w:hAnsi="Calibri" w:cs="Calibri"/>
          <w:sz w:val="20"/>
          <w:szCs w:val="20"/>
        </w:rPr>
        <w:t xml:space="preserve">Markets might therefore be vulnerable to a sharp repricing if corporates’ credit fundamentals deteriorate and risk appetite falls. In this </w:t>
      </w:r>
      <w:r>
        <w:rPr>
          <w:rFonts w:ascii="Calibri" w:eastAsia="Calibri" w:hAnsi="Calibri" w:cs="Calibri"/>
          <w:sz w:val="20"/>
          <w:szCs w:val="20"/>
        </w:rPr>
        <w:t>scenario, financial conditions could tighten sharply, as investors demand higher compensation for the risk they are taking. Such moves could — once again — be amplified by underlying vulnerabilities, such as: liquidity mismatch in open-ended funds; liquidity management responses by non-bank derivatives users; constraints on dealer intermediation; and unwinding of trades by leveraged investors. This amplification could accentuate a tightening of financial conditions and impact the effective functioning of ma</w:t>
      </w:r>
      <w:r>
        <w:rPr>
          <w:rFonts w:ascii="Calibri" w:eastAsia="Calibri" w:hAnsi="Calibri" w:cs="Calibri"/>
          <w:sz w:val="20"/>
          <w:szCs w:val="20"/>
        </w:rPr>
        <w:t>rkets, adversely impacting the real economy.</w:t>
      </w:r>
    </w:p>
    <w:p w14:paraId="4E1A96CC" w14:textId="77777777" w:rsidR="001F081C" w:rsidRDefault="001F081C">
      <w:pPr>
        <w:spacing w:line="214" w:lineRule="exact"/>
        <w:rPr>
          <w:sz w:val="20"/>
          <w:szCs w:val="20"/>
        </w:rPr>
      </w:pPr>
    </w:p>
    <w:p w14:paraId="6D17E500" w14:textId="77777777" w:rsidR="001F081C" w:rsidRDefault="00E22EC8">
      <w:pPr>
        <w:spacing w:line="242" w:lineRule="auto"/>
        <w:ind w:right="100"/>
        <w:rPr>
          <w:sz w:val="20"/>
          <w:szCs w:val="20"/>
        </w:rPr>
      </w:pPr>
      <w:r>
        <w:rPr>
          <w:rFonts w:ascii="Calibri" w:eastAsia="Calibri" w:hAnsi="Calibri" w:cs="Calibri"/>
          <w:i/>
          <w:iCs/>
          <w:color w:val="AF358B"/>
        </w:rPr>
        <w:t>…and there could be an amplified tightening in credit conditions if a large wave of ‘fallen angels’ leads to a deterioration in market liquidity and demand for issuance across the high-yield market…</w:t>
      </w:r>
    </w:p>
    <w:p w14:paraId="48B9297C" w14:textId="77777777" w:rsidR="001F081C" w:rsidRDefault="001F081C">
      <w:pPr>
        <w:spacing w:line="1" w:lineRule="exact"/>
        <w:rPr>
          <w:sz w:val="20"/>
          <w:szCs w:val="20"/>
        </w:rPr>
      </w:pPr>
    </w:p>
    <w:p w14:paraId="027956E3" w14:textId="77777777" w:rsidR="001F081C" w:rsidRDefault="00E22EC8">
      <w:pPr>
        <w:spacing w:line="265" w:lineRule="auto"/>
        <w:ind w:right="400"/>
        <w:rPr>
          <w:sz w:val="20"/>
          <w:szCs w:val="20"/>
        </w:rPr>
      </w:pPr>
      <w:r>
        <w:rPr>
          <w:rFonts w:ascii="Calibri" w:eastAsia="Calibri" w:hAnsi="Calibri" w:cs="Calibri"/>
          <w:sz w:val="20"/>
          <w:szCs w:val="20"/>
        </w:rPr>
        <w:t xml:space="preserve">One underlying vulnerability, which the FPC has highlighted in previous </w:t>
      </w:r>
      <w:r>
        <w:rPr>
          <w:rFonts w:ascii="Calibri" w:eastAsia="Calibri" w:hAnsi="Calibri" w:cs="Calibri"/>
          <w:i/>
          <w:iCs/>
          <w:sz w:val="20"/>
          <w:szCs w:val="20"/>
        </w:rPr>
        <w:t>Reports</w:t>
      </w:r>
      <w:r>
        <w:rPr>
          <w:rFonts w:ascii="Calibri" w:eastAsia="Calibri" w:hAnsi="Calibri" w:cs="Calibri"/>
          <w:sz w:val="20"/>
          <w:szCs w:val="20"/>
        </w:rPr>
        <w:t xml:space="preserve">, is the potential for selling of corporate bonds downgraded from investment grade to high yield — so called ‘fallen angels’. There has been a significant increase in the share of </w:t>
      </w:r>
      <w:r>
        <w:rPr>
          <w:rFonts w:ascii="Calibri" w:eastAsia="Calibri" w:hAnsi="Calibri" w:cs="Calibri"/>
          <w:sz w:val="20"/>
          <w:szCs w:val="20"/>
        </w:rPr>
        <w:t>BBB-rated bonds (the lowest rating in the investment-grade category) over</w:t>
      </w:r>
    </w:p>
    <w:p w14:paraId="0406F7F8" w14:textId="77777777" w:rsidR="001F081C" w:rsidRDefault="001F081C">
      <w:pPr>
        <w:sectPr w:rsidR="001F081C">
          <w:type w:val="continuous"/>
          <w:pgSz w:w="11900" w:h="16838"/>
          <w:pgMar w:top="555" w:right="1246" w:bottom="497" w:left="1240" w:header="0" w:footer="0" w:gutter="0"/>
          <w:cols w:space="720" w:equalWidth="0">
            <w:col w:w="9420"/>
          </w:cols>
        </w:sectPr>
      </w:pPr>
    </w:p>
    <w:p w14:paraId="1A638CBC" w14:textId="77777777" w:rsidR="001F081C" w:rsidRDefault="00E22EC8">
      <w:pPr>
        <w:jc w:val="right"/>
        <w:rPr>
          <w:sz w:val="20"/>
          <w:szCs w:val="20"/>
        </w:rPr>
      </w:pPr>
      <w:bookmarkStart w:id="11" w:name="page16"/>
      <w:bookmarkEnd w:id="11"/>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Performance of the UK financial system during the Covid-19 pandemic</w:t>
      </w:r>
      <w:r>
        <w:rPr>
          <w:rFonts w:ascii="Calibri" w:eastAsia="Calibri" w:hAnsi="Calibri" w:cs="Calibri"/>
          <w:sz w:val="15"/>
          <w:szCs w:val="15"/>
        </w:rPr>
        <w:t xml:space="preserve">  8</w:t>
      </w:r>
    </w:p>
    <w:p w14:paraId="781AD623" w14:textId="77777777" w:rsidR="001F081C" w:rsidRDefault="001F081C">
      <w:pPr>
        <w:spacing w:line="200" w:lineRule="exact"/>
        <w:rPr>
          <w:sz w:val="20"/>
          <w:szCs w:val="20"/>
        </w:rPr>
      </w:pPr>
    </w:p>
    <w:p w14:paraId="3895E31B" w14:textId="77777777" w:rsidR="001F081C" w:rsidRDefault="001F081C">
      <w:pPr>
        <w:spacing w:line="200" w:lineRule="exact"/>
        <w:rPr>
          <w:sz w:val="20"/>
          <w:szCs w:val="20"/>
        </w:rPr>
      </w:pPr>
    </w:p>
    <w:p w14:paraId="693651B5" w14:textId="77777777" w:rsidR="001F081C" w:rsidRDefault="001F081C">
      <w:pPr>
        <w:spacing w:line="284" w:lineRule="exact"/>
        <w:rPr>
          <w:sz w:val="20"/>
          <w:szCs w:val="20"/>
        </w:rPr>
      </w:pPr>
    </w:p>
    <w:p w14:paraId="63E970DB" w14:textId="77777777" w:rsidR="001F081C" w:rsidRDefault="00E22EC8">
      <w:pPr>
        <w:spacing w:line="276" w:lineRule="auto"/>
        <w:ind w:right="40"/>
        <w:rPr>
          <w:sz w:val="20"/>
          <w:szCs w:val="20"/>
        </w:rPr>
      </w:pPr>
      <w:r>
        <w:rPr>
          <w:rFonts w:ascii="Calibri" w:eastAsia="Calibri" w:hAnsi="Calibri" w:cs="Calibri"/>
          <w:sz w:val="20"/>
          <w:szCs w:val="20"/>
        </w:rPr>
        <w:t>recent years — now representing around half the stock of the sterling investment-grade corporate bond index. This leaves a large volume of securities that could drop to high yield.</w:t>
      </w:r>
    </w:p>
    <w:p w14:paraId="0D9B752D" w14:textId="77777777" w:rsidR="001F081C" w:rsidRDefault="001F081C">
      <w:pPr>
        <w:spacing w:line="218" w:lineRule="exact"/>
        <w:rPr>
          <w:sz w:val="20"/>
          <w:szCs w:val="20"/>
        </w:rPr>
      </w:pPr>
    </w:p>
    <w:p w14:paraId="1FEAFD3E" w14:textId="77777777" w:rsidR="001F081C" w:rsidRDefault="00E22EC8">
      <w:pPr>
        <w:spacing w:line="259" w:lineRule="auto"/>
        <w:ind w:right="20"/>
        <w:rPr>
          <w:sz w:val="20"/>
          <w:szCs w:val="20"/>
        </w:rPr>
      </w:pPr>
      <w:r>
        <w:rPr>
          <w:rFonts w:ascii="Calibri" w:eastAsia="Calibri" w:hAnsi="Calibri" w:cs="Calibri"/>
          <w:sz w:val="20"/>
          <w:szCs w:val="20"/>
        </w:rPr>
        <w:t>Given the scale of the shock to corporate revenues, there has been a significant volume of ‘fallen angels’ since the start of the year, and the increase in volumes could accelerate if the outlook for businesses deteriorates. Four per cent of the overall sterling BBB stock has been downgraded to high yield in the year so far. That volume is expected to increase further, with rating agencies placing a number of companies issuing BBB instruments on negative credit watch, suggesting an increased chance of downg</w:t>
      </w:r>
      <w:r>
        <w:rPr>
          <w:rFonts w:ascii="Calibri" w:eastAsia="Calibri" w:hAnsi="Calibri" w:cs="Calibri"/>
          <w:sz w:val="20"/>
          <w:szCs w:val="20"/>
        </w:rPr>
        <w:t>rade. During previous downturns in 2002 and 2008, 11% of sterling BBB bonds were downgraded.</w:t>
      </w:r>
    </w:p>
    <w:p w14:paraId="1501E85A" w14:textId="77777777" w:rsidR="001F081C" w:rsidRDefault="001F081C">
      <w:pPr>
        <w:spacing w:line="238" w:lineRule="exact"/>
        <w:rPr>
          <w:sz w:val="20"/>
          <w:szCs w:val="20"/>
        </w:rPr>
      </w:pPr>
    </w:p>
    <w:p w14:paraId="053B7A59" w14:textId="77777777" w:rsidR="001F081C" w:rsidRDefault="00E22EC8">
      <w:pPr>
        <w:spacing w:line="262" w:lineRule="auto"/>
        <w:ind w:right="40"/>
        <w:rPr>
          <w:sz w:val="20"/>
          <w:szCs w:val="20"/>
        </w:rPr>
      </w:pPr>
      <w:r>
        <w:rPr>
          <w:rFonts w:ascii="Calibri" w:eastAsia="Calibri" w:hAnsi="Calibri" w:cs="Calibri"/>
          <w:sz w:val="20"/>
          <w:szCs w:val="20"/>
        </w:rPr>
        <w:t>There could be an acceleration in the pace of sales of ‘fallen angel’ bonds in the face of higher downgrade rates. Some institutional investors may be forced to sell downgraded bonds if, for example, their investment mandates prevent them from holding high-yield bonds. Half of corporate bonds held by open-ended funds are rated BBB, and during March, they sold these bonds in higher proportions than other bonds in their portfolios.</w:t>
      </w:r>
    </w:p>
    <w:p w14:paraId="55D15DE8" w14:textId="77777777" w:rsidR="001F081C" w:rsidRDefault="001F081C">
      <w:pPr>
        <w:spacing w:line="235" w:lineRule="exact"/>
        <w:rPr>
          <w:sz w:val="20"/>
          <w:szCs w:val="20"/>
        </w:rPr>
      </w:pPr>
    </w:p>
    <w:p w14:paraId="5C0C6240" w14:textId="77777777" w:rsidR="001F081C" w:rsidRDefault="00E22EC8">
      <w:pPr>
        <w:spacing w:line="264" w:lineRule="auto"/>
        <w:ind w:right="40"/>
        <w:rPr>
          <w:sz w:val="20"/>
          <w:szCs w:val="20"/>
        </w:rPr>
      </w:pPr>
      <w:r>
        <w:rPr>
          <w:rFonts w:ascii="Calibri" w:eastAsia="Calibri" w:hAnsi="Calibri" w:cs="Calibri"/>
          <w:sz w:val="20"/>
          <w:szCs w:val="20"/>
        </w:rPr>
        <w:t>An acceleration of selling by institutional investors could put pressure on the capacity of investors and dealers in the sterling high-yield corporate bond market, leading to a disproportionate tightening in credit conditions by impairing market functioning and restricting high-yield corporates from accessing funds via the primary market. For example, if downgrades were to reach the same rates in 2002 and 2008 and funds and insurers sold all of their downgraded assets, these sales could be higher than the l</w:t>
      </w:r>
      <w:r>
        <w:rPr>
          <w:rFonts w:ascii="Calibri" w:eastAsia="Calibri" w:hAnsi="Calibri" w:cs="Calibri"/>
          <w:sz w:val="20"/>
          <w:szCs w:val="20"/>
        </w:rPr>
        <w:t>argest monthly issuance in the high-yield market over the previous five years. This downgrade rate could also make it difficult for dealers to intermediate the volume of potential sales. The sales in this scenario could be over five times bigger than the largest aggregate monthly increase in sterling high-yield inventories of global dealers since 2011 (</w:t>
      </w:r>
      <w:r>
        <w:rPr>
          <w:rFonts w:ascii="Calibri" w:eastAsia="Calibri" w:hAnsi="Calibri" w:cs="Calibri"/>
          <w:b/>
          <w:bCs/>
          <w:sz w:val="20"/>
          <w:szCs w:val="20"/>
        </w:rPr>
        <w:t>Chart A.11</w:t>
      </w:r>
      <w:r>
        <w:rPr>
          <w:rFonts w:ascii="Calibri" w:eastAsia="Calibri" w:hAnsi="Calibri" w:cs="Calibri"/>
          <w:sz w:val="20"/>
          <w:szCs w:val="20"/>
        </w:rPr>
        <w:t>).</w:t>
      </w:r>
      <w:r>
        <w:rPr>
          <w:rFonts w:ascii="Calibri" w:eastAsia="Calibri" w:hAnsi="Calibri" w:cs="Calibri"/>
          <w:sz w:val="25"/>
          <w:szCs w:val="25"/>
          <w:vertAlign w:val="superscript"/>
        </w:rPr>
        <w:t>4</w:t>
      </w:r>
    </w:p>
    <w:p w14:paraId="62220A57"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582976" behindDoc="1" locked="0" layoutInCell="0" allowOverlap="1" wp14:anchorId="2662ED3E" wp14:editId="3C343DE3">
                <wp:simplePos x="0" y="0"/>
                <wp:positionH relativeFrom="column">
                  <wp:posOffset>5080</wp:posOffset>
                </wp:positionH>
                <wp:positionV relativeFrom="paragraph">
                  <wp:posOffset>82550</wp:posOffset>
                </wp:positionV>
                <wp:extent cx="2808605" cy="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8605"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64C2D6B9" id="Shape 33" o:spid="_x0000_s1026" style="position:absolute;z-index:-251733504;visibility:visible;mso-wrap-style:square;mso-wrap-distance-left:9pt;mso-wrap-distance-top:0;mso-wrap-distance-right:9pt;mso-wrap-distance-bottom:0;mso-position-horizontal:absolute;mso-position-horizontal-relative:text;mso-position-vertical:absolute;mso-position-vertical-relative:text" from=".4pt,6.5pt" to="221.5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" o:allowincell="f" filled="t" strokecolor="#af358b" strokeweight=".33864mm">
                <v:stroke joinstyle="miter"/>
                <o:lock v:ext="edit" shapetype="f"/>
              </v:line>
            </w:pict>
          </mc:Fallback>
        </mc:AlternateContent>
      </w:r>
      <w:r>
        <w:rPr>
          <w:noProof/>
          <w:sz w:val="20"/>
          <w:szCs w:val="20"/>
        </w:rPr>
        <mc:AlternateContent>
          <mc:Choice Requires="wps">
            <w:drawing>
              <wp:anchor distT="0" distB="0" distL="114300" distR="114300" simplePos="0" relativeHeight="251584000" behindDoc="1" locked="0" layoutInCell="0" allowOverlap="1" wp14:anchorId="3B37098D" wp14:editId="49764921">
                <wp:simplePos x="0" y="0"/>
                <wp:positionH relativeFrom="column">
                  <wp:posOffset>3173095</wp:posOffset>
                </wp:positionH>
                <wp:positionV relativeFrom="paragraph">
                  <wp:posOffset>82550</wp:posOffset>
                </wp:positionV>
                <wp:extent cx="2808605" cy="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8605"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11BD9B37" id="Shape 34" o:spid="_x0000_s1026" style="position:absolute;z-index:-251732480;visibility:visible;mso-wrap-style:square;mso-wrap-distance-left:9pt;mso-wrap-distance-top:0;mso-wrap-distance-right:9pt;mso-wrap-distance-bottom:0;mso-position-horizontal:absolute;mso-position-horizontal-relative:text;mso-position-vertical:absolute;mso-position-vertical-relative:text" from="249.85pt,6.5pt" to="47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" o:allowincell="f" filled="t" strokecolor="#af358b" strokeweight=".33864mm">
                <v:stroke joinstyle="miter"/>
                <o:lock v:ext="edit" shapetype="f"/>
              </v:line>
            </w:pict>
          </mc:Fallback>
        </mc:AlternateContent>
      </w:r>
    </w:p>
    <w:p w14:paraId="4EF38452" w14:textId="77777777" w:rsidR="001F081C" w:rsidRDefault="001F081C">
      <w:pPr>
        <w:sectPr w:rsidR="001F081C">
          <w:pgSz w:w="11900" w:h="16838"/>
          <w:pgMar w:top="555" w:right="1246" w:bottom="470" w:left="1240" w:header="0" w:footer="0" w:gutter="0"/>
          <w:cols w:space="720" w:equalWidth="0">
            <w:col w:w="9420"/>
          </w:cols>
        </w:sectPr>
      </w:pPr>
    </w:p>
    <w:p w14:paraId="6F281A06" w14:textId="77777777" w:rsidR="001F081C" w:rsidRDefault="001F081C">
      <w:pPr>
        <w:spacing w:line="126" w:lineRule="exact"/>
        <w:rPr>
          <w:sz w:val="20"/>
          <w:szCs w:val="20"/>
        </w:rPr>
      </w:pPr>
    </w:p>
    <w:p w14:paraId="707B4905" w14:textId="77777777" w:rsidR="001F081C" w:rsidRDefault="00E22EC8">
      <w:pPr>
        <w:spacing w:line="239" w:lineRule="auto"/>
        <w:ind w:right="140"/>
        <w:rPr>
          <w:sz w:val="20"/>
          <w:szCs w:val="20"/>
        </w:rPr>
      </w:pPr>
      <w:r>
        <w:rPr>
          <w:rFonts w:ascii="Calibri" w:eastAsia="Calibri" w:hAnsi="Calibri" w:cs="Calibri"/>
          <w:b/>
          <w:bCs/>
          <w:color w:val="AF358B"/>
          <w:sz w:val="19"/>
          <w:szCs w:val="19"/>
        </w:rPr>
        <w:t>Chart A.11</w:t>
      </w:r>
      <w:r>
        <w:rPr>
          <w:rFonts w:ascii="Calibri" w:eastAsia="Calibri" w:hAnsi="Calibri" w:cs="Calibri"/>
          <w:color w:val="AF358B"/>
          <w:sz w:val="19"/>
          <w:szCs w:val="19"/>
        </w:rPr>
        <w:t xml:space="preserve"> Large-scale selling of ‘fallen angels’ could make it difficult for dealers to intermediate high-yield bond markets</w:t>
      </w:r>
    </w:p>
    <w:p w14:paraId="44AD33EF" w14:textId="77777777" w:rsidR="001F081C" w:rsidRDefault="001F081C">
      <w:pPr>
        <w:spacing w:line="1" w:lineRule="exact"/>
        <w:rPr>
          <w:sz w:val="20"/>
          <w:szCs w:val="20"/>
        </w:rPr>
      </w:pPr>
    </w:p>
    <w:p w14:paraId="43AE400D" w14:textId="77777777" w:rsidR="001F081C" w:rsidRDefault="00E22EC8">
      <w:pPr>
        <w:spacing w:line="283" w:lineRule="auto"/>
        <w:ind w:right="260"/>
        <w:rPr>
          <w:sz w:val="20"/>
          <w:szCs w:val="20"/>
        </w:rPr>
      </w:pPr>
      <w:r>
        <w:rPr>
          <w:rFonts w:ascii="Calibri" w:eastAsia="Calibri" w:hAnsi="Calibri" w:cs="Calibri"/>
          <w:sz w:val="16"/>
          <w:szCs w:val="16"/>
        </w:rPr>
        <w:t>Potential monthly sales of sterling fallen angels relative to the largest monthly increase in high-yield dealer inventories</w:t>
      </w:r>
    </w:p>
    <w:p w14:paraId="0EDBFF9A" w14:textId="77777777" w:rsidR="001F081C" w:rsidRDefault="00E22EC8">
      <w:pPr>
        <w:spacing w:line="20" w:lineRule="exact"/>
        <w:rPr>
          <w:sz w:val="20"/>
          <w:szCs w:val="20"/>
        </w:rPr>
      </w:pPr>
      <w:r>
        <w:rPr>
          <w:noProof/>
          <w:sz w:val="20"/>
          <w:szCs w:val="20"/>
        </w:rPr>
        <w:drawing>
          <wp:anchor distT="0" distB="0" distL="114300" distR="114300" simplePos="0" relativeHeight="251585024" behindDoc="1" locked="0" layoutInCell="0" allowOverlap="1" wp14:anchorId="59E047D6" wp14:editId="0C30B636">
            <wp:simplePos x="0" y="0"/>
            <wp:positionH relativeFrom="column">
              <wp:posOffset>5080</wp:posOffset>
            </wp:positionH>
            <wp:positionV relativeFrom="paragraph">
              <wp:posOffset>47625</wp:posOffset>
            </wp:positionV>
            <wp:extent cx="2430780" cy="219329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srcRect/>
                    <a:stretch>
                      <a:fillRect/>
                    </a:stretch>
                  </pic:blipFill>
                  <pic:spPr bwMode="auto">
                    <a:xfrm>
                      <a:off x="0" y="0"/>
                      <a:ext cx="2430780" cy="2193290"/>
                    </a:xfrm>
                    <a:prstGeom prst="rect">
                      <a:avLst/>
                    </a:prstGeom>
                    <a:noFill/>
                  </pic:spPr>
                </pic:pic>
              </a:graphicData>
            </a:graphic>
          </wp:anchor>
        </w:drawing>
      </w:r>
    </w:p>
    <w:p w14:paraId="28E9785C" w14:textId="77777777" w:rsidR="001F081C" w:rsidRDefault="00E22EC8">
      <w:pPr>
        <w:spacing w:line="20" w:lineRule="exact"/>
        <w:rPr>
          <w:sz w:val="20"/>
          <w:szCs w:val="20"/>
        </w:rPr>
      </w:pPr>
      <w:r>
        <w:rPr>
          <w:sz w:val="20"/>
          <w:szCs w:val="20"/>
        </w:rPr>
        <w:br w:type="column"/>
      </w:r>
    </w:p>
    <w:p w14:paraId="1FBB2ADB" w14:textId="77777777" w:rsidR="001F081C" w:rsidRDefault="001F081C">
      <w:pPr>
        <w:spacing w:line="106" w:lineRule="exact"/>
        <w:rPr>
          <w:sz w:val="20"/>
          <w:szCs w:val="20"/>
        </w:rPr>
      </w:pPr>
    </w:p>
    <w:p w14:paraId="6A67C755" w14:textId="77777777" w:rsidR="001F081C" w:rsidRDefault="00E22EC8">
      <w:pPr>
        <w:spacing w:line="242" w:lineRule="auto"/>
        <w:ind w:right="60"/>
        <w:rPr>
          <w:sz w:val="20"/>
          <w:szCs w:val="20"/>
        </w:rPr>
      </w:pPr>
      <w:r>
        <w:rPr>
          <w:rFonts w:ascii="Calibri" w:eastAsia="Calibri" w:hAnsi="Calibri" w:cs="Calibri"/>
          <w:b/>
          <w:bCs/>
          <w:color w:val="AF358B"/>
          <w:sz w:val="19"/>
          <w:szCs w:val="19"/>
        </w:rPr>
        <w:t xml:space="preserve">Chart </w:t>
      </w:r>
      <w:r>
        <w:rPr>
          <w:rFonts w:ascii="Calibri" w:eastAsia="Calibri" w:hAnsi="Calibri" w:cs="Calibri"/>
          <w:b/>
          <w:bCs/>
          <w:color w:val="AF358B"/>
          <w:sz w:val="19"/>
          <w:szCs w:val="19"/>
        </w:rPr>
        <w:t>A.12</w:t>
      </w:r>
      <w:r>
        <w:rPr>
          <w:rFonts w:ascii="Calibri" w:eastAsia="Calibri" w:hAnsi="Calibri" w:cs="Calibri"/>
          <w:color w:val="AF358B"/>
          <w:sz w:val="19"/>
          <w:szCs w:val="19"/>
        </w:rPr>
        <w:t xml:space="preserve"> A large number of leveraged loans have been downgraded during the shock</w:t>
      </w:r>
    </w:p>
    <w:p w14:paraId="2A56F56D" w14:textId="77777777" w:rsidR="001F081C" w:rsidRDefault="00E22EC8">
      <w:pPr>
        <w:spacing w:line="283" w:lineRule="auto"/>
        <w:ind w:right="200"/>
        <w:rPr>
          <w:sz w:val="20"/>
          <w:szCs w:val="20"/>
        </w:rPr>
      </w:pPr>
      <w:r>
        <w:rPr>
          <w:rFonts w:ascii="Calibri" w:eastAsia="Calibri" w:hAnsi="Calibri" w:cs="Calibri"/>
          <w:sz w:val="16"/>
          <w:szCs w:val="16"/>
        </w:rPr>
        <w:t>Leveraged loan downgrade to upgrade ratio (three-month rolling average)</w:t>
      </w:r>
      <w:r>
        <w:rPr>
          <w:rFonts w:ascii="Calibri" w:eastAsia="Calibri" w:hAnsi="Calibri" w:cs="Calibri"/>
          <w:sz w:val="10"/>
          <w:szCs w:val="10"/>
        </w:rPr>
        <w:t>(a)</w:t>
      </w:r>
    </w:p>
    <w:p w14:paraId="65121F80" w14:textId="77777777" w:rsidR="001F081C" w:rsidRDefault="00E22EC8">
      <w:pPr>
        <w:spacing w:line="20" w:lineRule="exact"/>
        <w:rPr>
          <w:sz w:val="20"/>
          <w:szCs w:val="20"/>
        </w:rPr>
      </w:pPr>
      <w:r>
        <w:rPr>
          <w:noProof/>
          <w:sz w:val="20"/>
          <w:szCs w:val="20"/>
        </w:rPr>
        <w:drawing>
          <wp:anchor distT="0" distB="0" distL="114300" distR="114300" simplePos="0" relativeHeight="251586048" behindDoc="1" locked="0" layoutInCell="0" allowOverlap="1" wp14:anchorId="43CAE473" wp14:editId="59AAD768">
            <wp:simplePos x="0" y="0"/>
            <wp:positionH relativeFrom="column">
              <wp:posOffset>-1905</wp:posOffset>
            </wp:positionH>
            <wp:positionV relativeFrom="paragraph">
              <wp:posOffset>48260</wp:posOffset>
            </wp:positionV>
            <wp:extent cx="2468245" cy="209867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srcRect/>
                    <a:stretch>
                      <a:fillRect/>
                    </a:stretch>
                  </pic:blipFill>
                  <pic:spPr bwMode="auto">
                    <a:xfrm>
                      <a:off x="0" y="0"/>
                      <a:ext cx="2468245" cy="2098675"/>
                    </a:xfrm>
                    <a:prstGeom prst="rect">
                      <a:avLst/>
                    </a:prstGeom>
                    <a:noFill/>
                  </pic:spPr>
                </pic:pic>
              </a:graphicData>
            </a:graphic>
          </wp:anchor>
        </w:drawing>
      </w:r>
    </w:p>
    <w:p w14:paraId="034F6797" w14:textId="77777777" w:rsidR="001F081C" w:rsidRDefault="001F081C">
      <w:pPr>
        <w:spacing w:line="425" w:lineRule="exact"/>
        <w:rPr>
          <w:sz w:val="20"/>
          <w:szCs w:val="20"/>
        </w:rPr>
      </w:pPr>
    </w:p>
    <w:p w14:paraId="1845C986" w14:textId="77777777" w:rsidR="001F081C" w:rsidRDefault="001F081C">
      <w:pPr>
        <w:sectPr w:rsidR="001F081C">
          <w:type w:val="continuous"/>
          <w:pgSz w:w="11900" w:h="16838"/>
          <w:pgMar w:top="555" w:right="1246" w:bottom="470" w:left="1240" w:header="0" w:footer="0" w:gutter="0"/>
          <w:cols w:num="2" w:space="720" w:equalWidth="0">
            <w:col w:w="4280" w:space="720"/>
            <w:col w:w="4420"/>
          </w:cols>
        </w:sectPr>
      </w:pPr>
    </w:p>
    <w:p w14:paraId="4850DFF7" w14:textId="77777777" w:rsidR="001F081C" w:rsidRDefault="001F081C">
      <w:pPr>
        <w:spacing w:line="200" w:lineRule="exact"/>
        <w:rPr>
          <w:sz w:val="20"/>
          <w:szCs w:val="20"/>
        </w:rPr>
      </w:pPr>
    </w:p>
    <w:p w14:paraId="61ACDFBE" w14:textId="77777777" w:rsidR="001F081C" w:rsidRDefault="001F081C">
      <w:pPr>
        <w:spacing w:line="200" w:lineRule="exact"/>
        <w:rPr>
          <w:sz w:val="20"/>
          <w:szCs w:val="20"/>
        </w:rPr>
      </w:pPr>
    </w:p>
    <w:p w14:paraId="40107422" w14:textId="77777777" w:rsidR="001F081C" w:rsidRDefault="001F081C">
      <w:pPr>
        <w:spacing w:line="200" w:lineRule="exact"/>
        <w:rPr>
          <w:sz w:val="20"/>
          <w:szCs w:val="20"/>
        </w:rPr>
      </w:pPr>
    </w:p>
    <w:p w14:paraId="52441CB5" w14:textId="77777777" w:rsidR="001F081C" w:rsidRDefault="001F081C">
      <w:pPr>
        <w:spacing w:line="200" w:lineRule="exact"/>
        <w:rPr>
          <w:sz w:val="20"/>
          <w:szCs w:val="20"/>
        </w:rPr>
      </w:pPr>
    </w:p>
    <w:p w14:paraId="1A0E3C39" w14:textId="77777777" w:rsidR="001F081C" w:rsidRDefault="001F081C">
      <w:pPr>
        <w:spacing w:line="200" w:lineRule="exact"/>
        <w:rPr>
          <w:sz w:val="20"/>
          <w:szCs w:val="20"/>
        </w:rPr>
      </w:pPr>
    </w:p>
    <w:p w14:paraId="2F2922D6" w14:textId="77777777" w:rsidR="001F081C" w:rsidRDefault="001F081C">
      <w:pPr>
        <w:spacing w:line="200" w:lineRule="exact"/>
        <w:rPr>
          <w:sz w:val="20"/>
          <w:szCs w:val="20"/>
        </w:rPr>
      </w:pPr>
    </w:p>
    <w:p w14:paraId="582A3432" w14:textId="77777777" w:rsidR="001F081C" w:rsidRDefault="001F081C">
      <w:pPr>
        <w:spacing w:line="200" w:lineRule="exact"/>
        <w:rPr>
          <w:sz w:val="20"/>
          <w:szCs w:val="20"/>
        </w:rPr>
      </w:pPr>
    </w:p>
    <w:p w14:paraId="662154CD" w14:textId="77777777" w:rsidR="001F081C" w:rsidRDefault="001F081C">
      <w:pPr>
        <w:spacing w:line="200" w:lineRule="exact"/>
        <w:rPr>
          <w:sz w:val="20"/>
          <w:szCs w:val="20"/>
        </w:rPr>
      </w:pPr>
    </w:p>
    <w:p w14:paraId="27BF393B" w14:textId="77777777" w:rsidR="001F081C" w:rsidRDefault="001F081C">
      <w:pPr>
        <w:spacing w:line="200" w:lineRule="exact"/>
        <w:rPr>
          <w:sz w:val="20"/>
          <w:szCs w:val="20"/>
        </w:rPr>
      </w:pPr>
    </w:p>
    <w:p w14:paraId="6E035077" w14:textId="77777777" w:rsidR="001F081C" w:rsidRDefault="001F081C">
      <w:pPr>
        <w:spacing w:line="200" w:lineRule="exact"/>
        <w:rPr>
          <w:sz w:val="20"/>
          <w:szCs w:val="20"/>
        </w:rPr>
      </w:pPr>
    </w:p>
    <w:p w14:paraId="1032E2BD" w14:textId="77777777" w:rsidR="001F081C" w:rsidRDefault="001F081C">
      <w:pPr>
        <w:spacing w:line="200" w:lineRule="exact"/>
        <w:rPr>
          <w:sz w:val="20"/>
          <w:szCs w:val="20"/>
        </w:rPr>
      </w:pPr>
    </w:p>
    <w:p w14:paraId="0B3129BB" w14:textId="77777777" w:rsidR="001F081C" w:rsidRDefault="001F081C">
      <w:pPr>
        <w:spacing w:line="200" w:lineRule="exact"/>
        <w:rPr>
          <w:sz w:val="20"/>
          <w:szCs w:val="20"/>
        </w:rPr>
      </w:pPr>
    </w:p>
    <w:p w14:paraId="781A9FD4" w14:textId="77777777" w:rsidR="001F081C" w:rsidRDefault="001F081C">
      <w:pPr>
        <w:spacing w:line="200" w:lineRule="exact"/>
        <w:rPr>
          <w:sz w:val="20"/>
          <w:szCs w:val="20"/>
        </w:rPr>
      </w:pPr>
    </w:p>
    <w:p w14:paraId="3072915C" w14:textId="77777777" w:rsidR="001F081C" w:rsidRDefault="001F081C">
      <w:pPr>
        <w:spacing w:line="200" w:lineRule="exact"/>
        <w:rPr>
          <w:sz w:val="20"/>
          <w:szCs w:val="20"/>
        </w:rPr>
      </w:pPr>
    </w:p>
    <w:p w14:paraId="363F4E50" w14:textId="77777777" w:rsidR="001F081C" w:rsidRDefault="001F081C">
      <w:pPr>
        <w:spacing w:line="200" w:lineRule="exact"/>
        <w:rPr>
          <w:sz w:val="20"/>
          <w:szCs w:val="20"/>
        </w:rPr>
      </w:pPr>
    </w:p>
    <w:p w14:paraId="35AC2F60" w14:textId="77777777" w:rsidR="001F081C" w:rsidRDefault="001F081C">
      <w:pPr>
        <w:spacing w:line="200" w:lineRule="exact"/>
        <w:rPr>
          <w:sz w:val="20"/>
          <w:szCs w:val="20"/>
        </w:rPr>
      </w:pPr>
    </w:p>
    <w:p w14:paraId="29A24753" w14:textId="77777777" w:rsidR="001F081C" w:rsidRDefault="001F081C">
      <w:pPr>
        <w:spacing w:line="252" w:lineRule="exact"/>
        <w:rPr>
          <w:sz w:val="20"/>
          <w:szCs w:val="20"/>
        </w:rPr>
      </w:pPr>
    </w:p>
    <w:p w14:paraId="5196FFA3" w14:textId="77777777" w:rsidR="001F081C" w:rsidRDefault="00E22EC8">
      <w:pPr>
        <w:rPr>
          <w:sz w:val="20"/>
          <w:szCs w:val="20"/>
        </w:rPr>
      </w:pPr>
      <w:r>
        <w:rPr>
          <w:rFonts w:ascii="Calibri" w:eastAsia="Calibri" w:hAnsi="Calibri" w:cs="Calibri"/>
          <w:sz w:val="11"/>
          <w:szCs w:val="11"/>
        </w:rPr>
        <w:t xml:space="preserve">Sources: Morningstar, Solvency II </w:t>
      </w:r>
      <w:r>
        <w:rPr>
          <w:rFonts w:ascii="Calibri" w:eastAsia="Calibri" w:hAnsi="Calibri" w:cs="Calibri"/>
          <w:sz w:val="11"/>
          <w:szCs w:val="11"/>
        </w:rPr>
        <w:t>regulatory returns, ZEN and Bank calculations.</w:t>
      </w:r>
    </w:p>
    <w:p w14:paraId="28D9EACE" w14:textId="77777777" w:rsidR="001F081C" w:rsidRDefault="001F081C">
      <w:pPr>
        <w:spacing w:line="125" w:lineRule="exact"/>
        <w:rPr>
          <w:sz w:val="20"/>
          <w:szCs w:val="20"/>
        </w:rPr>
      </w:pPr>
    </w:p>
    <w:p w14:paraId="4B11AB77" w14:textId="77777777" w:rsidR="001F081C" w:rsidRDefault="00E22EC8">
      <w:pPr>
        <w:rPr>
          <w:sz w:val="20"/>
          <w:szCs w:val="20"/>
        </w:rPr>
      </w:pPr>
      <w:r>
        <w:rPr>
          <w:rFonts w:ascii="Calibri" w:eastAsia="Calibri" w:hAnsi="Calibri" w:cs="Calibri"/>
          <w:sz w:val="11"/>
          <w:szCs w:val="11"/>
        </w:rPr>
        <w:t>(a) Due to availability, data on sterling high-yield dealer inventories cover the period 2011–17.</w:t>
      </w:r>
    </w:p>
    <w:p w14:paraId="7FEBCAC5" w14:textId="77777777" w:rsidR="001F081C" w:rsidRDefault="00E22EC8">
      <w:pPr>
        <w:spacing w:line="20" w:lineRule="exact"/>
        <w:rPr>
          <w:sz w:val="20"/>
          <w:szCs w:val="20"/>
        </w:rPr>
      </w:pPr>
      <w:r>
        <w:rPr>
          <w:sz w:val="20"/>
          <w:szCs w:val="20"/>
        </w:rPr>
        <w:br w:type="column"/>
      </w:r>
    </w:p>
    <w:p w14:paraId="13CEDFE7" w14:textId="77777777" w:rsidR="001F081C" w:rsidRDefault="001F081C">
      <w:pPr>
        <w:spacing w:line="200" w:lineRule="exact"/>
        <w:rPr>
          <w:sz w:val="20"/>
          <w:szCs w:val="20"/>
        </w:rPr>
      </w:pPr>
    </w:p>
    <w:p w14:paraId="02706FF9" w14:textId="77777777" w:rsidR="001F081C" w:rsidRDefault="001F081C">
      <w:pPr>
        <w:spacing w:line="200" w:lineRule="exact"/>
        <w:rPr>
          <w:sz w:val="20"/>
          <w:szCs w:val="20"/>
        </w:rPr>
      </w:pPr>
    </w:p>
    <w:p w14:paraId="2E8448C6" w14:textId="77777777" w:rsidR="001F081C" w:rsidRDefault="001F081C">
      <w:pPr>
        <w:spacing w:line="200" w:lineRule="exact"/>
        <w:rPr>
          <w:sz w:val="20"/>
          <w:szCs w:val="20"/>
        </w:rPr>
      </w:pPr>
    </w:p>
    <w:p w14:paraId="23E898F1" w14:textId="77777777" w:rsidR="001F081C" w:rsidRDefault="001F081C">
      <w:pPr>
        <w:spacing w:line="200" w:lineRule="exact"/>
        <w:rPr>
          <w:sz w:val="20"/>
          <w:szCs w:val="20"/>
        </w:rPr>
      </w:pPr>
    </w:p>
    <w:p w14:paraId="2D402B32" w14:textId="77777777" w:rsidR="001F081C" w:rsidRDefault="001F081C">
      <w:pPr>
        <w:spacing w:line="200" w:lineRule="exact"/>
        <w:rPr>
          <w:sz w:val="20"/>
          <w:szCs w:val="20"/>
        </w:rPr>
      </w:pPr>
    </w:p>
    <w:p w14:paraId="11C5E83F" w14:textId="77777777" w:rsidR="001F081C" w:rsidRDefault="001F081C">
      <w:pPr>
        <w:spacing w:line="200" w:lineRule="exact"/>
        <w:rPr>
          <w:sz w:val="20"/>
          <w:szCs w:val="20"/>
        </w:rPr>
      </w:pPr>
    </w:p>
    <w:p w14:paraId="706B6C82" w14:textId="77777777" w:rsidR="001F081C" w:rsidRDefault="001F081C">
      <w:pPr>
        <w:spacing w:line="200" w:lineRule="exact"/>
        <w:rPr>
          <w:sz w:val="20"/>
          <w:szCs w:val="20"/>
        </w:rPr>
      </w:pPr>
    </w:p>
    <w:p w14:paraId="642EBD32" w14:textId="77777777" w:rsidR="001F081C" w:rsidRDefault="001F081C">
      <w:pPr>
        <w:spacing w:line="200" w:lineRule="exact"/>
        <w:rPr>
          <w:sz w:val="20"/>
          <w:szCs w:val="20"/>
        </w:rPr>
      </w:pPr>
    </w:p>
    <w:p w14:paraId="701D1EAC" w14:textId="77777777" w:rsidR="001F081C" w:rsidRDefault="001F081C">
      <w:pPr>
        <w:spacing w:line="200" w:lineRule="exact"/>
        <w:rPr>
          <w:sz w:val="20"/>
          <w:szCs w:val="20"/>
        </w:rPr>
      </w:pPr>
    </w:p>
    <w:p w14:paraId="282EA1D3" w14:textId="77777777" w:rsidR="001F081C" w:rsidRDefault="001F081C">
      <w:pPr>
        <w:spacing w:line="200" w:lineRule="exact"/>
        <w:rPr>
          <w:sz w:val="20"/>
          <w:szCs w:val="20"/>
        </w:rPr>
      </w:pPr>
    </w:p>
    <w:p w14:paraId="2002E084" w14:textId="77777777" w:rsidR="001F081C" w:rsidRDefault="001F081C">
      <w:pPr>
        <w:spacing w:line="200" w:lineRule="exact"/>
        <w:rPr>
          <w:sz w:val="20"/>
          <w:szCs w:val="20"/>
        </w:rPr>
      </w:pPr>
    </w:p>
    <w:p w14:paraId="296BD8A9" w14:textId="77777777" w:rsidR="001F081C" w:rsidRDefault="001F081C">
      <w:pPr>
        <w:spacing w:line="200" w:lineRule="exact"/>
        <w:rPr>
          <w:sz w:val="20"/>
          <w:szCs w:val="20"/>
        </w:rPr>
      </w:pPr>
    </w:p>
    <w:p w14:paraId="2963816B" w14:textId="77777777" w:rsidR="001F081C" w:rsidRDefault="001F081C">
      <w:pPr>
        <w:spacing w:line="200" w:lineRule="exact"/>
        <w:rPr>
          <w:sz w:val="20"/>
          <w:szCs w:val="20"/>
        </w:rPr>
      </w:pPr>
    </w:p>
    <w:p w14:paraId="6968BE49" w14:textId="77777777" w:rsidR="001F081C" w:rsidRDefault="001F081C">
      <w:pPr>
        <w:spacing w:line="200" w:lineRule="exact"/>
        <w:rPr>
          <w:sz w:val="20"/>
          <w:szCs w:val="20"/>
        </w:rPr>
      </w:pPr>
    </w:p>
    <w:p w14:paraId="7258DD3E" w14:textId="77777777" w:rsidR="001F081C" w:rsidRDefault="001F081C">
      <w:pPr>
        <w:spacing w:line="257" w:lineRule="exact"/>
        <w:rPr>
          <w:sz w:val="20"/>
          <w:szCs w:val="20"/>
        </w:rPr>
      </w:pPr>
    </w:p>
    <w:p w14:paraId="562C94D9" w14:textId="77777777" w:rsidR="001F081C" w:rsidRDefault="00E22EC8">
      <w:pPr>
        <w:spacing w:line="254" w:lineRule="auto"/>
        <w:ind w:right="20"/>
        <w:rPr>
          <w:sz w:val="20"/>
          <w:szCs w:val="20"/>
        </w:rPr>
      </w:pPr>
      <w:r>
        <w:rPr>
          <w:rFonts w:ascii="Calibri" w:eastAsia="Calibri" w:hAnsi="Calibri" w:cs="Calibri"/>
          <w:sz w:val="11"/>
          <w:szCs w:val="11"/>
        </w:rPr>
        <w:t xml:space="preserve">Sources: S&amp;P/LSTA Leveraged Loan Index, S&amp;P European Leveraged Loan Index, LCD, an </w:t>
      </w:r>
      <w:r>
        <w:rPr>
          <w:rFonts w:ascii="Calibri" w:eastAsia="Calibri" w:hAnsi="Calibri" w:cs="Calibri"/>
          <w:sz w:val="11"/>
          <w:szCs w:val="11"/>
        </w:rPr>
        <w:t>offering of S&amp;P Global Market Intelligence and Bank calculations.</w:t>
      </w:r>
    </w:p>
    <w:p w14:paraId="07573675" w14:textId="77777777" w:rsidR="001F081C" w:rsidRDefault="001F081C">
      <w:pPr>
        <w:spacing w:line="105" w:lineRule="exact"/>
        <w:rPr>
          <w:sz w:val="20"/>
          <w:szCs w:val="20"/>
        </w:rPr>
      </w:pPr>
    </w:p>
    <w:p w14:paraId="37D0D004" w14:textId="77777777" w:rsidR="001F081C" w:rsidRDefault="00E22EC8">
      <w:pPr>
        <w:ind w:right="800"/>
        <w:jc w:val="center"/>
        <w:rPr>
          <w:sz w:val="20"/>
          <w:szCs w:val="20"/>
        </w:rPr>
      </w:pPr>
      <w:r>
        <w:rPr>
          <w:rFonts w:ascii="Calibri" w:eastAsia="Calibri" w:hAnsi="Calibri" w:cs="Calibri"/>
          <w:sz w:val="11"/>
          <w:szCs w:val="11"/>
        </w:rPr>
        <w:t>(a) The chart plots the three-month rolling averages; data through 30 June 2020.</w:t>
      </w:r>
    </w:p>
    <w:p w14:paraId="60C8F50E" w14:textId="77777777" w:rsidR="001F081C" w:rsidRDefault="001F081C">
      <w:pPr>
        <w:spacing w:line="444" w:lineRule="exact"/>
        <w:rPr>
          <w:sz w:val="20"/>
          <w:szCs w:val="20"/>
        </w:rPr>
      </w:pPr>
    </w:p>
    <w:p w14:paraId="186DFE7E" w14:textId="77777777" w:rsidR="001F081C" w:rsidRDefault="001F081C">
      <w:pPr>
        <w:sectPr w:rsidR="001F081C">
          <w:type w:val="continuous"/>
          <w:pgSz w:w="11900" w:h="16838"/>
          <w:pgMar w:top="555" w:right="1246" w:bottom="470" w:left="1240" w:header="0" w:footer="0" w:gutter="0"/>
          <w:cols w:num="2" w:space="720" w:equalWidth="0">
            <w:col w:w="4280" w:space="720"/>
            <w:col w:w="4420"/>
          </w:cols>
        </w:sectPr>
      </w:pPr>
    </w:p>
    <w:p w14:paraId="4EC8EA89" w14:textId="77777777" w:rsidR="001F081C" w:rsidRDefault="001F081C">
      <w:pPr>
        <w:spacing w:line="47" w:lineRule="exact"/>
        <w:rPr>
          <w:sz w:val="20"/>
          <w:szCs w:val="20"/>
        </w:rPr>
      </w:pPr>
    </w:p>
    <w:p w14:paraId="0CDA5D8B" w14:textId="77777777" w:rsidR="001F081C" w:rsidRDefault="00E22EC8">
      <w:pPr>
        <w:rPr>
          <w:sz w:val="20"/>
          <w:szCs w:val="20"/>
        </w:rPr>
      </w:pPr>
      <w:r>
        <w:rPr>
          <w:rFonts w:ascii="Calibri" w:eastAsia="Calibri" w:hAnsi="Calibri" w:cs="Calibri"/>
          <w:i/>
          <w:iCs/>
          <w:color w:val="AF358B"/>
        </w:rPr>
        <w:t>…or in the face of leveraged loan downgrades.</w:t>
      </w:r>
    </w:p>
    <w:p w14:paraId="304353D2" w14:textId="77777777" w:rsidR="001F081C" w:rsidRDefault="001F081C">
      <w:pPr>
        <w:spacing w:line="13" w:lineRule="exact"/>
        <w:rPr>
          <w:sz w:val="20"/>
          <w:szCs w:val="20"/>
        </w:rPr>
      </w:pPr>
    </w:p>
    <w:p w14:paraId="21F36D37" w14:textId="77777777" w:rsidR="001F081C" w:rsidRDefault="00E22EC8">
      <w:pPr>
        <w:spacing w:line="266" w:lineRule="auto"/>
        <w:ind w:right="40"/>
        <w:rPr>
          <w:sz w:val="20"/>
          <w:szCs w:val="20"/>
        </w:rPr>
      </w:pPr>
      <w:r>
        <w:rPr>
          <w:rFonts w:ascii="Calibri" w:eastAsia="Calibri" w:hAnsi="Calibri" w:cs="Calibri"/>
          <w:sz w:val="20"/>
          <w:szCs w:val="20"/>
        </w:rPr>
        <w:t xml:space="preserve">The leveraged loan market grew rapidly over the past few years, and that growth has been accompanied by increasingly accommodative lending standards. The FPC has highlighted in previous </w:t>
      </w:r>
      <w:r>
        <w:rPr>
          <w:rFonts w:ascii="Calibri" w:eastAsia="Calibri" w:hAnsi="Calibri" w:cs="Calibri"/>
          <w:i/>
          <w:iCs/>
          <w:sz w:val="20"/>
          <w:szCs w:val="20"/>
        </w:rPr>
        <w:t>Reports</w:t>
      </w:r>
      <w:r>
        <w:rPr>
          <w:rFonts w:ascii="Calibri" w:eastAsia="Calibri" w:hAnsi="Calibri" w:cs="Calibri"/>
          <w:sz w:val="20"/>
          <w:szCs w:val="20"/>
        </w:rPr>
        <w:t xml:space="preserve"> that this could increase loss rates in stressed periods.</w:t>
      </w:r>
    </w:p>
    <w:p w14:paraId="12B1AD3A" w14:textId="77777777" w:rsidR="001F081C" w:rsidRDefault="001F081C">
      <w:pPr>
        <w:spacing w:line="227" w:lineRule="exact"/>
        <w:rPr>
          <w:sz w:val="20"/>
          <w:szCs w:val="20"/>
        </w:rPr>
      </w:pPr>
    </w:p>
    <w:p w14:paraId="454F402B" w14:textId="77777777" w:rsidR="001F081C" w:rsidRDefault="00E22EC8">
      <w:pPr>
        <w:spacing w:line="269" w:lineRule="auto"/>
        <w:ind w:right="120"/>
        <w:rPr>
          <w:sz w:val="20"/>
          <w:szCs w:val="20"/>
        </w:rPr>
      </w:pPr>
      <w:r>
        <w:rPr>
          <w:rFonts w:ascii="Calibri" w:eastAsia="Calibri" w:hAnsi="Calibri" w:cs="Calibri"/>
          <w:sz w:val="20"/>
          <w:szCs w:val="20"/>
        </w:rPr>
        <w:t xml:space="preserve">A significant number of </w:t>
      </w:r>
      <w:r>
        <w:rPr>
          <w:rFonts w:ascii="Calibri" w:eastAsia="Calibri" w:hAnsi="Calibri" w:cs="Calibri"/>
          <w:sz w:val="20"/>
          <w:szCs w:val="20"/>
        </w:rPr>
        <w:t>leveraged loans have been downgraded since March. The US leveraged loan downgrade to upgrade ratio averaged 43:1 in the three months to May, five times larger than the peak of 8:1 during the global financial crisis (</w:t>
      </w:r>
      <w:r>
        <w:rPr>
          <w:rFonts w:ascii="Calibri" w:eastAsia="Calibri" w:hAnsi="Calibri" w:cs="Calibri"/>
          <w:b/>
          <w:bCs/>
          <w:sz w:val="20"/>
          <w:szCs w:val="20"/>
        </w:rPr>
        <w:t>Chart A.12</w:t>
      </w:r>
      <w:r>
        <w:rPr>
          <w:rFonts w:ascii="Calibri" w:eastAsia="Calibri" w:hAnsi="Calibri" w:cs="Calibri"/>
          <w:sz w:val="20"/>
          <w:szCs w:val="20"/>
        </w:rPr>
        <w:t>). Around a quarter of leveraged loans are held through collateralised loan obligations</w:t>
      </w:r>
    </w:p>
    <w:p w14:paraId="0C5D9102"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587072" behindDoc="1" locked="0" layoutInCell="0" allowOverlap="1" wp14:anchorId="0A16A380" wp14:editId="218B1C80">
                <wp:simplePos x="0" y="0"/>
                <wp:positionH relativeFrom="column">
                  <wp:posOffset>-12700</wp:posOffset>
                </wp:positionH>
                <wp:positionV relativeFrom="paragraph">
                  <wp:posOffset>229870</wp:posOffset>
                </wp:positionV>
                <wp:extent cx="6012815" cy="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2815" cy="4763"/>
                        </a:xfrm>
                        <a:prstGeom prst="line">
                          <a:avLst/>
                        </a:prstGeom>
                        <a:solidFill>
                          <a:srgbClr val="FFFFFF"/>
                        </a:solidFill>
                        <a:ln w="9144">
                          <a:solidFill>
                            <a:srgbClr val="AF358B"/>
                          </a:solidFill>
                          <a:miter lim="800000"/>
                          <a:headEnd/>
                          <a:tailEnd/>
                        </a:ln>
                      </wps:spPr>
                      <wps:bodyPr/>
                    </wps:wsp>
                  </a:graphicData>
                </a:graphic>
              </wp:anchor>
            </w:drawing>
          </mc:Choice>
          <mc:Fallback>
            <w:pict>
              <v:line w14:anchorId="1080AA0F" id="Shape 37" o:spid="_x0000_s1026" style="position:absolute;z-index:-251729408;visibility:visible;mso-wrap-style:square;mso-wrap-distance-left:9pt;mso-wrap-distance-top:0;mso-wrap-distance-right:9pt;mso-wrap-distance-bottom:0;mso-position-horizontal:absolute;mso-position-horizontal-relative:text;mso-position-vertical:absolute;mso-position-vertical-relative:text" from="-1pt,18.1pt" to="472.4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" o:allowincell="f" filled="t" strokecolor="#af358b" strokeweight=".72pt">
                <v:stroke joinstyle="miter"/>
                <o:lock v:ext="edit" shapetype="f"/>
              </v:line>
            </w:pict>
          </mc:Fallback>
        </mc:AlternateContent>
      </w:r>
    </w:p>
    <w:p w14:paraId="7C90B5F7" w14:textId="77777777" w:rsidR="001F081C" w:rsidRDefault="001F081C">
      <w:pPr>
        <w:spacing w:line="361" w:lineRule="exact"/>
        <w:rPr>
          <w:sz w:val="20"/>
          <w:szCs w:val="20"/>
        </w:rPr>
      </w:pPr>
    </w:p>
    <w:p w14:paraId="56A1C66E" w14:textId="77777777" w:rsidR="001F081C" w:rsidRDefault="00E22EC8">
      <w:pPr>
        <w:numPr>
          <w:ilvl w:val="0"/>
          <w:numId w:val="8"/>
        </w:numPr>
        <w:tabs>
          <w:tab w:val="left" w:pos="300"/>
        </w:tabs>
        <w:ind w:left="300" w:hanging="292"/>
        <w:rPr>
          <w:rFonts w:ascii="Calibri" w:eastAsia="Calibri" w:hAnsi="Calibri" w:cs="Calibri"/>
          <w:sz w:val="9"/>
          <w:szCs w:val="9"/>
        </w:rPr>
      </w:pPr>
      <w:r>
        <w:rPr>
          <w:rFonts w:ascii="Calibri" w:eastAsia="Calibri" w:hAnsi="Calibri" w:cs="Calibri"/>
          <w:sz w:val="14"/>
          <w:szCs w:val="14"/>
        </w:rPr>
        <w:t xml:space="preserve">Fact relates to 2011–17, for which the data in </w:t>
      </w:r>
      <w:r>
        <w:rPr>
          <w:rFonts w:ascii="Calibri" w:eastAsia="Calibri" w:hAnsi="Calibri" w:cs="Calibri"/>
          <w:b/>
          <w:bCs/>
          <w:sz w:val="14"/>
          <w:szCs w:val="14"/>
        </w:rPr>
        <w:t>Chart A.11</w:t>
      </w:r>
      <w:r>
        <w:rPr>
          <w:rFonts w:ascii="Calibri" w:eastAsia="Calibri" w:hAnsi="Calibri" w:cs="Calibri"/>
          <w:sz w:val="14"/>
          <w:szCs w:val="14"/>
        </w:rPr>
        <w:t xml:space="preserve"> are available.</w:t>
      </w:r>
    </w:p>
    <w:p w14:paraId="174653FD" w14:textId="77777777" w:rsidR="001F081C" w:rsidRDefault="001F081C">
      <w:pPr>
        <w:sectPr w:rsidR="001F081C">
          <w:type w:val="continuous"/>
          <w:pgSz w:w="11900" w:h="16838"/>
          <w:pgMar w:top="555" w:right="1246" w:bottom="470" w:left="1240" w:header="0" w:footer="0" w:gutter="0"/>
          <w:cols w:space="720" w:equalWidth="0">
            <w:col w:w="9420"/>
          </w:cols>
        </w:sectPr>
      </w:pPr>
    </w:p>
    <w:p w14:paraId="0010C537" w14:textId="77777777" w:rsidR="001F081C" w:rsidRDefault="00E22EC8">
      <w:pPr>
        <w:jc w:val="right"/>
        <w:rPr>
          <w:sz w:val="20"/>
          <w:szCs w:val="20"/>
        </w:rPr>
      </w:pPr>
      <w:bookmarkStart w:id="12" w:name="page17"/>
      <w:bookmarkEnd w:id="12"/>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Performance of the UK financial system during the Covid-19 pandemic</w:t>
      </w:r>
      <w:r>
        <w:rPr>
          <w:rFonts w:ascii="Calibri" w:eastAsia="Calibri" w:hAnsi="Calibri" w:cs="Calibri"/>
          <w:sz w:val="15"/>
          <w:szCs w:val="15"/>
        </w:rPr>
        <w:t xml:space="preserve">  9</w:t>
      </w:r>
    </w:p>
    <w:p w14:paraId="1E6A7A37" w14:textId="77777777" w:rsidR="001F081C" w:rsidRDefault="001F081C">
      <w:pPr>
        <w:spacing w:line="200" w:lineRule="exact"/>
        <w:rPr>
          <w:sz w:val="20"/>
          <w:szCs w:val="20"/>
        </w:rPr>
      </w:pPr>
    </w:p>
    <w:p w14:paraId="75DF6266" w14:textId="77777777" w:rsidR="001F081C" w:rsidRDefault="001F081C">
      <w:pPr>
        <w:spacing w:line="200" w:lineRule="exact"/>
        <w:rPr>
          <w:sz w:val="20"/>
          <w:szCs w:val="20"/>
        </w:rPr>
      </w:pPr>
    </w:p>
    <w:p w14:paraId="15CEE967" w14:textId="77777777" w:rsidR="001F081C" w:rsidRDefault="001F081C">
      <w:pPr>
        <w:spacing w:line="284" w:lineRule="exact"/>
        <w:rPr>
          <w:sz w:val="20"/>
          <w:szCs w:val="20"/>
        </w:rPr>
      </w:pPr>
    </w:p>
    <w:p w14:paraId="3DDCE21E" w14:textId="77777777" w:rsidR="001F081C" w:rsidRDefault="00E22EC8">
      <w:pPr>
        <w:spacing w:line="260" w:lineRule="auto"/>
        <w:ind w:right="80"/>
        <w:rPr>
          <w:sz w:val="20"/>
          <w:szCs w:val="20"/>
        </w:rPr>
      </w:pPr>
      <w:r>
        <w:rPr>
          <w:rFonts w:ascii="Calibri" w:eastAsia="Calibri" w:hAnsi="Calibri" w:cs="Calibri"/>
          <w:sz w:val="20"/>
          <w:szCs w:val="20"/>
        </w:rPr>
        <w:t xml:space="preserve">(CLOs). CLOs have certain thresholds and tests that are linked to ratings, and therefore downgrades could trigger shifts in CLO manager behaviour. For example, CLOs have a threshold on the proportion of CCC-rated loans they can hold </w:t>
      </w:r>
      <w:r>
        <w:rPr>
          <w:rFonts w:ascii="Calibri" w:eastAsia="Calibri" w:hAnsi="Calibri" w:cs="Calibri"/>
          <w:sz w:val="20"/>
          <w:szCs w:val="20"/>
        </w:rPr>
        <w:t>which, when breached, causes excess CCC loans to be marked to market, reducing portfolio value, which can lead to overcollateralisation test breaches. As higher proportions of loans are downgraded, CLO managers may be incentivised to sell underlying assets, in anticipation of price falls, test breaches, and loss of portfolio value.</w:t>
      </w:r>
    </w:p>
    <w:p w14:paraId="5DDB8099" w14:textId="77777777" w:rsidR="001F081C" w:rsidRDefault="001F081C">
      <w:pPr>
        <w:spacing w:line="237" w:lineRule="exact"/>
        <w:rPr>
          <w:sz w:val="20"/>
          <w:szCs w:val="20"/>
        </w:rPr>
      </w:pPr>
    </w:p>
    <w:p w14:paraId="48E15668" w14:textId="77777777" w:rsidR="001F081C" w:rsidRDefault="00E22EC8">
      <w:pPr>
        <w:spacing w:line="259" w:lineRule="auto"/>
        <w:ind w:right="20"/>
        <w:rPr>
          <w:sz w:val="20"/>
          <w:szCs w:val="20"/>
        </w:rPr>
      </w:pPr>
      <w:r>
        <w:rPr>
          <w:rFonts w:ascii="Calibri" w:eastAsia="Calibri" w:hAnsi="Calibri" w:cs="Calibri"/>
          <w:sz w:val="20"/>
          <w:szCs w:val="20"/>
        </w:rPr>
        <w:t xml:space="preserve">UK bank holdings of leveraged loans and CLOs are small, at around 4% of the global stock. Non-banks now hold increasing shares of these markets. They hold around half of global leveraged loans, and within the CLO sub-market, they make up around two thirds of global holdings. Furthermore, non-banks generally hold the riskier tranches of CLOs, which could suffer significant losses in a stress. Funds have the potential to amplify stress in these markets, if downgrades lead to underperformance, redemptions and </w:t>
      </w:r>
      <w:r>
        <w:rPr>
          <w:rFonts w:ascii="Calibri" w:eastAsia="Calibri" w:hAnsi="Calibri" w:cs="Calibri"/>
          <w:sz w:val="20"/>
          <w:szCs w:val="20"/>
        </w:rPr>
        <w:t>ultimately selling pressure. At the extreme, selling pressure of leveraged loans could impair the functioning of corporate debt markets, making it harder for businesses to access finance.</w:t>
      </w:r>
    </w:p>
    <w:p w14:paraId="07BCB20B" w14:textId="77777777" w:rsidR="001F081C" w:rsidRDefault="001F081C">
      <w:pPr>
        <w:spacing w:line="212" w:lineRule="exact"/>
        <w:rPr>
          <w:sz w:val="20"/>
          <w:szCs w:val="20"/>
        </w:rPr>
      </w:pPr>
    </w:p>
    <w:p w14:paraId="6D0716CD" w14:textId="77777777" w:rsidR="001F081C" w:rsidRDefault="00E22EC8">
      <w:pPr>
        <w:spacing w:line="242" w:lineRule="auto"/>
        <w:ind w:right="460"/>
        <w:rPr>
          <w:sz w:val="20"/>
          <w:szCs w:val="20"/>
        </w:rPr>
      </w:pPr>
      <w:r>
        <w:rPr>
          <w:rFonts w:ascii="Calibri" w:eastAsia="Calibri" w:hAnsi="Calibri" w:cs="Calibri"/>
          <w:i/>
          <w:iCs/>
          <w:color w:val="AF358B"/>
        </w:rPr>
        <w:t>Widened pension funds deficits, if they persist, may mean that employers have to contribute more to their pension funds.</w:t>
      </w:r>
    </w:p>
    <w:p w14:paraId="4402A943" w14:textId="77777777" w:rsidR="001F081C" w:rsidRDefault="001F081C">
      <w:pPr>
        <w:spacing w:line="1" w:lineRule="exact"/>
        <w:rPr>
          <w:sz w:val="20"/>
          <w:szCs w:val="20"/>
        </w:rPr>
      </w:pPr>
    </w:p>
    <w:p w14:paraId="352453AB" w14:textId="77777777" w:rsidR="001F081C" w:rsidRDefault="00E22EC8">
      <w:pPr>
        <w:spacing w:line="255" w:lineRule="auto"/>
        <w:ind w:right="60"/>
        <w:rPr>
          <w:sz w:val="20"/>
          <w:szCs w:val="20"/>
        </w:rPr>
      </w:pPr>
      <w:r>
        <w:rPr>
          <w:rFonts w:ascii="Calibri" w:eastAsia="Calibri" w:hAnsi="Calibri" w:cs="Calibri"/>
          <w:sz w:val="20"/>
          <w:szCs w:val="20"/>
        </w:rPr>
        <w:t xml:space="preserve">UK defined-benefit pension scheme deficits have widened since end-2019, due to the impact of the pandemic on </w:t>
      </w:r>
      <w:r>
        <w:rPr>
          <w:rFonts w:ascii="Calibri" w:eastAsia="Calibri" w:hAnsi="Calibri" w:cs="Calibri"/>
          <w:sz w:val="20"/>
          <w:szCs w:val="20"/>
        </w:rPr>
        <w:t>interest rates and asset prices. That said, deficits have become less sensitive to falls in interest rates in recent years</w:t>
      </w:r>
    </w:p>
    <w:p w14:paraId="4DAAA947" w14:textId="77777777" w:rsidR="001F081C" w:rsidRDefault="001F081C">
      <w:pPr>
        <w:spacing w:line="2" w:lineRule="exact"/>
        <w:rPr>
          <w:sz w:val="20"/>
          <w:szCs w:val="20"/>
        </w:rPr>
      </w:pPr>
    </w:p>
    <w:p w14:paraId="272CE0B0" w14:textId="77777777" w:rsidR="001F081C" w:rsidRDefault="00E22EC8">
      <w:pPr>
        <w:spacing w:line="260" w:lineRule="auto"/>
        <w:ind w:right="20"/>
        <w:rPr>
          <w:sz w:val="20"/>
          <w:szCs w:val="20"/>
        </w:rPr>
      </w:pPr>
      <w:r>
        <w:rPr>
          <w:rFonts w:ascii="Calibri" w:eastAsia="Calibri" w:hAnsi="Calibri" w:cs="Calibri"/>
          <w:sz w:val="20"/>
          <w:szCs w:val="20"/>
        </w:rPr>
        <w:t>— in part due to greater hedging of interest rate risk by pension funds — and despite the recent widening, schemes remain better funded than they have been for much of the past decade. Over time, wider deficits mean that employers may have to contribute more to their pension funds, which could adversely impact corporate cash flow. However, some businesses have been able to take advantage of temporary measures, such as short-term deferrals of deficit repayment contributions.</w:t>
      </w:r>
    </w:p>
    <w:p w14:paraId="7FB475E2" w14:textId="77777777" w:rsidR="001F081C" w:rsidRDefault="001F081C">
      <w:pPr>
        <w:spacing w:line="216" w:lineRule="exact"/>
        <w:rPr>
          <w:sz w:val="20"/>
          <w:szCs w:val="20"/>
        </w:rPr>
      </w:pPr>
    </w:p>
    <w:p w14:paraId="491B56E9" w14:textId="77777777" w:rsidR="001F081C" w:rsidRDefault="00E22EC8">
      <w:pPr>
        <w:spacing w:line="238" w:lineRule="auto"/>
        <w:ind w:right="600"/>
        <w:rPr>
          <w:sz w:val="20"/>
          <w:szCs w:val="20"/>
        </w:rPr>
      </w:pPr>
      <w:r>
        <w:rPr>
          <w:rFonts w:ascii="Calibri" w:eastAsia="Calibri" w:hAnsi="Calibri" w:cs="Calibri"/>
          <w:i/>
          <w:iCs/>
          <w:color w:val="AF358B"/>
        </w:rPr>
        <w:t>The FPC has taken action to respond to the UK financial stability risks associated with the economic disruption resulting from Covid-19, and is identifying lessons and potential mitigants to address underlying issues in market-based finance.</w:t>
      </w:r>
    </w:p>
    <w:p w14:paraId="38E21391" w14:textId="77777777" w:rsidR="001F081C" w:rsidRDefault="001F081C">
      <w:pPr>
        <w:spacing w:line="3" w:lineRule="exact"/>
        <w:rPr>
          <w:sz w:val="20"/>
          <w:szCs w:val="20"/>
        </w:rPr>
      </w:pPr>
    </w:p>
    <w:p w14:paraId="5415833B" w14:textId="77777777" w:rsidR="001F081C" w:rsidRDefault="00E22EC8">
      <w:pPr>
        <w:spacing w:line="261" w:lineRule="auto"/>
        <w:ind w:right="20"/>
        <w:rPr>
          <w:sz w:val="20"/>
          <w:szCs w:val="20"/>
        </w:rPr>
      </w:pPr>
      <w:r>
        <w:rPr>
          <w:rFonts w:ascii="Calibri" w:eastAsia="Calibri" w:hAnsi="Calibri" w:cs="Calibri"/>
          <w:sz w:val="20"/>
          <w:szCs w:val="20"/>
        </w:rPr>
        <w:t>The FPC’s actions during the shock so far have sought to ensure that the UK financial system can be a source of strength for the real economy, helping to absorb, rather than amplify the shock. In March, the Committee reduced the UK countercyclical capital buffer (CCyB) rate to 0%. This action supported the ability of UK banks to supply the credit needed by the real economy, and reinforced the FPC’s expectation that all elements of the substantial capital and liquidity buffers that have been built up by bank</w:t>
      </w:r>
      <w:r>
        <w:rPr>
          <w:rFonts w:ascii="Calibri" w:eastAsia="Calibri" w:hAnsi="Calibri" w:cs="Calibri"/>
          <w:sz w:val="20"/>
          <w:szCs w:val="20"/>
        </w:rPr>
        <w:t xml:space="preserve">s could be drawn down on, as necessary, to support the economy. The FPC expects to maintain the 0% rate until at least March 2021, absent any material change in the outlook. Due to the usual 12-month implementation lag, any subsequent increase is not expected to take effect until March 2022 at the earliest. The pace of a return to a standard times UK CCyB rate in the region of 2% would depend on banks’ capital depletion over this period, and their ability to rebuild capital while supporting the UK economy. </w:t>
      </w:r>
      <w:r>
        <w:rPr>
          <w:rFonts w:ascii="Calibri" w:eastAsia="Calibri" w:hAnsi="Calibri" w:cs="Calibri"/>
          <w:sz w:val="20"/>
          <w:szCs w:val="20"/>
        </w:rPr>
        <w:t>The FPC welcomed announcements from the PRA that support the banking system’s ability to continue to support the economy, including the PRC’s supervisory guidance that banks should not increase dividends or other distributions in response to these policy actions.</w:t>
      </w:r>
      <w:r>
        <w:rPr>
          <w:rFonts w:ascii="Calibri" w:eastAsia="Calibri" w:hAnsi="Calibri" w:cs="Calibri"/>
          <w:sz w:val="25"/>
          <w:szCs w:val="25"/>
          <w:vertAlign w:val="superscript"/>
        </w:rPr>
        <w:t>5</w:t>
      </w:r>
    </w:p>
    <w:p w14:paraId="58585B4E" w14:textId="77777777" w:rsidR="001F081C" w:rsidRDefault="001F081C">
      <w:pPr>
        <w:spacing w:line="127" w:lineRule="exact"/>
        <w:rPr>
          <w:sz w:val="20"/>
          <w:szCs w:val="20"/>
        </w:rPr>
      </w:pPr>
    </w:p>
    <w:p w14:paraId="50B39641" w14:textId="77777777" w:rsidR="001F081C" w:rsidRDefault="00E22EC8">
      <w:pPr>
        <w:spacing w:line="260" w:lineRule="auto"/>
        <w:ind w:right="20"/>
        <w:rPr>
          <w:sz w:val="20"/>
          <w:szCs w:val="20"/>
        </w:rPr>
      </w:pPr>
      <w:r>
        <w:rPr>
          <w:rFonts w:ascii="Calibri" w:eastAsia="Calibri" w:hAnsi="Calibri" w:cs="Calibri"/>
          <w:sz w:val="20"/>
          <w:szCs w:val="20"/>
        </w:rPr>
        <w:t xml:space="preserve">Banks could face losses in the face of the economic impacts of Covid-19, and the measures to contain it. Increasing unemployment could lead to impairments on </w:t>
      </w:r>
      <w:r>
        <w:rPr>
          <w:rFonts w:ascii="Calibri" w:eastAsia="Calibri" w:hAnsi="Calibri" w:cs="Calibri"/>
          <w:sz w:val="20"/>
          <w:szCs w:val="20"/>
        </w:rPr>
        <w:t>consumer credit, and corporate distress could cause losses on lending to businesses. The FPC has carried out a ‘reverse stress -test’ exercise to analyse how much worse than the central projection the economic outcome would need to be in order to deplete regulatory capital buffers, using as a reference point the 2019 stress test of major UK banks and building societies, and judges them to be resilient to a very wide range of possible outcomes (see The resilience of the UK banking sector chapter).</w:t>
      </w:r>
    </w:p>
    <w:p w14:paraId="14980A11" w14:textId="77777777" w:rsidR="001F081C" w:rsidRDefault="001F081C">
      <w:pPr>
        <w:spacing w:line="232" w:lineRule="exact"/>
        <w:rPr>
          <w:sz w:val="20"/>
          <w:szCs w:val="20"/>
        </w:rPr>
      </w:pPr>
    </w:p>
    <w:p w14:paraId="27C6E879" w14:textId="77777777" w:rsidR="001F081C" w:rsidRDefault="00E22EC8">
      <w:pPr>
        <w:spacing w:line="262" w:lineRule="auto"/>
        <w:ind w:right="120"/>
        <w:rPr>
          <w:sz w:val="20"/>
          <w:szCs w:val="20"/>
        </w:rPr>
      </w:pPr>
      <w:r>
        <w:rPr>
          <w:rFonts w:ascii="Calibri" w:eastAsia="Calibri" w:hAnsi="Calibri" w:cs="Calibri"/>
          <w:sz w:val="20"/>
          <w:szCs w:val="20"/>
        </w:rPr>
        <w:t>The market vulnerabilities that were exposed during the ‘dash for cash’ could cause liquidity issues to resurface were the outlook, or perceptions of the outlook, to deteriorate sharply. The FPC is monitoring these vulnerabilities closely and is identifying lessons from this episode and setting out its views on areas for future work, domestically and internationally (see Building the resilience of market-based finance chapter).</w:t>
      </w:r>
    </w:p>
    <w:p w14:paraId="14D12993"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588096" behindDoc="1" locked="0" layoutInCell="0" allowOverlap="1" wp14:anchorId="70D11A69" wp14:editId="20EF2C07">
                <wp:simplePos x="0" y="0"/>
                <wp:positionH relativeFrom="column">
                  <wp:posOffset>-12700</wp:posOffset>
                </wp:positionH>
                <wp:positionV relativeFrom="paragraph">
                  <wp:posOffset>467995</wp:posOffset>
                </wp:positionV>
                <wp:extent cx="6012815" cy="0"/>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2815" cy="4763"/>
                        </a:xfrm>
                        <a:prstGeom prst="line">
                          <a:avLst/>
                        </a:prstGeom>
                        <a:solidFill>
                          <a:srgbClr val="FFFFFF"/>
                        </a:solidFill>
                        <a:ln w="9144">
                          <a:solidFill>
                            <a:srgbClr val="AF358B"/>
                          </a:solidFill>
                          <a:miter lim="800000"/>
                          <a:headEnd/>
                          <a:tailEnd/>
                        </a:ln>
                      </wps:spPr>
                      <wps:bodyPr/>
                    </wps:wsp>
                  </a:graphicData>
                </a:graphic>
              </wp:anchor>
            </w:drawing>
          </mc:Choice>
          <mc:Fallback>
            <w:pict>
              <v:line w14:anchorId="4DEB29EC" id="Shape 38" o:spid="_x0000_s1026" style="position:absolute;z-index:-251728384;visibility:visible;mso-wrap-style:square;mso-wrap-distance-left:9pt;mso-wrap-distance-top:0;mso-wrap-distance-right:9pt;mso-wrap-distance-bottom:0;mso-position-horizontal:absolute;mso-position-horizontal-relative:text;mso-position-vertical:absolute;mso-position-vertical-relative:text" from="-1pt,36.85pt" to="472.4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" o:allowincell="f" filled="t" strokecolor="#af358b" strokeweight=".72pt">
                <v:stroke joinstyle="miter"/>
                <o:lock v:ext="edit" shapetype="f"/>
              </v:line>
            </w:pict>
          </mc:Fallback>
        </mc:AlternateContent>
      </w:r>
    </w:p>
    <w:p w14:paraId="3734A80C" w14:textId="77777777" w:rsidR="001F081C" w:rsidRDefault="001F081C">
      <w:pPr>
        <w:spacing w:line="200" w:lineRule="exact"/>
        <w:rPr>
          <w:sz w:val="20"/>
          <w:szCs w:val="20"/>
        </w:rPr>
      </w:pPr>
    </w:p>
    <w:p w14:paraId="7A1F9E4F" w14:textId="77777777" w:rsidR="001F081C" w:rsidRDefault="001F081C">
      <w:pPr>
        <w:spacing w:line="200" w:lineRule="exact"/>
        <w:rPr>
          <w:sz w:val="20"/>
          <w:szCs w:val="20"/>
        </w:rPr>
      </w:pPr>
    </w:p>
    <w:p w14:paraId="2A09479E" w14:textId="77777777" w:rsidR="001F081C" w:rsidRDefault="001F081C">
      <w:pPr>
        <w:spacing w:line="338" w:lineRule="exact"/>
        <w:rPr>
          <w:sz w:val="20"/>
          <w:szCs w:val="20"/>
        </w:rPr>
      </w:pPr>
    </w:p>
    <w:p w14:paraId="410D493F" w14:textId="77777777" w:rsidR="001F081C" w:rsidRDefault="00E22EC8">
      <w:pPr>
        <w:numPr>
          <w:ilvl w:val="0"/>
          <w:numId w:val="10"/>
        </w:numPr>
        <w:tabs>
          <w:tab w:val="left" w:pos="300"/>
        </w:tabs>
        <w:spacing w:line="258" w:lineRule="auto"/>
        <w:ind w:left="300" w:right="20" w:hanging="292"/>
        <w:rPr>
          <w:rFonts w:ascii="Calibri" w:eastAsia="Calibri" w:hAnsi="Calibri" w:cs="Calibri"/>
          <w:sz w:val="14"/>
          <w:szCs w:val="14"/>
          <w:u w:val="single"/>
        </w:rPr>
      </w:pPr>
      <w:r>
        <w:rPr>
          <w:rFonts w:ascii="Calibri" w:eastAsia="Calibri" w:hAnsi="Calibri" w:cs="Calibri"/>
          <w:sz w:val="14"/>
          <w:szCs w:val="14"/>
        </w:rPr>
        <w:t xml:space="preserve">Other announcements include: </w:t>
      </w:r>
      <w:hyperlink r:id="rId23">
        <w:r>
          <w:rPr>
            <w:rFonts w:ascii="Calibri" w:eastAsia="Calibri" w:hAnsi="Calibri" w:cs="Calibri"/>
            <w:sz w:val="14"/>
            <w:szCs w:val="14"/>
            <w:u w:val="single"/>
          </w:rPr>
          <w:t xml:space="preserve">Conversion of Pillar 2A capital requirements from RWA percentage to a nominal amount; </w:t>
        </w:r>
      </w:hyperlink>
      <w:r>
        <w:rPr>
          <w:rFonts w:ascii="Calibri" w:eastAsia="Calibri" w:hAnsi="Calibri" w:cs="Calibri"/>
          <w:sz w:val="14"/>
          <w:szCs w:val="14"/>
        </w:rPr>
        <w:t xml:space="preserve">and </w:t>
      </w:r>
      <w:hyperlink r:id="rId24">
        <w:r>
          <w:rPr>
            <w:rFonts w:ascii="Calibri" w:eastAsia="Calibri" w:hAnsi="Calibri" w:cs="Calibri"/>
            <w:sz w:val="14"/>
            <w:szCs w:val="14"/>
            <w:u w:val="single"/>
          </w:rPr>
          <w:t>Statement on credit risk mitigation</w:t>
        </w:r>
      </w:hyperlink>
      <w:r>
        <w:rPr>
          <w:rFonts w:ascii="Calibri" w:eastAsia="Calibri" w:hAnsi="Calibri" w:cs="Calibri"/>
          <w:sz w:val="14"/>
          <w:szCs w:val="14"/>
          <w:u w:val="single"/>
        </w:rPr>
        <w:t xml:space="preserve"> </w:t>
      </w:r>
      <w:hyperlink r:id="rId25">
        <w:r>
          <w:rPr>
            <w:rFonts w:ascii="Calibri" w:eastAsia="Calibri" w:hAnsi="Calibri" w:cs="Calibri"/>
            <w:sz w:val="14"/>
            <w:szCs w:val="14"/>
            <w:u w:val="single"/>
          </w:rPr>
          <w:t>eligibility and leverage ratio treatment of loans under the Bounce Back Loan Scheme.</w:t>
        </w:r>
      </w:hyperlink>
    </w:p>
    <w:p w14:paraId="35BFCF5A" w14:textId="77777777" w:rsidR="001F081C" w:rsidRDefault="001F081C">
      <w:pPr>
        <w:sectPr w:rsidR="001F081C">
          <w:pgSz w:w="11900" w:h="16838"/>
          <w:pgMar w:top="555" w:right="1246" w:bottom="442" w:left="1240" w:header="0" w:footer="0" w:gutter="0"/>
          <w:cols w:space="720" w:equalWidth="0">
            <w:col w:w="9420"/>
          </w:cols>
        </w:sectPr>
      </w:pPr>
    </w:p>
    <w:p w14:paraId="1A8284E4" w14:textId="77777777" w:rsidR="001F081C" w:rsidRDefault="00E22EC8">
      <w:pPr>
        <w:jc w:val="right"/>
        <w:rPr>
          <w:sz w:val="20"/>
          <w:szCs w:val="20"/>
        </w:rPr>
      </w:pPr>
      <w:bookmarkStart w:id="13" w:name="page18"/>
      <w:bookmarkEnd w:id="13"/>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Performance of the UK financial system during the Covid-19 pandemic</w:t>
      </w:r>
      <w:r>
        <w:rPr>
          <w:rFonts w:ascii="Calibri" w:eastAsia="Calibri" w:hAnsi="Calibri" w:cs="Calibri"/>
          <w:sz w:val="15"/>
          <w:szCs w:val="15"/>
        </w:rPr>
        <w:t xml:space="preserve">  10</w:t>
      </w:r>
    </w:p>
    <w:p w14:paraId="1C30E676" w14:textId="77777777" w:rsidR="001F081C" w:rsidRDefault="00E22EC8">
      <w:pPr>
        <w:spacing w:line="20" w:lineRule="exact"/>
        <w:rPr>
          <w:sz w:val="20"/>
          <w:szCs w:val="20"/>
        </w:rPr>
      </w:pPr>
      <w:r>
        <w:rPr>
          <w:noProof/>
          <w:sz w:val="20"/>
          <w:szCs w:val="20"/>
        </w:rPr>
        <w:drawing>
          <wp:anchor distT="0" distB="0" distL="114300" distR="114300" simplePos="0" relativeHeight="251589120" behindDoc="1" locked="0" layoutInCell="0" allowOverlap="1" wp14:anchorId="1278C204" wp14:editId="3DB7D325">
            <wp:simplePos x="0" y="0"/>
            <wp:positionH relativeFrom="column">
              <wp:posOffset>-247015</wp:posOffset>
            </wp:positionH>
            <wp:positionV relativeFrom="paragraph">
              <wp:posOffset>431800</wp:posOffset>
            </wp:positionV>
            <wp:extent cx="6481445" cy="904938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srcRect/>
                    <a:stretch>
                      <a:fillRect/>
                    </a:stretch>
                  </pic:blipFill>
                  <pic:spPr bwMode="auto">
                    <a:xfrm>
                      <a:off x="0" y="0"/>
                      <a:ext cx="6481445" cy="9049385"/>
                    </a:xfrm>
                    <a:prstGeom prst="rect">
                      <a:avLst/>
                    </a:prstGeom>
                    <a:noFill/>
                  </pic:spPr>
                </pic:pic>
              </a:graphicData>
            </a:graphic>
          </wp:anchor>
        </w:drawing>
      </w:r>
    </w:p>
    <w:p w14:paraId="1B060939" w14:textId="77777777" w:rsidR="001F081C" w:rsidRDefault="001F081C">
      <w:pPr>
        <w:spacing w:line="200" w:lineRule="exact"/>
        <w:rPr>
          <w:sz w:val="20"/>
          <w:szCs w:val="20"/>
        </w:rPr>
      </w:pPr>
    </w:p>
    <w:p w14:paraId="519C86B4" w14:textId="77777777" w:rsidR="001F081C" w:rsidRDefault="001F081C">
      <w:pPr>
        <w:spacing w:line="200" w:lineRule="exact"/>
        <w:rPr>
          <w:sz w:val="20"/>
          <w:szCs w:val="20"/>
        </w:rPr>
      </w:pPr>
    </w:p>
    <w:p w14:paraId="7CE88DAA" w14:textId="77777777" w:rsidR="001F081C" w:rsidRDefault="001F081C">
      <w:pPr>
        <w:spacing w:line="200" w:lineRule="exact"/>
        <w:rPr>
          <w:sz w:val="20"/>
          <w:szCs w:val="20"/>
        </w:rPr>
      </w:pPr>
    </w:p>
    <w:p w14:paraId="008FB0A4" w14:textId="77777777" w:rsidR="001F081C" w:rsidRDefault="001F081C">
      <w:pPr>
        <w:spacing w:line="200" w:lineRule="exact"/>
        <w:rPr>
          <w:sz w:val="20"/>
          <w:szCs w:val="20"/>
        </w:rPr>
      </w:pPr>
    </w:p>
    <w:p w14:paraId="23783D0D" w14:textId="77777777" w:rsidR="001F081C" w:rsidRDefault="001F081C">
      <w:pPr>
        <w:spacing w:line="208" w:lineRule="exact"/>
        <w:rPr>
          <w:sz w:val="20"/>
          <w:szCs w:val="20"/>
        </w:rPr>
      </w:pPr>
    </w:p>
    <w:p w14:paraId="56CADB69" w14:textId="77777777" w:rsidR="001F081C" w:rsidRDefault="00E22EC8">
      <w:pPr>
        <w:rPr>
          <w:sz w:val="20"/>
          <w:szCs w:val="20"/>
        </w:rPr>
      </w:pPr>
      <w:r>
        <w:rPr>
          <w:rFonts w:ascii="Calibri" w:eastAsia="Calibri" w:hAnsi="Calibri" w:cs="Calibri"/>
          <w:b/>
          <w:bCs/>
          <w:color w:val="AF358B"/>
          <w:sz w:val="28"/>
          <w:szCs w:val="28"/>
        </w:rPr>
        <w:t>Box 1</w:t>
      </w:r>
    </w:p>
    <w:p w14:paraId="3F503F9F" w14:textId="77777777" w:rsidR="001F081C" w:rsidRDefault="00E22EC8">
      <w:pPr>
        <w:rPr>
          <w:sz w:val="20"/>
          <w:szCs w:val="20"/>
        </w:rPr>
      </w:pPr>
      <w:r>
        <w:rPr>
          <w:rFonts w:ascii="Calibri" w:eastAsia="Calibri" w:hAnsi="Calibri" w:cs="Calibri"/>
          <w:b/>
          <w:bCs/>
          <w:color w:val="191919"/>
          <w:sz w:val="28"/>
          <w:szCs w:val="28"/>
        </w:rPr>
        <w:t>Payments innovation and the need for changes to the regulatory framework</w:t>
      </w:r>
    </w:p>
    <w:p w14:paraId="04A58B49" w14:textId="77777777" w:rsidR="001F081C" w:rsidRDefault="001F081C">
      <w:pPr>
        <w:spacing w:line="237" w:lineRule="exact"/>
        <w:rPr>
          <w:sz w:val="20"/>
          <w:szCs w:val="20"/>
        </w:rPr>
      </w:pPr>
    </w:p>
    <w:p w14:paraId="5DDD1ECC" w14:textId="77777777" w:rsidR="001F081C" w:rsidRDefault="00E22EC8">
      <w:pPr>
        <w:spacing w:line="242" w:lineRule="auto"/>
        <w:rPr>
          <w:sz w:val="20"/>
          <w:szCs w:val="20"/>
        </w:rPr>
      </w:pPr>
      <w:r>
        <w:rPr>
          <w:rFonts w:ascii="Calibri" w:eastAsia="Calibri" w:hAnsi="Calibri" w:cs="Calibri"/>
          <w:i/>
          <w:iCs/>
          <w:color w:val="AF358B"/>
        </w:rPr>
        <w:t>How people and businesses pay in the UK was changing even before the Covid-19 pandemic. The Covid-19 pandemic has likely accelerated these trends.</w:t>
      </w:r>
    </w:p>
    <w:p w14:paraId="06F3698E" w14:textId="77777777" w:rsidR="001F081C" w:rsidRDefault="001F081C">
      <w:pPr>
        <w:spacing w:line="1" w:lineRule="exact"/>
        <w:rPr>
          <w:sz w:val="20"/>
          <w:szCs w:val="20"/>
        </w:rPr>
      </w:pPr>
    </w:p>
    <w:p w14:paraId="43252036" w14:textId="77777777" w:rsidR="001F081C" w:rsidRDefault="00E22EC8">
      <w:pPr>
        <w:spacing w:line="259" w:lineRule="auto"/>
        <w:ind w:right="100"/>
        <w:rPr>
          <w:rFonts w:ascii="Calibri" w:eastAsia="Calibri" w:hAnsi="Calibri" w:cs="Calibri"/>
          <w:sz w:val="20"/>
          <w:szCs w:val="20"/>
        </w:rPr>
      </w:pPr>
      <w:r>
        <w:rPr>
          <w:rFonts w:ascii="Calibri" w:eastAsia="Calibri" w:hAnsi="Calibri" w:cs="Calibri"/>
          <w:sz w:val="20"/>
          <w:szCs w:val="20"/>
        </w:rPr>
        <w:t xml:space="preserve">In the </w:t>
      </w:r>
      <w:hyperlink r:id="rId27">
        <w:r>
          <w:rPr>
            <w:rFonts w:ascii="Calibri" w:eastAsia="Calibri" w:hAnsi="Calibri" w:cs="Calibri"/>
            <w:sz w:val="20"/>
            <w:szCs w:val="20"/>
            <w:u w:val="single"/>
          </w:rPr>
          <w:t xml:space="preserve">December 2019 </w:t>
        </w:r>
        <w:r>
          <w:rPr>
            <w:rFonts w:ascii="Calibri" w:eastAsia="Calibri" w:hAnsi="Calibri" w:cs="Calibri"/>
            <w:i/>
            <w:iCs/>
            <w:sz w:val="20"/>
            <w:szCs w:val="20"/>
            <w:u w:val="single"/>
          </w:rPr>
          <w:t>Report</w:t>
        </w:r>
        <w:r>
          <w:rPr>
            <w:rFonts w:ascii="Calibri" w:eastAsia="Calibri" w:hAnsi="Calibri" w:cs="Calibri"/>
            <w:sz w:val="20"/>
            <w:szCs w:val="20"/>
            <w:u w:val="single"/>
          </w:rPr>
          <w:t xml:space="preserve">, </w:t>
        </w:r>
      </w:hyperlink>
      <w:r>
        <w:rPr>
          <w:rFonts w:ascii="Calibri" w:eastAsia="Calibri" w:hAnsi="Calibri" w:cs="Calibri"/>
          <w:sz w:val="20"/>
          <w:szCs w:val="20"/>
        </w:rPr>
        <w:t>the FPC noted the considerable innovation taking place in the UK’s payments landscape and the need for the regulatory framework to keep pace with payments innovation. New technologies, the rise of e-commerce and European regulations aimed at lowering barriers to entry for innovative payment firms have contributed to the emergence of new payment innovators. These new institutions, including non-banks, and changing consumer behaviour have driven a shift towards digital payments. From 2017 to 2019 the number o</w:t>
      </w:r>
      <w:r>
        <w:rPr>
          <w:rFonts w:ascii="Calibri" w:eastAsia="Calibri" w:hAnsi="Calibri" w:cs="Calibri"/>
          <w:sz w:val="20"/>
          <w:szCs w:val="20"/>
        </w:rPr>
        <w:t>f people using cash once a month or less in the UK doubled to 7.4 million.</w:t>
      </w:r>
    </w:p>
    <w:p w14:paraId="0251973B" w14:textId="77777777" w:rsidR="001F081C" w:rsidRDefault="001F081C">
      <w:pPr>
        <w:spacing w:line="238" w:lineRule="exact"/>
        <w:rPr>
          <w:sz w:val="20"/>
          <w:szCs w:val="20"/>
        </w:rPr>
      </w:pPr>
    </w:p>
    <w:p w14:paraId="0F235D39" w14:textId="77777777" w:rsidR="001F081C" w:rsidRDefault="00E22EC8">
      <w:pPr>
        <w:spacing w:line="261" w:lineRule="auto"/>
        <w:ind w:right="100"/>
        <w:rPr>
          <w:rFonts w:ascii="Calibri" w:eastAsia="Calibri" w:hAnsi="Calibri" w:cs="Calibri"/>
          <w:sz w:val="20"/>
          <w:szCs w:val="20"/>
        </w:rPr>
      </w:pPr>
      <w:r>
        <w:rPr>
          <w:rFonts w:ascii="Calibri" w:eastAsia="Calibri" w:hAnsi="Calibri" w:cs="Calibri"/>
          <w:sz w:val="20"/>
          <w:szCs w:val="20"/>
        </w:rPr>
        <w:t xml:space="preserve">Temporary closure of shops and restaurants has led people to increasingly turn to online shopping. UK online sales in April increased to 30% of total retail transactions from just over 18% a year earlier. Many shops are encouraging contactless forms of payment over the use of cash. ATM withdrawals and cash use in the UK have fallen significantly. At their lowest during the UK lockdown, cash withdrawals were </w:t>
      </w:r>
      <w:hyperlink r:id="rId28">
        <w:r>
          <w:rPr>
            <w:rFonts w:ascii="Calibri" w:eastAsia="Calibri" w:hAnsi="Calibri" w:cs="Calibri"/>
            <w:sz w:val="20"/>
            <w:szCs w:val="20"/>
            <w:u w:val="single"/>
          </w:rPr>
          <w:t xml:space="preserve">60% lower </w:t>
        </w:r>
      </w:hyperlink>
      <w:r>
        <w:rPr>
          <w:rFonts w:ascii="Calibri" w:eastAsia="Calibri" w:hAnsi="Calibri" w:cs="Calibri"/>
          <w:sz w:val="20"/>
          <w:szCs w:val="20"/>
        </w:rPr>
        <w:t xml:space="preserve">in April 2020 than a year before. Even as the UK lockdown has eased, cash withdrawal volumes have remained low. In June 2020 they were still around </w:t>
      </w:r>
      <w:hyperlink r:id="rId29">
        <w:r>
          <w:rPr>
            <w:rFonts w:ascii="Calibri" w:eastAsia="Calibri" w:hAnsi="Calibri" w:cs="Calibri"/>
            <w:sz w:val="20"/>
            <w:szCs w:val="20"/>
            <w:u w:val="single"/>
          </w:rPr>
          <w:t xml:space="preserve">50% </w:t>
        </w:r>
      </w:hyperlink>
      <w:r>
        <w:rPr>
          <w:rFonts w:ascii="Calibri" w:eastAsia="Calibri" w:hAnsi="Calibri" w:cs="Calibri"/>
          <w:sz w:val="20"/>
          <w:szCs w:val="20"/>
        </w:rPr>
        <w:t>lower than in June 2019 (</w:t>
      </w:r>
      <w:r>
        <w:rPr>
          <w:rFonts w:ascii="Calibri" w:eastAsia="Calibri" w:hAnsi="Calibri" w:cs="Calibri"/>
          <w:b/>
          <w:bCs/>
          <w:sz w:val="20"/>
          <w:szCs w:val="20"/>
        </w:rPr>
        <w:t>Chart A</w:t>
      </w:r>
      <w:r>
        <w:rPr>
          <w:rFonts w:ascii="Calibri" w:eastAsia="Calibri" w:hAnsi="Calibri" w:cs="Calibri"/>
          <w:sz w:val="20"/>
          <w:szCs w:val="20"/>
        </w:rPr>
        <w:t>).</w:t>
      </w:r>
    </w:p>
    <w:p w14:paraId="5ABBFC52" w14:textId="77777777" w:rsidR="001F081C" w:rsidRDefault="001F081C">
      <w:pPr>
        <w:spacing w:line="229" w:lineRule="exact"/>
        <w:rPr>
          <w:sz w:val="20"/>
          <w:szCs w:val="20"/>
        </w:rPr>
      </w:pPr>
    </w:p>
    <w:p w14:paraId="78CBB180" w14:textId="77777777" w:rsidR="001F081C" w:rsidRDefault="00E22EC8">
      <w:pPr>
        <w:rPr>
          <w:sz w:val="20"/>
          <w:szCs w:val="20"/>
        </w:rPr>
      </w:pPr>
      <w:r>
        <w:rPr>
          <w:rFonts w:ascii="Calibri" w:eastAsia="Calibri" w:hAnsi="Calibri" w:cs="Calibri"/>
          <w:b/>
          <w:bCs/>
          <w:color w:val="AF358B"/>
          <w:sz w:val="19"/>
          <w:szCs w:val="19"/>
        </w:rPr>
        <w:t>Chart A</w:t>
      </w:r>
      <w:r>
        <w:rPr>
          <w:rFonts w:ascii="Calibri" w:eastAsia="Calibri" w:hAnsi="Calibri" w:cs="Calibri"/>
          <w:color w:val="AF358B"/>
          <w:sz w:val="19"/>
          <w:szCs w:val="19"/>
        </w:rPr>
        <w:t xml:space="preserve"> Impact of Covid-19 on UK cash withdrawals</w:t>
      </w:r>
    </w:p>
    <w:p w14:paraId="396561ED" w14:textId="77777777" w:rsidR="001F081C" w:rsidRDefault="001F081C">
      <w:pPr>
        <w:spacing w:line="13" w:lineRule="exact"/>
        <w:rPr>
          <w:sz w:val="20"/>
          <w:szCs w:val="20"/>
        </w:rPr>
      </w:pPr>
    </w:p>
    <w:p w14:paraId="016AA6A1" w14:textId="77777777" w:rsidR="001F081C" w:rsidRDefault="00E22EC8">
      <w:pPr>
        <w:rPr>
          <w:sz w:val="20"/>
          <w:szCs w:val="20"/>
        </w:rPr>
      </w:pPr>
      <w:r>
        <w:rPr>
          <w:rFonts w:ascii="Calibri" w:eastAsia="Calibri" w:hAnsi="Calibri" w:cs="Calibri"/>
          <w:sz w:val="16"/>
          <w:szCs w:val="16"/>
        </w:rPr>
        <w:t>LINK transaction volumes</w:t>
      </w:r>
      <w:r>
        <w:rPr>
          <w:rFonts w:ascii="Calibri" w:eastAsia="Calibri" w:hAnsi="Calibri" w:cs="Calibri"/>
          <w:sz w:val="10"/>
          <w:szCs w:val="10"/>
        </w:rPr>
        <w:t>(a)</w:t>
      </w:r>
    </w:p>
    <w:p w14:paraId="738726AF" w14:textId="77777777" w:rsidR="001F081C" w:rsidRDefault="001F081C">
      <w:pPr>
        <w:spacing w:line="200" w:lineRule="exact"/>
        <w:rPr>
          <w:sz w:val="20"/>
          <w:szCs w:val="20"/>
        </w:rPr>
      </w:pPr>
    </w:p>
    <w:p w14:paraId="22E3EA42" w14:textId="77777777" w:rsidR="001F081C" w:rsidRDefault="001F081C">
      <w:pPr>
        <w:spacing w:line="200" w:lineRule="exact"/>
        <w:rPr>
          <w:sz w:val="20"/>
          <w:szCs w:val="20"/>
        </w:rPr>
      </w:pPr>
    </w:p>
    <w:p w14:paraId="1C9EAD89" w14:textId="77777777" w:rsidR="001F081C" w:rsidRDefault="001F081C">
      <w:pPr>
        <w:spacing w:line="200" w:lineRule="exact"/>
        <w:rPr>
          <w:sz w:val="20"/>
          <w:szCs w:val="20"/>
        </w:rPr>
      </w:pPr>
    </w:p>
    <w:p w14:paraId="0E742628" w14:textId="77777777" w:rsidR="001F081C" w:rsidRDefault="001F081C">
      <w:pPr>
        <w:spacing w:line="200" w:lineRule="exact"/>
        <w:rPr>
          <w:sz w:val="20"/>
          <w:szCs w:val="20"/>
        </w:rPr>
      </w:pPr>
    </w:p>
    <w:p w14:paraId="18E887A7" w14:textId="77777777" w:rsidR="001F081C" w:rsidRDefault="001F081C">
      <w:pPr>
        <w:spacing w:line="200" w:lineRule="exact"/>
        <w:rPr>
          <w:sz w:val="20"/>
          <w:szCs w:val="20"/>
        </w:rPr>
      </w:pPr>
    </w:p>
    <w:p w14:paraId="2BA8D135" w14:textId="77777777" w:rsidR="001F081C" w:rsidRDefault="001F081C">
      <w:pPr>
        <w:spacing w:line="200" w:lineRule="exact"/>
        <w:rPr>
          <w:sz w:val="20"/>
          <w:szCs w:val="20"/>
        </w:rPr>
      </w:pPr>
    </w:p>
    <w:p w14:paraId="066EB94C" w14:textId="77777777" w:rsidR="001F081C" w:rsidRDefault="001F081C">
      <w:pPr>
        <w:spacing w:line="200" w:lineRule="exact"/>
        <w:rPr>
          <w:sz w:val="20"/>
          <w:szCs w:val="20"/>
        </w:rPr>
      </w:pPr>
    </w:p>
    <w:p w14:paraId="60C74052" w14:textId="77777777" w:rsidR="001F081C" w:rsidRDefault="001F081C">
      <w:pPr>
        <w:spacing w:line="200" w:lineRule="exact"/>
        <w:rPr>
          <w:sz w:val="20"/>
          <w:szCs w:val="20"/>
        </w:rPr>
      </w:pPr>
    </w:p>
    <w:p w14:paraId="56FB6DF8" w14:textId="77777777" w:rsidR="001F081C" w:rsidRDefault="001F081C">
      <w:pPr>
        <w:spacing w:line="200" w:lineRule="exact"/>
        <w:rPr>
          <w:sz w:val="20"/>
          <w:szCs w:val="20"/>
        </w:rPr>
      </w:pPr>
    </w:p>
    <w:p w14:paraId="06B69751" w14:textId="77777777" w:rsidR="001F081C" w:rsidRDefault="001F081C">
      <w:pPr>
        <w:spacing w:line="200" w:lineRule="exact"/>
        <w:rPr>
          <w:sz w:val="20"/>
          <w:szCs w:val="20"/>
        </w:rPr>
      </w:pPr>
    </w:p>
    <w:p w14:paraId="25D7B833" w14:textId="77777777" w:rsidR="001F081C" w:rsidRDefault="001F081C">
      <w:pPr>
        <w:spacing w:line="200" w:lineRule="exact"/>
        <w:rPr>
          <w:sz w:val="20"/>
          <w:szCs w:val="20"/>
        </w:rPr>
      </w:pPr>
    </w:p>
    <w:p w14:paraId="5FC231BA" w14:textId="77777777" w:rsidR="001F081C" w:rsidRDefault="001F081C">
      <w:pPr>
        <w:spacing w:line="200" w:lineRule="exact"/>
        <w:rPr>
          <w:sz w:val="20"/>
          <w:szCs w:val="20"/>
        </w:rPr>
      </w:pPr>
    </w:p>
    <w:p w14:paraId="37FA8510" w14:textId="77777777" w:rsidR="001F081C" w:rsidRDefault="001F081C">
      <w:pPr>
        <w:spacing w:line="200" w:lineRule="exact"/>
        <w:rPr>
          <w:sz w:val="20"/>
          <w:szCs w:val="20"/>
        </w:rPr>
      </w:pPr>
    </w:p>
    <w:p w14:paraId="20CF7E25" w14:textId="77777777" w:rsidR="001F081C" w:rsidRDefault="001F081C">
      <w:pPr>
        <w:spacing w:line="200" w:lineRule="exact"/>
        <w:rPr>
          <w:sz w:val="20"/>
          <w:szCs w:val="20"/>
        </w:rPr>
      </w:pPr>
    </w:p>
    <w:p w14:paraId="53272848" w14:textId="77777777" w:rsidR="001F081C" w:rsidRDefault="001F081C">
      <w:pPr>
        <w:spacing w:line="200" w:lineRule="exact"/>
        <w:rPr>
          <w:sz w:val="20"/>
          <w:szCs w:val="20"/>
        </w:rPr>
      </w:pPr>
    </w:p>
    <w:p w14:paraId="20414001" w14:textId="77777777" w:rsidR="001F081C" w:rsidRDefault="001F081C">
      <w:pPr>
        <w:spacing w:line="200" w:lineRule="exact"/>
        <w:rPr>
          <w:sz w:val="20"/>
          <w:szCs w:val="20"/>
        </w:rPr>
      </w:pPr>
    </w:p>
    <w:p w14:paraId="024124C8" w14:textId="77777777" w:rsidR="001F081C" w:rsidRDefault="001F081C">
      <w:pPr>
        <w:spacing w:line="242" w:lineRule="exact"/>
        <w:rPr>
          <w:sz w:val="20"/>
          <w:szCs w:val="20"/>
        </w:rPr>
      </w:pPr>
    </w:p>
    <w:p w14:paraId="182CCBE6" w14:textId="77777777" w:rsidR="001F081C" w:rsidRDefault="00E22EC8">
      <w:pPr>
        <w:rPr>
          <w:sz w:val="20"/>
          <w:szCs w:val="20"/>
        </w:rPr>
      </w:pPr>
      <w:r>
        <w:rPr>
          <w:rFonts w:ascii="Calibri" w:eastAsia="Calibri" w:hAnsi="Calibri" w:cs="Calibri"/>
          <w:sz w:val="11"/>
          <w:szCs w:val="11"/>
        </w:rPr>
        <w:t>Sources: LINK and Bank calculations.</w:t>
      </w:r>
    </w:p>
    <w:p w14:paraId="0996F5BA" w14:textId="77777777" w:rsidR="001F081C" w:rsidRDefault="001F081C">
      <w:pPr>
        <w:spacing w:line="125" w:lineRule="exact"/>
        <w:rPr>
          <w:sz w:val="20"/>
          <w:szCs w:val="20"/>
        </w:rPr>
      </w:pPr>
    </w:p>
    <w:p w14:paraId="7F5D8967" w14:textId="77777777" w:rsidR="001F081C" w:rsidRDefault="00E22EC8">
      <w:pPr>
        <w:numPr>
          <w:ilvl w:val="0"/>
          <w:numId w:val="11"/>
        </w:numPr>
        <w:tabs>
          <w:tab w:val="left" w:pos="178"/>
        </w:tabs>
        <w:spacing w:line="254" w:lineRule="auto"/>
        <w:ind w:left="180" w:right="140" w:hanging="172"/>
        <w:rPr>
          <w:rFonts w:ascii="Calibri" w:eastAsia="Calibri" w:hAnsi="Calibri" w:cs="Calibri"/>
          <w:sz w:val="11"/>
          <w:szCs w:val="11"/>
        </w:rPr>
      </w:pPr>
      <w:r>
        <w:rPr>
          <w:rFonts w:ascii="Calibri" w:eastAsia="Calibri" w:hAnsi="Calibri" w:cs="Calibri"/>
          <w:sz w:val="11"/>
          <w:szCs w:val="11"/>
        </w:rPr>
        <w:t xml:space="preserve">These figures include balance enquiries and rejected transactions made through the LINK network, but do not include transactions made by customers at their own banks’ or building societies’ ATMs. Cash </w:t>
      </w:r>
      <w:r>
        <w:rPr>
          <w:rFonts w:ascii="Calibri" w:eastAsia="Calibri" w:hAnsi="Calibri" w:cs="Calibri"/>
          <w:sz w:val="11"/>
          <w:szCs w:val="11"/>
        </w:rPr>
        <w:t>withdrawals account for a majority of these transactions.</w:t>
      </w:r>
    </w:p>
    <w:p w14:paraId="426D3465" w14:textId="77777777" w:rsidR="001F081C" w:rsidRDefault="001F081C">
      <w:pPr>
        <w:spacing w:line="227" w:lineRule="exact"/>
        <w:rPr>
          <w:sz w:val="20"/>
          <w:szCs w:val="20"/>
        </w:rPr>
      </w:pPr>
    </w:p>
    <w:p w14:paraId="727FE9D2" w14:textId="77777777" w:rsidR="001F081C" w:rsidRDefault="00E22EC8">
      <w:pPr>
        <w:rPr>
          <w:sz w:val="20"/>
          <w:szCs w:val="20"/>
        </w:rPr>
      </w:pPr>
      <w:r>
        <w:rPr>
          <w:rFonts w:ascii="Calibri" w:eastAsia="Calibri" w:hAnsi="Calibri" w:cs="Calibri"/>
          <w:i/>
          <w:iCs/>
          <w:color w:val="AF358B"/>
        </w:rPr>
        <w:t>Payments innovation is likely to continue and it is important that it meets the FPC’s principles.</w:t>
      </w:r>
    </w:p>
    <w:p w14:paraId="303A030B" w14:textId="77777777" w:rsidR="001F081C" w:rsidRDefault="001F081C">
      <w:pPr>
        <w:spacing w:line="13" w:lineRule="exact"/>
        <w:rPr>
          <w:sz w:val="20"/>
          <w:szCs w:val="20"/>
        </w:rPr>
      </w:pPr>
    </w:p>
    <w:p w14:paraId="3C938A3F" w14:textId="77777777" w:rsidR="001F081C" w:rsidRDefault="00E22EC8">
      <w:pPr>
        <w:spacing w:line="262" w:lineRule="auto"/>
        <w:rPr>
          <w:sz w:val="20"/>
          <w:szCs w:val="20"/>
        </w:rPr>
      </w:pPr>
      <w:r>
        <w:rPr>
          <w:rFonts w:ascii="Calibri" w:eastAsia="Calibri" w:hAnsi="Calibri" w:cs="Calibri"/>
          <w:sz w:val="20"/>
          <w:szCs w:val="20"/>
        </w:rPr>
        <w:t>If sustained, the rise in electronic payments and possible changes in consumer habits could continue to increase the importance of new non-bank payment service firms that have already emerged and added to the number of firms involved in a typical electronic payment. This rise may further accelerate innovation, including innovation that could provide further competition and replace existing ways to pay entirely.</w:t>
      </w:r>
    </w:p>
    <w:p w14:paraId="032B7725" w14:textId="77777777" w:rsidR="001F081C" w:rsidRDefault="001F081C">
      <w:pPr>
        <w:spacing w:line="235" w:lineRule="exact"/>
        <w:rPr>
          <w:sz w:val="20"/>
          <w:szCs w:val="20"/>
        </w:rPr>
      </w:pPr>
    </w:p>
    <w:p w14:paraId="35867B44" w14:textId="77777777" w:rsidR="001F081C" w:rsidRDefault="00E22EC8">
      <w:pPr>
        <w:rPr>
          <w:sz w:val="20"/>
          <w:szCs w:val="20"/>
        </w:rPr>
      </w:pPr>
      <w:r>
        <w:rPr>
          <w:rFonts w:ascii="Calibri" w:eastAsia="Calibri" w:hAnsi="Calibri" w:cs="Calibri"/>
          <w:sz w:val="20"/>
          <w:szCs w:val="20"/>
        </w:rPr>
        <w:t>Innovation and competition in payments could bring significant benefits for users. However, changes to the</w:t>
      </w:r>
    </w:p>
    <w:p w14:paraId="0333BBB9" w14:textId="77777777" w:rsidR="001F081C" w:rsidRDefault="001F081C">
      <w:pPr>
        <w:spacing w:line="15" w:lineRule="exact"/>
        <w:rPr>
          <w:sz w:val="20"/>
          <w:szCs w:val="20"/>
        </w:rPr>
      </w:pPr>
    </w:p>
    <w:p w14:paraId="72B54E6B" w14:textId="77777777" w:rsidR="001F081C" w:rsidRDefault="00E22EC8">
      <w:pPr>
        <w:spacing w:line="259" w:lineRule="auto"/>
        <w:rPr>
          <w:rFonts w:ascii="Calibri" w:eastAsia="Calibri" w:hAnsi="Calibri" w:cs="Calibri"/>
          <w:sz w:val="20"/>
          <w:szCs w:val="20"/>
        </w:rPr>
      </w:pPr>
      <w:r>
        <w:rPr>
          <w:rFonts w:ascii="Calibri" w:eastAsia="Calibri" w:hAnsi="Calibri" w:cs="Calibri"/>
          <w:sz w:val="20"/>
          <w:szCs w:val="20"/>
        </w:rPr>
        <w:t xml:space="preserve">UK regulatory framework will be important to ensure that regulation can keep pace with innovation. The current regulatory framework was designed when systemic payments activities were generally provided by payment systems and commercial banks. As set out in the </w:t>
      </w:r>
      <w:hyperlink r:id="rId30">
        <w:r>
          <w:rPr>
            <w:rFonts w:ascii="Calibri" w:eastAsia="Calibri" w:hAnsi="Calibri" w:cs="Calibri"/>
            <w:sz w:val="20"/>
            <w:szCs w:val="20"/>
            <w:u w:val="single"/>
          </w:rPr>
          <w:t xml:space="preserve">December 2019 </w:t>
        </w:r>
        <w:r>
          <w:rPr>
            <w:rFonts w:ascii="Calibri" w:eastAsia="Calibri" w:hAnsi="Calibri" w:cs="Calibri"/>
            <w:i/>
            <w:iCs/>
            <w:sz w:val="20"/>
            <w:szCs w:val="20"/>
            <w:u w:val="single"/>
          </w:rPr>
          <w:t>Report</w:t>
        </w:r>
        <w:r>
          <w:rPr>
            <w:rFonts w:ascii="Calibri" w:eastAsia="Calibri" w:hAnsi="Calibri" w:cs="Calibri"/>
            <w:sz w:val="20"/>
            <w:szCs w:val="20"/>
            <w:u w:val="single"/>
          </w:rPr>
          <w:t xml:space="preserve">, </w:t>
        </w:r>
      </w:hyperlink>
      <w:r>
        <w:rPr>
          <w:rFonts w:ascii="Calibri" w:eastAsia="Calibri" w:hAnsi="Calibri" w:cs="Calibri"/>
          <w:sz w:val="20"/>
          <w:szCs w:val="20"/>
        </w:rPr>
        <w:t>new entrants could ultimately become critical links in systemically important ‘payment chains’ (the set of activities necessary for a payment to be made) without being subject to commensurate financial stability regulation. Clear, transparent regulatory expectations are critical to ensure innovation can progress safely, without causing serious interruptions in payment and settlement services.</w:t>
      </w:r>
    </w:p>
    <w:p w14:paraId="308E5124" w14:textId="77777777" w:rsidR="001F081C" w:rsidRDefault="001F081C">
      <w:pPr>
        <w:sectPr w:rsidR="001F081C">
          <w:pgSz w:w="11900" w:h="16838"/>
          <w:pgMar w:top="555" w:right="1246" w:bottom="1064" w:left="1240" w:header="0" w:footer="0" w:gutter="0"/>
          <w:cols w:space="720" w:equalWidth="0">
            <w:col w:w="9420"/>
          </w:cols>
        </w:sectPr>
      </w:pPr>
    </w:p>
    <w:p w14:paraId="5ECB9CA1" w14:textId="77777777" w:rsidR="001F081C" w:rsidRDefault="00E22EC8">
      <w:pPr>
        <w:jc w:val="right"/>
        <w:rPr>
          <w:sz w:val="20"/>
          <w:szCs w:val="20"/>
        </w:rPr>
      </w:pPr>
      <w:bookmarkStart w:id="14" w:name="page19"/>
      <w:bookmarkEnd w:id="14"/>
      <w:r>
        <w:rPr>
          <w:rFonts w:ascii="Calibri" w:eastAsia="Calibri" w:hAnsi="Calibri" w:cs="Calibri"/>
          <w:sz w:val="15"/>
          <w:szCs w:val="15"/>
        </w:rPr>
        <w:lastRenderedPageBreak/>
        <w:t xml:space="preserve">Financial </w:t>
      </w:r>
      <w:r>
        <w:rPr>
          <w:rFonts w:ascii="Calibri" w:eastAsia="Calibri" w:hAnsi="Calibri" w:cs="Calibri"/>
          <w:sz w:val="15"/>
          <w:szCs w:val="15"/>
        </w:rPr>
        <w:t>Stability Report August 2020</w:t>
      </w:r>
      <w:r>
        <w:rPr>
          <w:rFonts w:ascii="Calibri" w:eastAsia="Calibri" w:hAnsi="Calibri" w:cs="Calibri"/>
          <w:color w:val="AF358B"/>
          <w:sz w:val="15"/>
          <w:szCs w:val="15"/>
        </w:rPr>
        <w:t xml:space="preserve">  Performance of the UK financial system during the Covid-19 pandemic</w:t>
      </w:r>
      <w:r>
        <w:rPr>
          <w:rFonts w:ascii="Calibri" w:eastAsia="Calibri" w:hAnsi="Calibri" w:cs="Calibri"/>
          <w:sz w:val="15"/>
          <w:szCs w:val="15"/>
        </w:rPr>
        <w:t xml:space="preserve">  11</w:t>
      </w:r>
    </w:p>
    <w:p w14:paraId="4444C26D" w14:textId="77777777" w:rsidR="001F081C" w:rsidRDefault="00E22EC8">
      <w:pPr>
        <w:spacing w:line="20" w:lineRule="exact"/>
        <w:rPr>
          <w:sz w:val="20"/>
          <w:szCs w:val="20"/>
        </w:rPr>
      </w:pPr>
      <w:r>
        <w:rPr>
          <w:noProof/>
          <w:sz w:val="20"/>
          <w:szCs w:val="20"/>
        </w:rPr>
        <w:drawing>
          <wp:anchor distT="0" distB="0" distL="114300" distR="114300" simplePos="0" relativeHeight="251590144" behindDoc="1" locked="0" layoutInCell="0" allowOverlap="1" wp14:anchorId="502BF50D" wp14:editId="4164DFEB">
            <wp:simplePos x="0" y="0"/>
            <wp:positionH relativeFrom="column">
              <wp:posOffset>-247015</wp:posOffset>
            </wp:positionH>
            <wp:positionV relativeFrom="paragraph">
              <wp:posOffset>426720</wp:posOffset>
            </wp:positionV>
            <wp:extent cx="6483350" cy="899414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srcRect/>
                    <a:stretch>
                      <a:fillRect/>
                    </a:stretch>
                  </pic:blipFill>
                  <pic:spPr bwMode="auto">
                    <a:xfrm>
                      <a:off x="0" y="0"/>
                      <a:ext cx="6483350" cy="8994140"/>
                    </a:xfrm>
                    <a:prstGeom prst="rect">
                      <a:avLst/>
                    </a:prstGeom>
                    <a:noFill/>
                  </pic:spPr>
                </pic:pic>
              </a:graphicData>
            </a:graphic>
          </wp:anchor>
        </w:drawing>
      </w:r>
    </w:p>
    <w:p w14:paraId="1CE3A5B1" w14:textId="77777777" w:rsidR="001F081C" w:rsidRDefault="001F081C">
      <w:pPr>
        <w:spacing w:line="200" w:lineRule="exact"/>
        <w:rPr>
          <w:sz w:val="20"/>
          <w:szCs w:val="20"/>
        </w:rPr>
      </w:pPr>
    </w:p>
    <w:p w14:paraId="645845D3" w14:textId="77777777" w:rsidR="001F081C" w:rsidRDefault="001F081C">
      <w:pPr>
        <w:spacing w:line="200" w:lineRule="exact"/>
        <w:rPr>
          <w:sz w:val="20"/>
          <w:szCs w:val="20"/>
        </w:rPr>
      </w:pPr>
    </w:p>
    <w:p w14:paraId="297B9748" w14:textId="77777777" w:rsidR="001F081C" w:rsidRDefault="001F081C">
      <w:pPr>
        <w:spacing w:line="200" w:lineRule="exact"/>
        <w:rPr>
          <w:sz w:val="20"/>
          <w:szCs w:val="20"/>
        </w:rPr>
      </w:pPr>
    </w:p>
    <w:p w14:paraId="056760A7" w14:textId="77777777" w:rsidR="001F081C" w:rsidRDefault="001F081C">
      <w:pPr>
        <w:spacing w:line="200" w:lineRule="exact"/>
        <w:rPr>
          <w:sz w:val="20"/>
          <w:szCs w:val="20"/>
        </w:rPr>
      </w:pPr>
    </w:p>
    <w:p w14:paraId="69F3A2AF" w14:textId="77777777" w:rsidR="001F081C" w:rsidRDefault="001F081C">
      <w:pPr>
        <w:spacing w:line="261" w:lineRule="exact"/>
        <w:rPr>
          <w:sz w:val="20"/>
          <w:szCs w:val="20"/>
        </w:rPr>
      </w:pPr>
    </w:p>
    <w:p w14:paraId="42B5005F" w14:textId="77777777" w:rsidR="001F081C" w:rsidRDefault="00E22EC8">
      <w:pPr>
        <w:rPr>
          <w:sz w:val="20"/>
          <w:szCs w:val="20"/>
        </w:rPr>
      </w:pPr>
      <w:r>
        <w:rPr>
          <w:rFonts w:ascii="Calibri" w:eastAsia="Calibri" w:hAnsi="Calibri" w:cs="Calibri"/>
          <w:sz w:val="20"/>
          <w:szCs w:val="20"/>
        </w:rPr>
        <w:t>In 2019 Q3, the FPC outlined principles to guide its assessment of the regulation and supervision of payments.</w:t>
      </w:r>
    </w:p>
    <w:p w14:paraId="34DC0C76" w14:textId="77777777" w:rsidR="001F081C" w:rsidRDefault="001F081C">
      <w:pPr>
        <w:spacing w:line="273" w:lineRule="exact"/>
        <w:rPr>
          <w:sz w:val="20"/>
          <w:szCs w:val="20"/>
        </w:rPr>
      </w:pPr>
    </w:p>
    <w:p w14:paraId="78D6DD6F" w14:textId="77777777" w:rsidR="001F081C" w:rsidRDefault="00E22EC8">
      <w:pPr>
        <w:spacing w:line="224" w:lineRule="auto"/>
        <w:ind w:left="300" w:right="420"/>
        <w:rPr>
          <w:sz w:val="20"/>
          <w:szCs w:val="20"/>
        </w:rPr>
      </w:pPr>
      <w:r>
        <w:rPr>
          <w:rFonts w:ascii="Calibri" w:eastAsia="Calibri" w:hAnsi="Calibri" w:cs="Calibri"/>
          <w:sz w:val="20"/>
          <w:szCs w:val="20"/>
        </w:rPr>
        <w:t xml:space="preserve">Payments regulation should </w:t>
      </w:r>
      <w:r>
        <w:rPr>
          <w:rFonts w:ascii="Calibri" w:eastAsia="Calibri" w:hAnsi="Calibri" w:cs="Calibri"/>
          <w:sz w:val="20"/>
          <w:szCs w:val="20"/>
        </w:rPr>
        <w:t>reflect the financial stability risk, rather than the legal or technological form, of payments activities.</w:t>
      </w:r>
    </w:p>
    <w:p w14:paraId="65F9F1F8" w14:textId="77777777" w:rsidR="001F081C" w:rsidRDefault="001F081C">
      <w:pPr>
        <w:spacing w:line="324" w:lineRule="exact"/>
        <w:rPr>
          <w:sz w:val="20"/>
          <w:szCs w:val="20"/>
        </w:rPr>
      </w:pPr>
    </w:p>
    <w:p w14:paraId="40C4A0AB" w14:textId="77777777" w:rsidR="001F081C" w:rsidRDefault="00E22EC8">
      <w:pPr>
        <w:spacing w:line="224" w:lineRule="auto"/>
        <w:ind w:left="300" w:right="200"/>
        <w:rPr>
          <w:sz w:val="20"/>
          <w:szCs w:val="20"/>
        </w:rPr>
      </w:pPr>
      <w:r>
        <w:rPr>
          <w:rFonts w:ascii="Calibri" w:eastAsia="Calibri" w:hAnsi="Calibri" w:cs="Calibri"/>
          <w:sz w:val="20"/>
          <w:szCs w:val="20"/>
        </w:rPr>
        <w:t>Regulation should ensure end-to-end operational and financial resilience across systemic payment chains that are critical for the smooth functioning of the economy.</w:t>
      </w:r>
    </w:p>
    <w:p w14:paraId="52549756" w14:textId="77777777" w:rsidR="001F081C" w:rsidRDefault="001F081C">
      <w:pPr>
        <w:spacing w:line="284" w:lineRule="exact"/>
        <w:rPr>
          <w:sz w:val="20"/>
          <w:szCs w:val="20"/>
        </w:rPr>
      </w:pPr>
    </w:p>
    <w:p w14:paraId="123EA892" w14:textId="77777777" w:rsidR="001F081C" w:rsidRDefault="00E22EC8">
      <w:pPr>
        <w:rPr>
          <w:sz w:val="20"/>
          <w:szCs w:val="20"/>
        </w:rPr>
      </w:pPr>
      <w:r>
        <w:rPr>
          <w:rFonts w:ascii="Calibri" w:eastAsia="Calibri" w:hAnsi="Calibri" w:cs="Calibri"/>
          <w:sz w:val="20"/>
          <w:szCs w:val="20"/>
          <w:highlight w:val="white"/>
        </w:rPr>
        <w:t>And sufficient information from payments firms should allow monitoring of emerging risks to financial stability.</w:t>
      </w:r>
    </w:p>
    <w:p w14:paraId="08D592DA" w14:textId="77777777" w:rsidR="001F081C" w:rsidRDefault="001F081C">
      <w:pPr>
        <w:spacing w:line="384" w:lineRule="exact"/>
        <w:rPr>
          <w:sz w:val="20"/>
          <w:szCs w:val="20"/>
        </w:rPr>
      </w:pPr>
    </w:p>
    <w:p w14:paraId="046F7650" w14:textId="77777777" w:rsidR="001F081C" w:rsidRDefault="00E22EC8">
      <w:pPr>
        <w:spacing w:line="224" w:lineRule="auto"/>
        <w:ind w:right="420"/>
        <w:rPr>
          <w:sz w:val="20"/>
          <w:szCs w:val="20"/>
        </w:rPr>
      </w:pPr>
      <w:r>
        <w:rPr>
          <w:rFonts w:ascii="Calibri" w:eastAsia="Calibri" w:hAnsi="Calibri" w:cs="Calibri"/>
          <w:sz w:val="20"/>
          <w:szCs w:val="20"/>
        </w:rPr>
        <w:t>The FPC supports work of the UK authorities to identify systemic payment chains and the systemic firms within them.</w:t>
      </w:r>
    </w:p>
    <w:p w14:paraId="431A889E" w14:textId="77777777" w:rsidR="001F081C" w:rsidRDefault="001F081C">
      <w:pPr>
        <w:spacing w:line="259" w:lineRule="exact"/>
        <w:rPr>
          <w:sz w:val="20"/>
          <w:szCs w:val="20"/>
        </w:rPr>
      </w:pPr>
    </w:p>
    <w:p w14:paraId="6BF80005" w14:textId="77777777" w:rsidR="001F081C" w:rsidRDefault="00E22EC8">
      <w:pPr>
        <w:rPr>
          <w:sz w:val="20"/>
          <w:szCs w:val="20"/>
        </w:rPr>
      </w:pPr>
      <w:r>
        <w:rPr>
          <w:rFonts w:ascii="Calibri" w:eastAsia="Calibri" w:hAnsi="Calibri" w:cs="Calibri"/>
          <w:i/>
          <w:iCs/>
          <w:color w:val="AF358B"/>
        </w:rPr>
        <w:t>Stablecoins used for payments must meet relevant payments standards…</w:t>
      </w:r>
    </w:p>
    <w:p w14:paraId="2425ABDD" w14:textId="77777777" w:rsidR="001F081C" w:rsidRDefault="001F081C">
      <w:pPr>
        <w:spacing w:line="56" w:lineRule="exact"/>
        <w:rPr>
          <w:sz w:val="20"/>
          <w:szCs w:val="20"/>
        </w:rPr>
      </w:pPr>
    </w:p>
    <w:p w14:paraId="543F146D" w14:textId="77777777" w:rsidR="001F081C" w:rsidRDefault="00E22EC8">
      <w:pPr>
        <w:ind w:right="160"/>
        <w:rPr>
          <w:sz w:val="20"/>
          <w:szCs w:val="20"/>
        </w:rPr>
      </w:pPr>
      <w:r>
        <w:rPr>
          <w:rFonts w:ascii="Calibri" w:eastAsia="Calibri" w:hAnsi="Calibri" w:cs="Calibri"/>
          <w:sz w:val="20"/>
          <w:szCs w:val="20"/>
        </w:rPr>
        <w:t>Changes in the way we pay may also accelerate the development of ‘stablecoins’ used as means of payment. Like other crypto-assets, stablecoins involve the issuance of digital ‘coins’. However, they aim to achieve a stable value against a fiat currency or other assets and could maintain reserves or backing-assets to help achieve this and to address volatility issues associated with early forms of crypto-assets.</w:t>
      </w:r>
    </w:p>
    <w:p w14:paraId="12FF7CF5" w14:textId="77777777" w:rsidR="001F081C" w:rsidRDefault="001F081C">
      <w:pPr>
        <w:spacing w:line="324" w:lineRule="exact"/>
        <w:rPr>
          <w:sz w:val="20"/>
          <w:szCs w:val="20"/>
        </w:rPr>
      </w:pPr>
    </w:p>
    <w:p w14:paraId="6E6970EF" w14:textId="77777777" w:rsidR="001F081C" w:rsidRDefault="00E22EC8">
      <w:pPr>
        <w:spacing w:line="243" w:lineRule="auto"/>
        <w:ind w:right="20"/>
        <w:rPr>
          <w:sz w:val="20"/>
          <w:szCs w:val="20"/>
        </w:rPr>
      </w:pPr>
      <w:r>
        <w:rPr>
          <w:rFonts w:ascii="Calibri" w:eastAsia="Calibri" w:hAnsi="Calibri" w:cs="Calibri"/>
          <w:sz w:val="20"/>
          <w:szCs w:val="20"/>
        </w:rPr>
        <w:t xml:space="preserve">If a stablecoin were to significantly replace current systemic payments chains as a way to pay ― it would pose at least the same risks to the economy associated with existing systemic payment systems. Each entity in the </w:t>
      </w:r>
      <w:r>
        <w:rPr>
          <w:rFonts w:ascii="Calibri" w:eastAsia="Calibri" w:hAnsi="Calibri" w:cs="Calibri"/>
          <w:sz w:val="20"/>
          <w:szCs w:val="20"/>
          <w:highlight w:val="white"/>
        </w:rPr>
        <w:t>stablecoin arrangement should be regulated to the same standards as those applied to traditional payment activity. Any stablecoin which intends to launch with sterling-based activities in the UK should first meet relevant standards</w:t>
      </w:r>
      <w:r>
        <w:rPr>
          <w:rFonts w:ascii="Calibri" w:eastAsia="Calibri" w:hAnsi="Calibri" w:cs="Calibri"/>
          <w:sz w:val="20"/>
          <w:szCs w:val="20"/>
        </w:rPr>
        <w:t xml:space="preserve"> and be appropriately regulated.</w:t>
      </w:r>
    </w:p>
    <w:p w14:paraId="5E1E67ED" w14:textId="77777777" w:rsidR="001F081C" w:rsidRDefault="001F081C">
      <w:pPr>
        <w:spacing w:line="259" w:lineRule="exact"/>
        <w:rPr>
          <w:sz w:val="20"/>
          <w:szCs w:val="20"/>
        </w:rPr>
      </w:pPr>
    </w:p>
    <w:p w14:paraId="4F85C68A" w14:textId="77777777" w:rsidR="001F081C" w:rsidRDefault="00E22EC8">
      <w:pPr>
        <w:rPr>
          <w:sz w:val="20"/>
          <w:szCs w:val="20"/>
        </w:rPr>
      </w:pPr>
      <w:r>
        <w:rPr>
          <w:rFonts w:ascii="Calibri" w:eastAsia="Calibri" w:hAnsi="Calibri" w:cs="Calibri"/>
          <w:i/>
          <w:iCs/>
          <w:color w:val="AF358B"/>
        </w:rPr>
        <w:t>…and they must meet standards equivalent to those expected of commercial bank money.</w:t>
      </w:r>
    </w:p>
    <w:p w14:paraId="5A1E74FF" w14:textId="77777777" w:rsidR="001F081C" w:rsidRDefault="001F081C">
      <w:pPr>
        <w:spacing w:line="56" w:lineRule="exact"/>
        <w:rPr>
          <w:sz w:val="20"/>
          <w:szCs w:val="20"/>
        </w:rPr>
      </w:pPr>
    </w:p>
    <w:p w14:paraId="5D7B44CF" w14:textId="77777777" w:rsidR="001F081C" w:rsidRDefault="00E22EC8">
      <w:pPr>
        <w:spacing w:line="244" w:lineRule="auto"/>
        <w:ind w:right="60"/>
        <w:rPr>
          <w:sz w:val="20"/>
          <w:szCs w:val="20"/>
        </w:rPr>
      </w:pPr>
      <w:r>
        <w:rPr>
          <w:rFonts w:ascii="Calibri" w:eastAsia="Calibri" w:hAnsi="Calibri" w:cs="Calibri"/>
          <w:sz w:val="20"/>
          <w:szCs w:val="20"/>
        </w:rPr>
        <w:t>Where stablecoins are used in systemic payment chains in place of money, they must offer the equivalent protections to stable and reliable money currently used in traditional systemic payment chains ―</w:t>
      </w:r>
      <w:r>
        <w:rPr>
          <w:rFonts w:ascii="Calibri" w:eastAsia="Calibri" w:hAnsi="Calibri" w:cs="Calibri"/>
          <w:sz w:val="20"/>
          <w:szCs w:val="20"/>
        </w:rPr>
        <w:t xml:space="preserve"> public central </w:t>
      </w:r>
      <w:r>
        <w:rPr>
          <w:rFonts w:ascii="Calibri" w:eastAsia="Calibri" w:hAnsi="Calibri" w:cs="Calibri"/>
          <w:sz w:val="20"/>
          <w:szCs w:val="20"/>
          <w:highlight w:val="white"/>
        </w:rPr>
        <w:t>bank money ― in the form of reserves held at the central bank or cash; or private commercial bank money — bank</w:t>
      </w:r>
      <w:r>
        <w:rPr>
          <w:rFonts w:ascii="Calibri" w:eastAsia="Calibri" w:hAnsi="Calibri" w:cs="Calibri"/>
          <w:sz w:val="20"/>
          <w:szCs w:val="20"/>
        </w:rPr>
        <w:t xml:space="preserve"> deposits. Prudential regulation, access to central bank liquidity, and deposit insurance give holders confidence to receive commercial bank money as payment.</w:t>
      </w:r>
    </w:p>
    <w:p w14:paraId="5D0BA1CC" w14:textId="77777777" w:rsidR="001F081C" w:rsidRDefault="001F081C">
      <w:pPr>
        <w:spacing w:line="319" w:lineRule="exact"/>
        <w:rPr>
          <w:sz w:val="20"/>
          <w:szCs w:val="20"/>
        </w:rPr>
      </w:pPr>
    </w:p>
    <w:p w14:paraId="224AFED4" w14:textId="77777777" w:rsidR="001F081C" w:rsidRDefault="00E22EC8">
      <w:pPr>
        <w:spacing w:line="243" w:lineRule="auto"/>
        <w:ind w:right="60"/>
        <w:rPr>
          <w:sz w:val="20"/>
          <w:szCs w:val="20"/>
        </w:rPr>
      </w:pPr>
      <w:r>
        <w:rPr>
          <w:rFonts w:ascii="Calibri" w:eastAsia="Calibri" w:hAnsi="Calibri" w:cs="Calibri"/>
          <w:sz w:val="20"/>
          <w:szCs w:val="20"/>
          <w:highlight w:val="white"/>
        </w:rPr>
        <w:t xml:space="preserve">Under international standards, systemic payment systems are expected to settle in central bank money and, where </w:t>
      </w:r>
      <w:r>
        <w:rPr>
          <w:rFonts w:ascii="Calibri" w:eastAsia="Calibri" w:hAnsi="Calibri" w:cs="Calibri"/>
          <w:sz w:val="20"/>
          <w:szCs w:val="20"/>
        </w:rPr>
        <w:t>that is not possible, to settle in commercial bank money and to strictly minimise any credit and liquidity risk in the money instrument being transferred and settled. Stablecoin arrangements propose to transfer instruments that</w:t>
      </w:r>
      <w:r>
        <w:rPr>
          <w:rFonts w:ascii="Calibri" w:eastAsia="Calibri" w:hAnsi="Calibri" w:cs="Calibri"/>
          <w:sz w:val="20"/>
          <w:szCs w:val="20"/>
          <w:highlight w:val="white"/>
        </w:rPr>
        <w:t xml:space="preserve"> they create themselves and to settle most of their transactions across their own books. The payment transfer takes </w:t>
      </w:r>
      <w:r>
        <w:rPr>
          <w:rFonts w:ascii="Calibri" w:eastAsia="Calibri" w:hAnsi="Calibri" w:cs="Calibri"/>
          <w:sz w:val="20"/>
          <w:szCs w:val="20"/>
        </w:rPr>
        <w:t>place internally via the stablecoin’s own settlement system rather than via traditional payment settlement rails.</w:t>
      </w:r>
    </w:p>
    <w:p w14:paraId="321EDE30" w14:textId="77777777" w:rsidR="001F081C" w:rsidRDefault="001F081C">
      <w:pPr>
        <w:spacing w:line="277" w:lineRule="exact"/>
        <w:rPr>
          <w:sz w:val="20"/>
          <w:szCs w:val="20"/>
        </w:rPr>
      </w:pPr>
    </w:p>
    <w:p w14:paraId="653EA2BD" w14:textId="77777777" w:rsidR="001F081C" w:rsidRDefault="00E22EC8">
      <w:pPr>
        <w:rPr>
          <w:sz w:val="20"/>
          <w:szCs w:val="20"/>
        </w:rPr>
      </w:pPr>
      <w:r>
        <w:rPr>
          <w:rFonts w:ascii="Calibri" w:eastAsia="Calibri" w:hAnsi="Calibri" w:cs="Calibri"/>
          <w:sz w:val="20"/>
          <w:szCs w:val="20"/>
        </w:rPr>
        <w:t>In December, the FPC set out two expectations for stablecoin-based payment chains:</w:t>
      </w:r>
    </w:p>
    <w:p w14:paraId="2EF61B8E" w14:textId="77777777" w:rsidR="001F081C" w:rsidRDefault="001F081C">
      <w:pPr>
        <w:spacing w:line="273" w:lineRule="exact"/>
        <w:rPr>
          <w:sz w:val="20"/>
          <w:szCs w:val="20"/>
        </w:rPr>
      </w:pPr>
    </w:p>
    <w:p w14:paraId="328BE9D5" w14:textId="77777777" w:rsidR="001F081C" w:rsidRDefault="00E22EC8">
      <w:pPr>
        <w:spacing w:line="234" w:lineRule="auto"/>
        <w:ind w:left="300" w:right="80"/>
        <w:rPr>
          <w:sz w:val="20"/>
          <w:szCs w:val="20"/>
        </w:rPr>
      </w:pPr>
      <w:r>
        <w:rPr>
          <w:rFonts w:ascii="Calibri" w:eastAsia="Calibri" w:hAnsi="Calibri" w:cs="Calibri"/>
          <w:sz w:val="20"/>
          <w:szCs w:val="20"/>
          <w:highlight w:val="white"/>
        </w:rPr>
        <w:t xml:space="preserve">Payment chains that use stablecoins should be regulated to standards equivalent to those applied to traditional </w:t>
      </w:r>
      <w:r>
        <w:rPr>
          <w:rFonts w:ascii="Calibri" w:eastAsia="Calibri" w:hAnsi="Calibri" w:cs="Calibri"/>
          <w:sz w:val="20"/>
          <w:szCs w:val="20"/>
        </w:rPr>
        <w:t>payment chains. Firms in stablecoin-based systemic payment chains that are critical to their functioning should be regulated accordingly.</w:t>
      </w:r>
    </w:p>
    <w:p w14:paraId="3C9662A7" w14:textId="77777777" w:rsidR="001F081C" w:rsidRDefault="001F081C">
      <w:pPr>
        <w:spacing w:line="325" w:lineRule="exact"/>
        <w:rPr>
          <w:sz w:val="20"/>
          <w:szCs w:val="20"/>
        </w:rPr>
      </w:pPr>
    </w:p>
    <w:p w14:paraId="70536513" w14:textId="77777777" w:rsidR="001F081C" w:rsidRDefault="00E22EC8">
      <w:pPr>
        <w:spacing w:line="235" w:lineRule="auto"/>
        <w:ind w:left="300" w:right="100"/>
        <w:rPr>
          <w:sz w:val="20"/>
          <w:szCs w:val="20"/>
        </w:rPr>
      </w:pPr>
      <w:r>
        <w:rPr>
          <w:rFonts w:ascii="Calibri" w:eastAsia="Calibri" w:hAnsi="Calibri" w:cs="Calibri"/>
          <w:sz w:val="20"/>
          <w:szCs w:val="20"/>
          <w:highlight w:val="white"/>
        </w:rPr>
        <w:t xml:space="preserve">Where stablecoins are used in systemic payment chains as money-like instruments they should meet standards </w:t>
      </w:r>
      <w:r>
        <w:rPr>
          <w:rFonts w:ascii="Calibri" w:eastAsia="Calibri" w:hAnsi="Calibri" w:cs="Calibri"/>
          <w:sz w:val="20"/>
          <w:szCs w:val="20"/>
        </w:rPr>
        <w:t>equivalent to those expected of commercial bank money in relation to stability of value, robustness of legal claim and the ability to redeem at par in fiat.</w:t>
      </w:r>
    </w:p>
    <w:p w14:paraId="4A5983E3" w14:textId="77777777" w:rsidR="001F081C" w:rsidRDefault="001F081C">
      <w:pPr>
        <w:spacing w:line="373" w:lineRule="exact"/>
        <w:rPr>
          <w:sz w:val="20"/>
          <w:szCs w:val="20"/>
        </w:rPr>
      </w:pPr>
    </w:p>
    <w:p w14:paraId="67256A36" w14:textId="77777777" w:rsidR="001F081C" w:rsidRDefault="00E22EC8">
      <w:pPr>
        <w:ind w:right="80"/>
        <w:rPr>
          <w:sz w:val="20"/>
          <w:szCs w:val="20"/>
        </w:rPr>
      </w:pPr>
      <w:r>
        <w:rPr>
          <w:rFonts w:ascii="Calibri" w:eastAsia="Calibri" w:hAnsi="Calibri" w:cs="Calibri"/>
          <w:sz w:val="20"/>
          <w:szCs w:val="20"/>
          <w:highlight w:val="white"/>
        </w:rPr>
        <w:t xml:space="preserve">With the right regulation, stablecoins may be safe for use in systemic payments chains. But the protections need to </w:t>
      </w:r>
      <w:r>
        <w:rPr>
          <w:rFonts w:ascii="Calibri" w:eastAsia="Calibri" w:hAnsi="Calibri" w:cs="Calibri"/>
          <w:sz w:val="20"/>
          <w:szCs w:val="20"/>
        </w:rPr>
        <w:t xml:space="preserve">be clear and the stablecoin should meet the requirements to offer their users the stability required of existing money-like instruments, such as commercial bank deposits, including in stress or insolvency, as well as the necessary consumer protections. </w:t>
      </w:r>
      <w:r>
        <w:rPr>
          <w:rFonts w:ascii="Calibri" w:eastAsia="Calibri" w:hAnsi="Calibri" w:cs="Calibri"/>
          <w:b/>
          <w:bCs/>
          <w:sz w:val="20"/>
          <w:szCs w:val="20"/>
        </w:rPr>
        <w:t>Some major stablecoin proposals do not appear at present to meet these</w:t>
      </w:r>
    </w:p>
    <w:p w14:paraId="21689626" w14:textId="77777777" w:rsidR="001F081C" w:rsidRDefault="001F081C">
      <w:pPr>
        <w:sectPr w:rsidR="001F081C">
          <w:pgSz w:w="11900" w:h="16838"/>
          <w:pgMar w:top="563" w:right="1246" w:bottom="925" w:left="1240" w:header="0" w:footer="0" w:gutter="0"/>
          <w:cols w:space="720" w:equalWidth="0">
            <w:col w:w="9420"/>
          </w:cols>
        </w:sectPr>
      </w:pPr>
    </w:p>
    <w:p w14:paraId="4455054C" w14:textId="77777777" w:rsidR="001F081C" w:rsidRDefault="00E22EC8">
      <w:pPr>
        <w:jc w:val="right"/>
        <w:rPr>
          <w:sz w:val="20"/>
          <w:szCs w:val="20"/>
        </w:rPr>
      </w:pPr>
      <w:bookmarkStart w:id="15" w:name="page20"/>
      <w:bookmarkEnd w:id="15"/>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Performance of the UK financial system during the Covid-19 pandemic</w:t>
      </w:r>
      <w:r>
        <w:rPr>
          <w:rFonts w:ascii="Calibri" w:eastAsia="Calibri" w:hAnsi="Calibri" w:cs="Calibri"/>
          <w:sz w:val="15"/>
          <w:szCs w:val="15"/>
        </w:rPr>
        <w:t xml:space="preserve">  12</w:t>
      </w:r>
    </w:p>
    <w:p w14:paraId="0CB9181E" w14:textId="77777777" w:rsidR="001F081C" w:rsidRDefault="00E22EC8">
      <w:pPr>
        <w:spacing w:line="20" w:lineRule="exact"/>
        <w:rPr>
          <w:sz w:val="20"/>
          <w:szCs w:val="20"/>
        </w:rPr>
      </w:pPr>
      <w:r>
        <w:rPr>
          <w:noProof/>
          <w:sz w:val="20"/>
          <w:szCs w:val="20"/>
        </w:rPr>
        <w:drawing>
          <wp:anchor distT="0" distB="0" distL="114300" distR="114300" simplePos="0" relativeHeight="251591168" behindDoc="1" locked="0" layoutInCell="0" allowOverlap="1" wp14:anchorId="55EF1F4C" wp14:editId="51909A26">
            <wp:simplePos x="0" y="0"/>
            <wp:positionH relativeFrom="column">
              <wp:posOffset>-247015</wp:posOffset>
            </wp:positionH>
            <wp:positionV relativeFrom="paragraph">
              <wp:posOffset>426720</wp:posOffset>
            </wp:positionV>
            <wp:extent cx="6483350" cy="902017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srcRect/>
                    <a:stretch>
                      <a:fillRect/>
                    </a:stretch>
                  </pic:blipFill>
                  <pic:spPr bwMode="auto">
                    <a:xfrm>
                      <a:off x="0" y="0"/>
                      <a:ext cx="6483350" cy="9020175"/>
                    </a:xfrm>
                    <a:prstGeom prst="rect">
                      <a:avLst/>
                    </a:prstGeom>
                    <a:noFill/>
                  </pic:spPr>
                </pic:pic>
              </a:graphicData>
            </a:graphic>
          </wp:anchor>
        </w:drawing>
      </w:r>
    </w:p>
    <w:p w14:paraId="33DEF2C4" w14:textId="77777777" w:rsidR="001F081C" w:rsidRDefault="001F081C">
      <w:pPr>
        <w:spacing w:line="200" w:lineRule="exact"/>
        <w:rPr>
          <w:sz w:val="20"/>
          <w:szCs w:val="20"/>
        </w:rPr>
      </w:pPr>
    </w:p>
    <w:p w14:paraId="0B142811" w14:textId="77777777" w:rsidR="001F081C" w:rsidRDefault="001F081C">
      <w:pPr>
        <w:spacing w:line="200" w:lineRule="exact"/>
        <w:rPr>
          <w:sz w:val="20"/>
          <w:szCs w:val="20"/>
        </w:rPr>
      </w:pPr>
    </w:p>
    <w:p w14:paraId="1F51C601" w14:textId="77777777" w:rsidR="001F081C" w:rsidRDefault="001F081C">
      <w:pPr>
        <w:spacing w:line="200" w:lineRule="exact"/>
        <w:rPr>
          <w:sz w:val="20"/>
          <w:szCs w:val="20"/>
        </w:rPr>
      </w:pPr>
    </w:p>
    <w:p w14:paraId="1F25E630" w14:textId="77777777" w:rsidR="001F081C" w:rsidRDefault="001F081C">
      <w:pPr>
        <w:spacing w:line="200" w:lineRule="exact"/>
        <w:rPr>
          <w:sz w:val="20"/>
          <w:szCs w:val="20"/>
        </w:rPr>
      </w:pPr>
    </w:p>
    <w:p w14:paraId="0BFC8067" w14:textId="77777777" w:rsidR="001F081C" w:rsidRDefault="001F081C">
      <w:pPr>
        <w:spacing w:line="308" w:lineRule="exact"/>
        <w:rPr>
          <w:sz w:val="20"/>
          <w:szCs w:val="20"/>
        </w:rPr>
      </w:pPr>
    </w:p>
    <w:p w14:paraId="70D6B566" w14:textId="77777777" w:rsidR="001F081C" w:rsidRDefault="00E22EC8">
      <w:pPr>
        <w:spacing w:line="246" w:lineRule="auto"/>
        <w:ind w:right="140"/>
        <w:rPr>
          <w:sz w:val="20"/>
          <w:szCs w:val="20"/>
        </w:rPr>
      </w:pPr>
      <w:r>
        <w:rPr>
          <w:rFonts w:ascii="Calibri" w:eastAsia="Calibri" w:hAnsi="Calibri" w:cs="Calibri"/>
          <w:b/>
          <w:bCs/>
          <w:sz w:val="20"/>
          <w:szCs w:val="20"/>
        </w:rPr>
        <w:t>expectations.</w:t>
      </w:r>
      <w:r>
        <w:rPr>
          <w:rFonts w:ascii="Calibri" w:eastAsia="Calibri" w:hAnsi="Calibri" w:cs="Calibri"/>
          <w:sz w:val="20"/>
          <w:szCs w:val="20"/>
        </w:rPr>
        <w:t xml:space="preserve"> Some do not propose a legal claim for coin-holders. And some stablecoins propose backing in</w:t>
      </w:r>
      <w:r>
        <w:rPr>
          <w:rFonts w:ascii="Calibri" w:eastAsia="Calibri" w:hAnsi="Calibri" w:cs="Calibri"/>
          <w:sz w:val="20"/>
          <w:szCs w:val="20"/>
          <w:highlight w:val="white"/>
        </w:rPr>
        <w:t xml:space="preserve"> instruments that may have material market, credit and liquidity risk, but do not currently have protections such as</w:t>
      </w:r>
      <w:r>
        <w:rPr>
          <w:rFonts w:ascii="Calibri" w:eastAsia="Calibri" w:hAnsi="Calibri" w:cs="Calibri"/>
          <w:sz w:val="20"/>
          <w:szCs w:val="20"/>
        </w:rPr>
        <w:t xml:space="preserve"> appropriate deposit insurance, prudential requirements and liquidity backstops at key points in the ecosystem to ensure these risks do not lead to instability and disruption of payments. While this might be acceptable for speculative investment purposes, it would not be for payments widely relied upon </w:t>
      </w:r>
      <w:r>
        <w:rPr>
          <w:rFonts w:ascii="Calibri" w:eastAsia="Calibri" w:hAnsi="Calibri" w:cs="Calibri"/>
          <w:sz w:val="20"/>
          <w:szCs w:val="20"/>
        </w:rPr>
        <w:t>by UK households and businesses.</w:t>
      </w:r>
    </w:p>
    <w:p w14:paraId="77F9FCEB" w14:textId="77777777" w:rsidR="001F081C" w:rsidRDefault="001F081C">
      <w:pPr>
        <w:spacing w:line="304" w:lineRule="exact"/>
        <w:rPr>
          <w:sz w:val="20"/>
          <w:szCs w:val="20"/>
        </w:rPr>
      </w:pPr>
    </w:p>
    <w:p w14:paraId="4C68AEBE" w14:textId="77777777" w:rsidR="001F081C" w:rsidRDefault="00E22EC8">
      <w:pPr>
        <w:spacing w:line="213" w:lineRule="auto"/>
        <w:ind w:right="940"/>
        <w:rPr>
          <w:sz w:val="20"/>
          <w:szCs w:val="20"/>
        </w:rPr>
      </w:pPr>
      <w:r>
        <w:rPr>
          <w:rFonts w:ascii="Calibri" w:eastAsia="Calibri" w:hAnsi="Calibri" w:cs="Calibri"/>
          <w:i/>
          <w:iCs/>
          <w:color w:val="AF358B"/>
        </w:rPr>
        <w:t>The current regulatory framework will need adjustment in order to accommodate innovation in payments.</w:t>
      </w:r>
    </w:p>
    <w:p w14:paraId="6704941A" w14:textId="77777777" w:rsidR="001F081C" w:rsidRDefault="001F081C">
      <w:pPr>
        <w:spacing w:line="58" w:lineRule="exact"/>
        <w:rPr>
          <w:sz w:val="20"/>
          <w:szCs w:val="20"/>
        </w:rPr>
      </w:pPr>
    </w:p>
    <w:p w14:paraId="35B2848F" w14:textId="77777777" w:rsidR="001F081C" w:rsidRDefault="00E22EC8">
      <w:pPr>
        <w:spacing w:line="249" w:lineRule="auto"/>
        <w:ind w:right="40"/>
        <w:rPr>
          <w:rFonts w:ascii="Calibri" w:eastAsia="Calibri" w:hAnsi="Calibri" w:cs="Calibri"/>
          <w:sz w:val="20"/>
          <w:szCs w:val="20"/>
          <w:highlight w:val="white"/>
        </w:rPr>
      </w:pPr>
      <w:r>
        <w:rPr>
          <w:rFonts w:ascii="Calibri" w:eastAsia="Calibri" w:hAnsi="Calibri" w:cs="Calibri"/>
          <w:sz w:val="20"/>
          <w:szCs w:val="20"/>
          <w:highlight w:val="white"/>
        </w:rPr>
        <w:t xml:space="preserve">In the </w:t>
      </w:r>
      <w:hyperlink r:id="rId33">
        <w:r>
          <w:rPr>
            <w:rFonts w:ascii="Calibri" w:eastAsia="Calibri" w:hAnsi="Calibri" w:cs="Calibri"/>
            <w:sz w:val="20"/>
            <w:szCs w:val="20"/>
            <w:highlight w:val="white"/>
            <w:u w:val="single"/>
          </w:rPr>
          <w:t xml:space="preserve">December 2019 </w:t>
        </w:r>
        <w:r>
          <w:rPr>
            <w:rFonts w:ascii="Calibri" w:eastAsia="Calibri" w:hAnsi="Calibri" w:cs="Calibri"/>
            <w:i/>
            <w:iCs/>
            <w:sz w:val="20"/>
            <w:szCs w:val="20"/>
            <w:highlight w:val="white"/>
            <w:u w:val="single"/>
          </w:rPr>
          <w:t>Report</w:t>
        </w:r>
        <w:r>
          <w:rPr>
            <w:rFonts w:ascii="Calibri" w:eastAsia="Calibri" w:hAnsi="Calibri" w:cs="Calibri"/>
            <w:sz w:val="20"/>
            <w:szCs w:val="20"/>
            <w:highlight w:val="white"/>
            <w:u w:val="single"/>
          </w:rPr>
          <w:t xml:space="preserve">, </w:t>
        </w:r>
      </w:hyperlink>
      <w:r>
        <w:rPr>
          <w:rFonts w:ascii="Calibri" w:eastAsia="Calibri" w:hAnsi="Calibri" w:cs="Calibri"/>
          <w:sz w:val="20"/>
          <w:szCs w:val="20"/>
          <w:highlight w:val="white"/>
        </w:rPr>
        <w:t xml:space="preserve">the FPC noted that the current UK regulatory framework would need adjustment in </w:t>
      </w:r>
      <w:r>
        <w:rPr>
          <w:rFonts w:ascii="Calibri" w:eastAsia="Calibri" w:hAnsi="Calibri" w:cs="Calibri"/>
          <w:sz w:val="20"/>
          <w:szCs w:val="20"/>
        </w:rPr>
        <w:t>order to accommodate innovation in payments, both to reflect the expectations above and to ensure it reflects end-to-end financial and operational resilience. The FPC supports the work of the UK authorities to consider</w:t>
      </w:r>
      <w:r>
        <w:rPr>
          <w:rFonts w:ascii="Calibri" w:eastAsia="Calibri" w:hAnsi="Calibri" w:cs="Calibri"/>
          <w:sz w:val="20"/>
          <w:szCs w:val="20"/>
          <w:highlight w:val="white"/>
        </w:rPr>
        <w:t xml:space="preserve"> reforms to payments regulation to ensure that these principles can be met, and welcomes the launch of the Call for </w:t>
      </w:r>
      <w:r>
        <w:rPr>
          <w:rFonts w:ascii="Calibri" w:eastAsia="Calibri" w:hAnsi="Calibri" w:cs="Calibri"/>
          <w:sz w:val="20"/>
          <w:szCs w:val="20"/>
        </w:rPr>
        <w:t xml:space="preserve">Evidence by HM Treasury as part of its Payments Landscape Review. The FPC has a statutory duty to </w:t>
      </w:r>
      <w:r>
        <w:rPr>
          <w:rFonts w:ascii="Calibri" w:eastAsia="Calibri" w:hAnsi="Calibri" w:cs="Calibri"/>
          <w:sz w:val="20"/>
          <w:szCs w:val="20"/>
        </w:rPr>
        <w:t>monitor and</w:t>
      </w:r>
      <w:r>
        <w:rPr>
          <w:rFonts w:ascii="Calibri" w:eastAsia="Calibri" w:hAnsi="Calibri" w:cs="Calibri"/>
          <w:sz w:val="20"/>
          <w:szCs w:val="20"/>
          <w:highlight w:val="white"/>
        </w:rPr>
        <w:t xml:space="preserve"> identify risks to the UK financial system. Consistent with its statutory responsibilities it will, where necessary, make </w:t>
      </w:r>
      <w:r>
        <w:rPr>
          <w:rFonts w:ascii="Calibri" w:eastAsia="Calibri" w:hAnsi="Calibri" w:cs="Calibri"/>
          <w:sz w:val="20"/>
          <w:szCs w:val="20"/>
        </w:rPr>
        <w:t>Recommendations to HM Treasury regarding gaps in the regulatory perimeter which might represent risks to financial stability.</w:t>
      </w:r>
    </w:p>
    <w:p w14:paraId="1C9436FF" w14:textId="77777777" w:rsidR="001F081C" w:rsidRDefault="001F081C">
      <w:pPr>
        <w:spacing w:line="268" w:lineRule="exact"/>
        <w:rPr>
          <w:sz w:val="20"/>
          <w:szCs w:val="20"/>
        </w:rPr>
      </w:pPr>
    </w:p>
    <w:p w14:paraId="7D0E8E54" w14:textId="77777777" w:rsidR="001F081C" w:rsidRDefault="00E22EC8">
      <w:pPr>
        <w:rPr>
          <w:sz w:val="20"/>
          <w:szCs w:val="20"/>
        </w:rPr>
      </w:pPr>
      <w:r>
        <w:rPr>
          <w:rFonts w:ascii="Calibri" w:eastAsia="Calibri" w:hAnsi="Calibri" w:cs="Calibri"/>
          <w:b/>
          <w:bCs/>
          <w:color w:val="AF358B"/>
          <w:sz w:val="19"/>
          <w:szCs w:val="19"/>
        </w:rPr>
        <w:t>Table 1</w:t>
      </w:r>
      <w:r>
        <w:rPr>
          <w:rFonts w:ascii="Calibri" w:eastAsia="Calibri" w:hAnsi="Calibri" w:cs="Calibri"/>
          <w:color w:val="000000"/>
          <w:sz w:val="19"/>
          <w:szCs w:val="19"/>
        </w:rPr>
        <w:t xml:space="preserve"> Protections offered by current and proposed money-like instruments designed for wide-scale use in the UK</w:t>
      </w:r>
    </w:p>
    <w:p w14:paraId="32772779" w14:textId="77777777" w:rsidR="001F081C" w:rsidRDefault="001F081C">
      <w:pPr>
        <w:spacing w:line="2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240"/>
        <w:gridCol w:w="1900"/>
        <w:gridCol w:w="200"/>
        <w:gridCol w:w="2140"/>
        <w:gridCol w:w="220"/>
        <w:gridCol w:w="240"/>
        <w:gridCol w:w="1900"/>
        <w:gridCol w:w="200"/>
        <w:gridCol w:w="2140"/>
        <w:gridCol w:w="140"/>
        <w:gridCol w:w="20"/>
      </w:tblGrid>
      <w:tr w:rsidR="001F081C" w14:paraId="5E333DCA" w14:textId="77777777">
        <w:trPr>
          <w:trHeight w:val="225"/>
        </w:trPr>
        <w:tc>
          <w:tcPr>
            <w:tcW w:w="120" w:type="dxa"/>
            <w:shd w:val="clear" w:color="auto" w:fill="F7F7F7"/>
            <w:vAlign w:val="bottom"/>
          </w:tcPr>
          <w:p w14:paraId="203229A5" w14:textId="77777777" w:rsidR="001F081C" w:rsidRDefault="001F081C">
            <w:pPr>
              <w:rPr>
                <w:sz w:val="19"/>
                <w:szCs w:val="19"/>
              </w:rPr>
            </w:pPr>
          </w:p>
        </w:tc>
        <w:tc>
          <w:tcPr>
            <w:tcW w:w="2140" w:type="dxa"/>
            <w:gridSpan w:val="2"/>
            <w:vMerge w:val="restart"/>
            <w:shd w:val="clear" w:color="auto" w:fill="F7F7F7"/>
            <w:vAlign w:val="bottom"/>
          </w:tcPr>
          <w:p w14:paraId="3F746CDE" w14:textId="77777777" w:rsidR="001F081C" w:rsidRDefault="00E22EC8">
            <w:pPr>
              <w:rPr>
                <w:sz w:val="20"/>
                <w:szCs w:val="20"/>
              </w:rPr>
            </w:pPr>
            <w:r>
              <w:rPr>
                <w:rFonts w:ascii="Calibri" w:eastAsia="Calibri" w:hAnsi="Calibri" w:cs="Calibri"/>
                <w:b/>
                <w:bCs/>
                <w:sz w:val="16"/>
                <w:szCs w:val="16"/>
              </w:rPr>
              <w:t>Central bank money</w:t>
            </w:r>
          </w:p>
        </w:tc>
        <w:tc>
          <w:tcPr>
            <w:tcW w:w="200" w:type="dxa"/>
            <w:shd w:val="clear" w:color="auto" w:fill="F7F7F7"/>
            <w:vAlign w:val="bottom"/>
          </w:tcPr>
          <w:p w14:paraId="708156E3" w14:textId="77777777" w:rsidR="001F081C" w:rsidRDefault="001F081C">
            <w:pPr>
              <w:rPr>
                <w:sz w:val="19"/>
                <w:szCs w:val="19"/>
              </w:rPr>
            </w:pPr>
          </w:p>
        </w:tc>
        <w:tc>
          <w:tcPr>
            <w:tcW w:w="2140" w:type="dxa"/>
            <w:vMerge w:val="restart"/>
            <w:shd w:val="clear" w:color="auto" w:fill="F7F7F7"/>
            <w:vAlign w:val="bottom"/>
          </w:tcPr>
          <w:p w14:paraId="2CEF454B" w14:textId="77777777" w:rsidR="001F081C" w:rsidRDefault="00E22EC8">
            <w:pPr>
              <w:rPr>
                <w:sz w:val="20"/>
                <w:szCs w:val="20"/>
              </w:rPr>
            </w:pPr>
            <w:r>
              <w:rPr>
                <w:rFonts w:ascii="Calibri" w:eastAsia="Calibri" w:hAnsi="Calibri" w:cs="Calibri"/>
                <w:b/>
                <w:bCs/>
                <w:sz w:val="16"/>
                <w:szCs w:val="16"/>
              </w:rPr>
              <w:t>Scottish and Northern Ireland</w:t>
            </w:r>
          </w:p>
        </w:tc>
        <w:tc>
          <w:tcPr>
            <w:tcW w:w="220" w:type="dxa"/>
            <w:shd w:val="clear" w:color="auto" w:fill="F7F7F7"/>
            <w:vAlign w:val="bottom"/>
          </w:tcPr>
          <w:p w14:paraId="7242076A" w14:textId="77777777" w:rsidR="001F081C" w:rsidRDefault="001F081C">
            <w:pPr>
              <w:rPr>
                <w:sz w:val="19"/>
                <w:szCs w:val="19"/>
              </w:rPr>
            </w:pPr>
          </w:p>
        </w:tc>
        <w:tc>
          <w:tcPr>
            <w:tcW w:w="2140" w:type="dxa"/>
            <w:gridSpan w:val="2"/>
            <w:vMerge w:val="restart"/>
            <w:shd w:val="clear" w:color="auto" w:fill="F7F7F7"/>
            <w:vAlign w:val="bottom"/>
          </w:tcPr>
          <w:p w14:paraId="6A235E0C" w14:textId="77777777" w:rsidR="001F081C" w:rsidRDefault="00E22EC8">
            <w:pPr>
              <w:rPr>
                <w:sz w:val="20"/>
                <w:szCs w:val="20"/>
              </w:rPr>
            </w:pPr>
            <w:r>
              <w:rPr>
                <w:rFonts w:ascii="Calibri" w:eastAsia="Calibri" w:hAnsi="Calibri" w:cs="Calibri"/>
                <w:b/>
                <w:bCs/>
                <w:sz w:val="16"/>
                <w:szCs w:val="16"/>
              </w:rPr>
              <w:t>Commercial bank money</w:t>
            </w:r>
          </w:p>
        </w:tc>
        <w:tc>
          <w:tcPr>
            <w:tcW w:w="200" w:type="dxa"/>
            <w:shd w:val="clear" w:color="auto" w:fill="F7F7F7"/>
            <w:vAlign w:val="bottom"/>
          </w:tcPr>
          <w:p w14:paraId="69DBEBF7" w14:textId="77777777" w:rsidR="001F081C" w:rsidRDefault="001F081C">
            <w:pPr>
              <w:rPr>
                <w:sz w:val="19"/>
                <w:szCs w:val="19"/>
              </w:rPr>
            </w:pPr>
          </w:p>
        </w:tc>
        <w:tc>
          <w:tcPr>
            <w:tcW w:w="2140" w:type="dxa"/>
            <w:vMerge w:val="restart"/>
            <w:shd w:val="clear" w:color="auto" w:fill="F7F7F7"/>
            <w:vAlign w:val="bottom"/>
          </w:tcPr>
          <w:p w14:paraId="34F85B5E" w14:textId="77777777" w:rsidR="001F081C" w:rsidRDefault="00E22EC8">
            <w:pPr>
              <w:rPr>
                <w:sz w:val="20"/>
                <w:szCs w:val="20"/>
              </w:rPr>
            </w:pPr>
            <w:r>
              <w:rPr>
                <w:rFonts w:ascii="Calibri" w:eastAsia="Calibri" w:hAnsi="Calibri" w:cs="Calibri"/>
                <w:b/>
                <w:bCs/>
                <w:sz w:val="16"/>
                <w:szCs w:val="16"/>
              </w:rPr>
              <w:t>Private Stablecoins</w:t>
            </w:r>
          </w:p>
        </w:tc>
        <w:tc>
          <w:tcPr>
            <w:tcW w:w="140" w:type="dxa"/>
            <w:shd w:val="clear" w:color="auto" w:fill="F7F7F7"/>
            <w:vAlign w:val="bottom"/>
          </w:tcPr>
          <w:p w14:paraId="36D5E98F" w14:textId="77777777" w:rsidR="001F081C" w:rsidRDefault="001F081C">
            <w:pPr>
              <w:rPr>
                <w:sz w:val="19"/>
                <w:szCs w:val="19"/>
              </w:rPr>
            </w:pPr>
          </w:p>
        </w:tc>
        <w:tc>
          <w:tcPr>
            <w:tcW w:w="0" w:type="dxa"/>
            <w:vAlign w:val="bottom"/>
          </w:tcPr>
          <w:p w14:paraId="476DE692" w14:textId="77777777" w:rsidR="001F081C" w:rsidRDefault="001F081C">
            <w:pPr>
              <w:rPr>
                <w:sz w:val="1"/>
                <w:szCs w:val="1"/>
              </w:rPr>
            </w:pPr>
          </w:p>
        </w:tc>
      </w:tr>
      <w:tr w:rsidR="001F081C" w14:paraId="43EF7449" w14:textId="77777777">
        <w:trPr>
          <w:trHeight w:val="191"/>
        </w:trPr>
        <w:tc>
          <w:tcPr>
            <w:tcW w:w="120" w:type="dxa"/>
            <w:shd w:val="clear" w:color="auto" w:fill="F7F7F7"/>
            <w:vAlign w:val="bottom"/>
          </w:tcPr>
          <w:p w14:paraId="6ED6448C" w14:textId="77777777" w:rsidR="001F081C" w:rsidRDefault="001F081C">
            <w:pPr>
              <w:rPr>
                <w:sz w:val="16"/>
                <w:szCs w:val="16"/>
              </w:rPr>
            </w:pPr>
          </w:p>
        </w:tc>
        <w:tc>
          <w:tcPr>
            <w:tcW w:w="2140" w:type="dxa"/>
            <w:gridSpan w:val="2"/>
            <w:vMerge/>
            <w:shd w:val="clear" w:color="auto" w:fill="F7F7F7"/>
            <w:vAlign w:val="bottom"/>
          </w:tcPr>
          <w:p w14:paraId="2D10AAB8" w14:textId="77777777" w:rsidR="001F081C" w:rsidRDefault="001F081C">
            <w:pPr>
              <w:rPr>
                <w:sz w:val="16"/>
                <w:szCs w:val="16"/>
              </w:rPr>
            </w:pPr>
          </w:p>
        </w:tc>
        <w:tc>
          <w:tcPr>
            <w:tcW w:w="200" w:type="dxa"/>
            <w:shd w:val="clear" w:color="auto" w:fill="F7F7F7"/>
            <w:vAlign w:val="bottom"/>
          </w:tcPr>
          <w:p w14:paraId="7372120F" w14:textId="77777777" w:rsidR="001F081C" w:rsidRDefault="001F081C">
            <w:pPr>
              <w:rPr>
                <w:sz w:val="16"/>
                <w:szCs w:val="16"/>
              </w:rPr>
            </w:pPr>
          </w:p>
        </w:tc>
        <w:tc>
          <w:tcPr>
            <w:tcW w:w="2140" w:type="dxa"/>
            <w:vMerge/>
            <w:shd w:val="clear" w:color="auto" w:fill="F7F7F7"/>
            <w:vAlign w:val="bottom"/>
          </w:tcPr>
          <w:p w14:paraId="7A2BB2A5" w14:textId="77777777" w:rsidR="001F081C" w:rsidRDefault="001F081C">
            <w:pPr>
              <w:rPr>
                <w:sz w:val="16"/>
                <w:szCs w:val="16"/>
              </w:rPr>
            </w:pPr>
          </w:p>
        </w:tc>
        <w:tc>
          <w:tcPr>
            <w:tcW w:w="220" w:type="dxa"/>
            <w:shd w:val="clear" w:color="auto" w:fill="F7F7F7"/>
            <w:vAlign w:val="bottom"/>
          </w:tcPr>
          <w:p w14:paraId="7971650A" w14:textId="77777777" w:rsidR="001F081C" w:rsidRDefault="001F081C">
            <w:pPr>
              <w:rPr>
                <w:sz w:val="16"/>
                <w:szCs w:val="16"/>
              </w:rPr>
            </w:pPr>
          </w:p>
        </w:tc>
        <w:tc>
          <w:tcPr>
            <w:tcW w:w="2140" w:type="dxa"/>
            <w:gridSpan w:val="2"/>
            <w:vMerge/>
            <w:shd w:val="clear" w:color="auto" w:fill="F7F7F7"/>
            <w:vAlign w:val="bottom"/>
          </w:tcPr>
          <w:p w14:paraId="0E3E2FA4" w14:textId="77777777" w:rsidR="001F081C" w:rsidRDefault="001F081C">
            <w:pPr>
              <w:rPr>
                <w:sz w:val="16"/>
                <w:szCs w:val="16"/>
              </w:rPr>
            </w:pPr>
          </w:p>
        </w:tc>
        <w:tc>
          <w:tcPr>
            <w:tcW w:w="200" w:type="dxa"/>
            <w:shd w:val="clear" w:color="auto" w:fill="F7F7F7"/>
            <w:vAlign w:val="bottom"/>
          </w:tcPr>
          <w:p w14:paraId="02B65590" w14:textId="77777777" w:rsidR="001F081C" w:rsidRDefault="001F081C">
            <w:pPr>
              <w:rPr>
                <w:sz w:val="16"/>
                <w:szCs w:val="16"/>
              </w:rPr>
            </w:pPr>
          </w:p>
        </w:tc>
        <w:tc>
          <w:tcPr>
            <w:tcW w:w="2140" w:type="dxa"/>
            <w:vMerge/>
            <w:shd w:val="clear" w:color="auto" w:fill="F7F7F7"/>
            <w:vAlign w:val="bottom"/>
          </w:tcPr>
          <w:p w14:paraId="27FD2485" w14:textId="77777777" w:rsidR="001F081C" w:rsidRDefault="001F081C">
            <w:pPr>
              <w:rPr>
                <w:sz w:val="16"/>
                <w:szCs w:val="16"/>
              </w:rPr>
            </w:pPr>
          </w:p>
        </w:tc>
        <w:tc>
          <w:tcPr>
            <w:tcW w:w="140" w:type="dxa"/>
            <w:shd w:val="clear" w:color="auto" w:fill="F7F7F7"/>
            <w:vAlign w:val="bottom"/>
          </w:tcPr>
          <w:p w14:paraId="356EC66E" w14:textId="77777777" w:rsidR="001F081C" w:rsidRDefault="001F081C">
            <w:pPr>
              <w:rPr>
                <w:sz w:val="16"/>
                <w:szCs w:val="16"/>
              </w:rPr>
            </w:pPr>
          </w:p>
        </w:tc>
        <w:tc>
          <w:tcPr>
            <w:tcW w:w="0" w:type="dxa"/>
            <w:vAlign w:val="bottom"/>
          </w:tcPr>
          <w:p w14:paraId="75BF38B5" w14:textId="77777777" w:rsidR="001F081C" w:rsidRDefault="001F081C">
            <w:pPr>
              <w:rPr>
                <w:sz w:val="1"/>
                <w:szCs w:val="1"/>
              </w:rPr>
            </w:pPr>
          </w:p>
        </w:tc>
      </w:tr>
      <w:tr w:rsidR="001F081C" w14:paraId="31ACF372" w14:textId="77777777">
        <w:trPr>
          <w:trHeight w:val="197"/>
        </w:trPr>
        <w:tc>
          <w:tcPr>
            <w:tcW w:w="120" w:type="dxa"/>
            <w:tcBorders>
              <w:bottom w:val="single" w:sz="8" w:space="0" w:color="auto"/>
            </w:tcBorders>
            <w:shd w:val="clear" w:color="auto" w:fill="F7F7F7"/>
            <w:vAlign w:val="bottom"/>
          </w:tcPr>
          <w:p w14:paraId="544CEA29" w14:textId="77777777" w:rsidR="001F081C" w:rsidRDefault="001F081C">
            <w:pPr>
              <w:rPr>
                <w:sz w:val="17"/>
                <w:szCs w:val="17"/>
              </w:rPr>
            </w:pPr>
          </w:p>
        </w:tc>
        <w:tc>
          <w:tcPr>
            <w:tcW w:w="2140" w:type="dxa"/>
            <w:gridSpan w:val="2"/>
            <w:tcBorders>
              <w:bottom w:val="single" w:sz="8" w:space="0" w:color="auto"/>
            </w:tcBorders>
            <w:shd w:val="clear" w:color="auto" w:fill="F7F7F7"/>
            <w:vAlign w:val="bottom"/>
          </w:tcPr>
          <w:p w14:paraId="25C01856" w14:textId="77777777" w:rsidR="001F081C" w:rsidRDefault="00E22EC8">
            <w:pPr>
              <w:rPr>
                <w:sz w:val="20"/>
                <w:szCs w:val="20"/>
              </w:rPr>
            </w:pPr>
            <w:r>
              <w:rPr>
                <w:rFonts w:ascii="Calibri" w:eastAsia="Calibri" w:hAnsi="Calibri" w:cs="Calibri"/>
                <w:b/>
                <w:bCs/>
                <w:sz w:val="16"/>
                <w:szCs w:val="16"/>
              </w:rPr>
              <w:t>(notes and reserves)</w:t>
            </w:r>
          </w:p>
        </w:tc>
        <w:tc>
          <w:tcPr>
            <w:tcW w:w="200" w:type="dxa"/>
            <w:tcBorders>
              <w:bottom w:val="single" w:sz="8" w:space="0" w:color="auto"/>
            </w:tcBorders>
            <w:shd w:val="clear" w:color="auto" w:fill="F7F7F7"/>
            <w:vAlign w:val="bottom"/>
          </w:tcPr>
          <w:p w14:paraId="5572753B" w14:textId="77777777" w:rsidR="001F081C" w:rsidRDefault="001F081C">
            <w:pPr>
              <w:rPr>
                <w:sz w:val="17"/>
                <w:szCs w:val="17"/>
              </w:rPr>
            </w:pPr>
          </w:p>
        </w:tc>
        <w:tc>
          <w:tcPr>
            <w:tcW w:w="2140" w:type="dxa"/>
            <w:tcBorders>
              <w:bottom w:val="single" w:sz="8" w:space="0" w:color="auto"/>
            </w:tcBorders>
            <w:shd w:val="clear" w:color="auto" w:fill="F7F7F7"/>
            <w:vAlign w:val="bottom"/>
          </w:tcPr>
          <w:p w14:paraId="2308380B" w14:textId="77777777" w:rsidR="001F081C" w:rsidRDefault="00E22EC8">
            <w:pPr>
              <w:rPr>
                <w:sz w:val="20"/>
                <w:szCs w:val="20"/>
              </w:rPr>
            </w:pPr>
            <w:r>
              <w:rPr>
                <w:rFonts w:ascii="Calibri" w:eastAsia="Calibri" w:hAnsi="Calibri" w:cs="Calibri"/>
                <w:b/>
                <w:bCs/>
                <w:sz w:val="16"/>
                <w:szCs w:val="16"/>
              </w:rPr>
              <w:t>Banknotes</w:t>
            </w:r>
          </w:p>
        </w:tc>
        <w:tc>
          <w:tcPr>
            <w:tcW w:w="220" w:type="dxa"/>
            <w:tcBorders>
              <w:bottom w:val="single" w:sz="8" w:space="0" w:color="auto"/>
            </w:tcBorders>
            <w:shd w:val="clear" w:color="auto" w:fill="F7F7F7"/>
            <w:vAlign w:val="bottom"/>
          </w:tcPr>
          <w:p w14:paraId="0D5ACF26" w14:textId="77777777" w:rsidR="001F081C" w:rsidRDefault="001F081C">
            <w:pPr>
              <w:rPr>
                <w:sz w:val="17"/>
                <w:szCs w:val="17"/>
              </w:rPr>
            </w:pPr>
          </w:p>
        </w:tc>
        <w:tc>
          <w:tcPr>
            <w:tcW w:w="240" w:type="dxa"/>
            <w:tcBorders>
              <w:bottom w:val="single" w:sz="8" w:space="0" w:color="auto"/>
            </w:tcBorders>
            <w:shd w:val="clear" w:color="auto" w:fill="F7F7F7"/>
            <w:vAlign w:val="bottom"/>
          </w:tcPr>
          <w:p w14:paraId="6FC98D6A" w14:textId="77777777" w:rsidR="001F081C" w:rsidRDefault="001F081C">
            <w:pPr>
              <w:rPr>
                <w:sz w:val="17"/>
                <w:szCs w:val="17"/>
              </w:rPr>
            </w:pPr>
          </w:p>
        </w:tc>
        <w:tc>
          <w:tcPr>
            <w:tcW w:w="1900" w:type="dxa"/>
            <w:tcBorders>
              <w:bottom w:val="single" w:sz="8" w:space="0" w:color="auto"/>
            </w:tcBorders>
            <w:shd w:val="clear" w:color="auto" w:fill="F7F7F7"/>
            <w:vAlign w:val="bottom"/>
          </w:tcPr>
          <w:p w14:paraId="22430695" w14:textId="77777777" w:rsidR="001F081C" w:rsidRDefault="001F081C">
            <w:pPr>
              <w:rPr>
                <w:sz w:val="17"/>
                <w:szCs w:val="17"/>
              </w:rPr>
            </w:pPr>
          </w:p>
        </w:tc>
        <w:tc>
          <w:tcPr>
            <w:tcW w:w="200" w:type="dxa"/>
            <w:tcBorders>
              <w:bottom w:val="single" w:sz="8" w:space="0" w:color="auto"/>
            </w:tcBorders>
            <w:shd w:val="clear" w:color="auto" w:fill="F7F7F7"/>
            <w:vAlign w:val="bottom"/>
          </w:tcPr>
          <w:p w14:paraId="00604B57" w14:textId="77777777" w:rsidR="001F081C" w:rsidRDefault="001F081C">
            <w:pPr>
              <w:rPr>
                <w:sz w:val="17"/>
                <w:szCs w:val="17"/>
              </w:rPr>
            </w:pPr>
          </w:p>
        </w:tc>
        <w:tc>
          <w:tcPr>
            <w:tcW w:w="2140" w:type="dxa"/>
            <w:tcBorders>
              <w:bottom w:val="single" w:sz="8" w:space="0" w:color="auto"/>
            </w:tcBorders>
            <w:shd w:val="clear" w:color="auto" w:fill="F7F7F7"/>
            <w:vAlign w:val="bottom"/>
          </w:tcPr>
          <w:p w14:paraId="0936E77B" w14:textId="77777777" w:rsidR="001F081C" w:rsidRDefault="001F081C">
            <w:pPr>
              <w:rPr>
                <w:sz w:val="17"/>
                <w:szCs w:val="17"/>
              </w:rPr>
            </w:pPr>
          </w:p>
        </w:tc>
        <w:tc>
          <w:tcPr>
            <w:tcW w:w="140" w:type="dxa"/>
            <w:tcBorders>
              <w:bottom w:val="single" w:sz="8" w:space="0" w:color="auto"/>
            </w:tcBorders>
            <w:shd w:val="clear" w:color="auto" w:fill="F7F7F7"/>
            <w:vAlign w:val="bottom"/>
          </w:tcPr>
          <w:p w14:paraId="1A5B06DF" w14:textId="77777777" w:rsidR="001F081C" w:rsidRDefault="001F081C">
            <w:pPr>
              <w:rPr>
                <w:sz w:val="17"/>
                <w:szCs w:val="17"/>
              </w:rPr>
            </w:pPr>
          </w:p>
        </w:tc>
        <w:tc>
          <w:tcPr>
            <w:tcW w:w="0" w:type="dxa"/>
            <w:vAlign w:val="bottom"/>
          </w:tcPr>
          <w:p w14:paraId="312348CF" w14:textId="77777777" w:rsidR="001F081C" w:rsidRDefault="001F081C">
            <w:pPr>
              <w:rPr>
                <w:sz w:val="1"/>
                <w:szCs w:val="1"/>
              </w:rPr>
            </w:pPr>
          </w:p>
        </w:tc>
      </w:tr>
      <w:tr w:rsidR="001F081C" w14:paraId="252AB9DB" w14:textId="77777777">
        <w:trPr>
          <w:trHeight w:val="186"/>
        </w:trPr>
        <w:tc>
          <w:tcPr>
            <w:tcW w:w="120" w:type="dxa"/>
            <w:vAlign w:val="bottom"/>
          </w:tcPr>
          <w:p w14:paraId="53042E1F" w14:textId="77777777" w:rsidR="001F081C" w:rsidRDefault="001F081C">
            <w:pPr>
              <w:rPr>
                <w:sz w:val="16"/>
                <w:szCs w:val="16"/>
              </w:rPr>
            </w:pPr>
          </w:p>
        </w:tc>
        <w:tc>
          <w:tcPr>
            <w:tcW w:w="2140" w:type="dxa"/>
            <w:gridSpan w:val="2"/>
            <w:shd w:val="clear" w:color="auto" w:fill="F7F7F7"/>
            <w:vAlign w:val="bottom"/>
          </w:tcPr>
          <w:p w14:paraId="626A4B51" w14:textId="77777777" w:rsidR="001F081C" w:rsidRDefault="00E22EC8">
            <w:pPr>
              <w:spacing w:line="186" w:lineRule="exact"/>
              <w:rPr>
                <w:sz w:val="20"/>
                <w:szCs w:val="20"/>
              </w:rPr>
            </w:pPr>
            <w:r>
              <w:rPr>
                <w:rFonts w:ascii="Wingdings" w:eastAsia="Wingdings" w:hAnsi="Wingdings" w:cs="Wingdings"/>
                <w:sz w:val="18"/>
                <w:szCs w:val="18"/>
              </w:rPr>
              <w:t></w:t>
            </w:r>
            <w:r>
              <w:rPr>
                <w:rFonts w:ascii="Calibri" w:eastAsia="Calibri" w:hAnsi="Calibri" w:cs="Calibri"/>
                <w:sz w:val="16"/>
                <w:szCs w:val="16"/>
              </w:rPr>
              <w:t xml:space="preserve">  Claim on central bank.</w:t>
            </w:r>
          </w:p>
        </w:tc>
        <w:tc>
          <w:tcPr>
            <w:tcW w:w="200" w:type="dxa"/>
            <w:vAlign w:val="bottom"/>
          </w:tcPr>
          <w:p w14:paraId="22D841BD" w14:textId="77777777" w:rsidR="001F081C" w:rsidRDefault="001F081C">
            <w:pPr>
              <w:rPr>
                <w:sz w:val="16"/>
                <w:szCs w:val="16"/>
              </w:rPr>
            </w:pPr>
          </w:p>
        </w:tc>
        <w:tc>
          <w:tcPr>
            <w:tcW w:w="2140" w:type="dxa"/>
            <w:shd w:val="clear" w:color="auto" w:fill="F7F7F7"/>
            <w:vAlign w:val="bottom"/>
          </w:tcPr>
          <w:p w14:paraId="5D5EA4EF" w14:textId="77777777" w:rsidR="001F081C" w:rsidRDefault="00E22EC8">
            <w:pPr>
              <w:spacing w:line="186" w:lineRule="exact"/>
              <w:rPr>
                <w:sz w:val="20"/>
                <w:szCs w:val="20"/>
              </w:rPr>
            </w:pPr>
            <w:r>
              <w:rPr>
                <w:rFonts w:ascii="Wingdings" w:eastAsia="Wingdings" w:hAnsi="Wingdings" w:cs="Wingdings"/>
                <w:sz w:val="18"/>
                <w:szCs w:val="18"/>
              </w:rPr>
              <w:t></w:t>
            </w:r>
            <w:r>
              <w:rPr>
                <w:rFonts w:ascii="Calibri" w:eastAsia="Calibri" w:hAnsi="Calibri" w:cs="Calibri"/>
                <w:sz w:val="16"/>
                <w:szCs w:val="16"/>
              </w:rPr>
              <w:t xml:space="preserve">  Claim on issuing bank with</w:t>
            </w:r>
          </w:p>
        </w:tc>
        <w:tc>
          <w:tcPr>
            <w:tcW w:w="220" w:type="dxa"/>
            <w:vAlign w:val="bottom"/>
          </w:tcPr>
          <w:p w14:paraId="12EA4449" w14:textId="77777777" w:rsidR="001F081C" w:rsidRDefault="001F081C">
            <w:pPr>
              <w:rPr>
                <w:sz w:val="16"/>
                <w:szCs w:val="16"/>
              </w:rPr>
            </w:pPr>
          </w:p>
        </w:tc>
        <w:tc>
          <w:tcPr>
            <w:tcW w:w="240" w:type="dxa"/>
            <w:shd w:val="clear" w:color="auto" w:fill="F7F7F7"/>
            <w:vAlign w:val="bottom"/>
          </w:tcPr>
          <w:p w14:paraId="404A67BB" w14:textId="77777777" w:rsidR="001F081C" w:rsidRDefault="00E22EC8">
            <w:pPr>
              <w:spacing w:line="125" w:lineRule="exact"/>
              <w:rPr>
                <w:sz w:val="20"/>
                <w:szCs w:val="20"/>
              </w:rPr>
            </w:pPr>
            <w:r>
              <w:rPr>
                <w:rFonts w:ascii="Wingdings" w:eastAsia="Wingdings" w:hAnsi="Wingdings" w:cs="Wingdings"/>
                <w:sz w:val="14"/>
                <w:szCs w:val="14"/>
              </w:rPr>
              <w:t></w:t>
            </w:r>
          </w:p>
        </w:tc>
        <w:tc>
          <w:tcPr>
            <w:tcW w:w="1900" w:type="dxa"/>
            <w:shd w:val="clear" w:color="auto" w:fill="F7F7F7"/>
            <w:vAlign w:val="bottom"/>
          </w:tcPr>
          <w:p w14:paraId="017A4827" w14:textId="77777777" w:rsidR="001F081C" w:rsidRDefault="00E22EC8">
            <w:pPr>
              <w:spacing w:line="186" w:lineRule="exact"/>
              <w:ind w:left="120"/>
              <w:rPr>
                <w:sz w:val="20"/>
                <w:szCs w:val="20"/>
              </w:rPr>
            </w:pPr>
            <w:r>
              <w:rPr>
                <w:rFonts w:ascii="Calibri" w:eastAsia="Calibri" w:hAnsi="Calibri" w:cs="Calibri"/>
                <w:sz w:val="16"/>
                <w:szCs w:val="16"/>
              </w:rPr>
              <w:t>Claim on issuing bank.</w:t>
            </w:r>
          </w:p>
        </w:tc>
        <w:tc>
          <w:tcPr>
            <w:tcW w:w="200" w:type="dxa"/>
            <w:vAlign w:val="bottom"/>
          </w:tcPr>
          <w:p w14:paraId="4B2EC421" w14:textId="77777777" w:rsidR="001F081C" w:rsidRDefault="001F081C">
            <w:pPr>
              <w:rPr>
                <w:sz w:val="16"/>
                <w:szCs w:val="16"/>
              </w:rPr>
            </w:pPr>
          </w:p>
        </w:tc>
        <w:tc>
          <w:tcPr>
            <w:tcW w:w="2140" w:type="dxa"/>
            <w:shd w:val="clear" w:color="auto" w:fill="F7F7F7"/>
            <w:vAlign w:val="bottom"/>
          </w:tcPr>
          <w:p w14:paraId="5C26F629" w14:textId="77777777" w:rsidR="001F081C" w:rsidRDefault="00E22EC8">
            <w:pPr>
              <w:spacing w:line="184" w:lineRule="exact"/>
              <w:rPr>
                <w:sz w:val="20"/>
                <w:szCs w:val="20"/>
              </w:rPr>
            </w:pPr>
            <w:r>
              <w:rPr>
                <w:rFonts w:ascii="Calibri" w:eastAsia="Calibri" w:hAnsi="Calibri" w:cs="Calibri"/>
                <w:sz w:val="16"/>
                <w:szCs w:val="16"/>
              </w:rPr>
              <w:t>?</w:t>
            </w:r>
          </w:p>
        </w:tc>
        <w:tc>
          <w:tcPr>
            <w:tcW w:w="140" w:type="dxa"/>
            <w:vAlign w:val="bottom"/>
          </w:tcPr>
          <w:p w14:paraId="5DBE75D5" w14:textId="77777777" w:rsidR="001F081C" w:rsidRDefault="001F081C">
            <w:pPr>
              <w:rPr>
                <w:sz w:val="16"/>
                <w:szCs w:val="16"/>
              </w:rPr>
            </w:pPr>
          </w:p>
        </w:tc>
        <w:tc>
          <w:tcPr>
            <w:tcW w:w="0" w:type="dxa"/>
            <w:vAlign w:val="bottom"/>
          </w:tcPr>
          <w:p w14:paraId="6EBB5EA4" w14:textId="77777777" w:rsidR="001F081C" w:rsidRDefault="001F081C">
            <w:pPr>
              <w:rPr>
                <w:sz w:val="1"/>
                <w:szCs w:val="1"/>
              </w:rPr>
            </w:pPr>
          </w:p>
        </w:tc>
      </w:tr>
      <w:tr w:rsidR="001F081C" w14:paraId="194BDBA8" w14:textId="77777777">
        <w:trPr>
          <w:trHeight w:val="197"/>
        </w:trPr>
        <w:tc>
          <w:tcPr>
            <w:tcW w:w="120" w:type="dxa"/>
            <w:vAlign w:val="bottom"/>
          </w:tcPr>
          <w:p w14:paraId="7328DF32" w14:textId="77777777" w:rsidR="001F081C" w:rsidRDefault="001F081C">
            <w:pPr>
              <w:rPr>
                <w:sz w:val="17"/>
                <w:szCs w:val="17"/>
              </w:rPr>
            </w:pPr>
          </w:p>
        </w:tc>
        <w:tc>
          <w:tcPr>
            <w:tcW w:w="240" w:type="dxa"/>
            <w:shd w:val="clear" w:color="auto" w:fill="F7F7F7"/>
            <w:vAlign w:val="bottom"/>
          </w:tcPr>
          <w:p w14:paraId="02077CCD" w14:textId="77777777" w:rsidR="001F081C" w:rsidRDefault="00E22EC8">
            <w:pPr>
              <w:spacing w:line="128" w:lineRule="exact"/>
              <w:rPr>
                <w:sz w:val="20"/>
                <w:szCs w:val="20"/>
              </w:rPr>
            </w:pPr>
            <w:r>
              <w:rPr>
                <w:rFonts w:ascii="Wingdings" w:eastAsia="Wingdings" w:hAnsi="Wingdings" w:cs="Wingdings"/>
                <w:sz w:val="15"/>
                <w:szCs w:val="15"/>
              </w:rPr>
              <w:t></w:t>
            </w:r>
          </w:p>
        </w:tc>
        <w:tc>
          <w:tcPr>
            <w:tcW w:w="1900" w:type="dxa"/>
            <w:shd w:val="clear" w:color="auto" w:fill="F7F7F7"/>
            <w:vAlign w:val="bottom"/>
          </w:tcPr>
          <w:p w14:paraId="744B6CDB" w14:textId="77777777" w:rsidR="001F081C" w:rsidRDefault="00E22EC8">
            <w:pPr>
              <w:ind w:left="120"/>
              <w:rPr>
                <w:sz w:val="20"/>
                <w:szCs w:val="20"/>
              </w:rPr>
            </w:pPr>
            <w:r>
              <w:rPr>
                <w:rFonts w:ascii="Calibri" w:eastAsia="Calibri" w:hAnsi="Calibri" w:cs="Calibri"/>
                <w:sz w:val="16"/>
                <w:szCs w:val="16"/>
              </w:rPr>
              <w:t>Monetary stability</w:t>
            </w:r>
          </w:p>
        </w:tc>
        <w:tc>
          <w:tcPr>
            <w:tcW w:w="200" w:type="dxa"/>
            <w:vAlign w:val="bottom"/>
          </w:tcPr>
          <w:p w14:paraId="0C9C0A18" w14:textId="77777777" w:rsidR="001F081C" w:rsidRDefault="001F081C">
            <w:pPr>
              <w:rPr>
                <w:sz w:val="17"/>
                <w:szCs w:val="17"/>
              </w:rPr>
            </w:pPr>
          </w:p>
        </w:tc>
        <w:tc>
          <w:tcPr>
            <w:tcW w:w="2140" w:type="dxa"/>
            <w:shd w:val="clear" w:color="auto" w:fill="F7F7F7"/>
            <w:vAlign w:val="bottom"/>
          </w:tcPr>
          <w:p w14:paraId="593C00ED" w14:textId="77777777" w:rsidR="001F081C" w:rsidRDefault="00E22EC8">
            <w:pPr>
              <w:ind w:left="360"/>
              <w:rPr>
                <w:sz w:val="20"/>
                <w:szCs w:val="20"/>
              </w:rPr>
            </w:pPr>
            <w:r>
              <w:rPr>
                <w:rFonts w:ascii="Calibri" w:eastAsia="Calibri" w:hAnsi="Calibri" w:cs="Calibri"/>
                <w:sz w:val="16"/>
                <w:szCs w:val="16"/>
              </w:rPr>
              <w:t>recourse to backing assets.</w:t>
            </w:r>
          </w:p>
        </w:tc>
        <w:tc>
          <w:tcPr>
            <w:tcW w:w="220" w:type="dxa"/>
            <w:vAlign w:val="bottom"/>
          </w:tcPr>
          <w:p w14:paraId="6DFC6581" w14:textId="77777777" w:rsidR="001F081C" w:rsidRDefault="001F081C">
            <w:pPr>
              <w:rPr>
                <w:sz w:val="17"/>
                <w:szCs w:val="17"/>
              </w:rPr>
            </w:pPr>
          </w:p>
        </w:tc>
        <w:tc>
          <w:tcPr>
            <w:tcW w:w="2140" w:type="dxa"/>
            <w:gridSpan w:val="2"/>
            <w:shd w:val="clear" w:color="auto" w:fill="F7F7F7"/>
            <w:vAlign w:val="bottom"/>
          </w:tcPr>
          <w:p w14:paraId="06CEE4CD" w14:textId="77777777" w:rsidR="001F081C" w:rsidRDefault="00E22EC8">
            <w:pPr>
              <w:spacing w:line="197" w:lineRule="exact"/>
              <w:rPr>
                <w:sz w:val="20"/>
                <w:szCs w:val="20"/>
              </w:rPr>
            </w:pPr>
            <w:r>
              <w:rPr>
                <w:rFonts w:ascii="Wingdings" w:eastAsia="Wingdings" w:hAnsi="Wingdings" w:cs="Wingdings"/>
                <w:sz w:val="18"/>
                <w:szCs w:val="18"/>
              </w:rPr>
              <w:t></w:t>
            </w:r>
            <w:r>
              <w:rPr>
                <w:rFonts w:ascii="Calibri" w:eastAsia="Calibri" w:hAnsi="Calibri" w:cs="Calibri"/>
                <w:sz w:val="16"/>
                <w:szCs w:val="16"/>
              </w:rPr>
              <w:t xml:space="preserve">  Access to central bank</w:t>
            </w:r>
          </w:p>
        </w:tc>
        <w:tc>
          <w:tcPr>
            <w:tcW w:w="200" w:type="dxa"/>
            <w:vAlign w:val="bottom"/>
          </w:tcPr>
          <w:p w14:paraId="4A2C4558" w14:textId="77777777" w:rsidR="001F081C" w:rsidRDefault="001F081C">
            <w:pPr>
              <w:rPr>
                <w:sz w:val="17"/>
                <w:szCs w:val="17"/>
              </w:rPr>
            </w:pPr>
          </w:p>
        </w:tc>
        <w:tc>
          <w:tcPr>
            <w:tcW w:w="2140" w:type="dxa"/>
            <w:shd w:val="clear" w:color="auto" w:fill="F7F7F7"/>
            <w:vAlign w:val="bottom"/>
          </w:tcPr>
          <w:p w14:paraId="1F6D15A4" w14:textId="77777777" w:rsidR="001F081C" w:rsidRDefault="001F081C">
            <w:pPr>
              <w:rPr>
                <w:sz w:val="17"/>
                <w:szCs w:val="17"/>
              </w:rPr>
            </w:pPr>
          </w:p>
        </w:tc>
        <w:tc>
          <w:tcPr>
            <w:tcW w:w="140" w:type="dxa"/>
            <w:vAlign w:val="bottom"/>
          </w:tcPr>
          <w:p w14:paraId="36E3F1CC" w14:textId="77777777" w:rsidR="001F081C" w:rsidRDefault="001F081C">
            <w:pPr>
              <w:rPr>
                <w:sz w:val="17"/>
                <w:szCs w:val="17"/>
              </w:rPr>
            </w:pPr>
          </w:p>
        </w:tc>
        <w:tc>
          <w:tcPr>
            <w:tcW w:w="0" w:type="dxa"/>
            <w:vAlign w:val="bottom"/>
          </w:tcPr>
          <w:p w14:paraId="61BFE1F2" w14:textId="77777777" w:rsidR="001F081C" w:rsidRDefault="001F081C">
            <w:pPr>
              <w:rPr>
                <w:sz w:val="1"/>
                <w:szCs w:val="1"/>
              </w:rPr>
            </w:pPr>
          </w:p>
        </w:tc>
      </w:tr>
      <w:tr w:rsidR="001F081C" w14:paraId="29C4E9C9" w14:textId="77777777">
        <w:trPr>
          <w:trHeight w:val="195"/>
        </w:trPr>
        <w:tc>
          <w:tcPr>
            <w:tcW w:w="120" w:type="dxa"/>
            <w:vAlign w:val="bottom"/>
          </w:tcPr>
          <w:p w14:paraId="0E366E3D" w14:textId="77777777" w:rsidR="001F081C" w:rsidRDefault="001F081C">
            <w:pPr>
              <w:rPr>
                <w:sz w:val="16"/>
                <w:szCs w:val="16"/>
              </w:rPr>
            </w:pPr>
          </w:p>
        </w:tc>
        <w:tc>
          <w:tcPr>
            <w:tcW w:w="240" w:type="dxa"/>
            <w:shd w:val="clear" w:color="auto" w:fill="F7F7F7"/>
            <w:vAlign w:val="bottom"/>
          </w:tcPr>
          <w:p w14:paraId="592FC219" w14:textId="77777777" w:rsidR="001F081C" w:rsidRDefault="001F081C">
            <w:pPr>
              <w:rPr>
                <w:sz w:val="16"/>
                <w:szCs w:val="16"/>
              </w:rPr>
            </w:pPr>
          </w:p>
        </w:tc>
        <w:tc>
          <w:tcPr>
            <w:tcW w:w="1900" w:type="dxa"/>
            <w:shd w:val="clear" w:color="auto" w:fill="F7F7F7"/>
            <w:vAlign w:val="bottom"/>
          </w:tcPr>
          <w:p w14:paraId="18360BCE" w14:textId="77777777" w:rsidR="001F081C" w:rsidRDefault="00E22EC8">
            <w:pPr>
              <w:ind w:left="120"/>
              <w:rPr>
                <w:sz w:val="20"/>
                <w:szCs w:val="20"/>
              </w:rPr>
            </w:pPr>
            <w:r>
              <w:rPr>
                <w:rFonts w:ascii="Calibri" w:eastAsia="Calibri" w:hAnsi="Calibri" w:cs="Calibri"/>
                <w:sz w:val="16"/>
                <w:szCs w:val="16"/>
              </w:rPr>
              <w:t>mandate.</w:t>
            </w:r>
          </w:p>
        </w:tc>
        <w:tc>
          <w:tcPr>
            <w:tcW w:w="200" w:type="dxa"/>
            <w:vAlign w:val="bottom"/>
          </w:tcPr>
          <w:p w14:paraId="6C6FA5B1" w14:textId="77777777" w:rsidR="001F081C" w:rsidRDefault="001F081C">
            <w:pPr>
              <w:rPr>
                <w:sz w:val="16"/>
                <w:szCs w:val="16"/>
              </w:rPr>
            </w:pPr>
          </w:p>
        </w:tc>
        <w:tc>
          <w:tcPr>
            <w:tcW w:w="2140" w:type="dxa"/>
            <w:shd w:val="clear" w:color="auto" w:fill="F7F7F7"/>
            <w:vAlign w:val="bottom"/>
          </w:tcPr>
          <w:p w14:paraId="12345890" w14:textId="77777777" w:rsidR="001F081C" w:rsidRDefault="00E22EC8">
            <w:pPr>
              <w:spacing w:line="195" w:lineRule="exact"/>
              <w:rPr>
                <w:sz w:val="20"/>
                <w:szCs w:val="20"/>
              </w:rPr>
            </w:pPr>
            <w:r>
              <w:rPr>
                <w:rFonts w:ascii="Wingdings" w:eastAsia="Wingdings" w:hAnsi="Wingdings" w:cs="Wingdings"/>
                <w:sz w:val="18"/>
                <w:szCs w:val="18"/>
              </w:rPr>
              <w:t></w:t>
            </w:r>
            <w:r>
              <w:rPr>
                <w:rFonts w:ascii="Calibri" w:eastAsia="Calibri" w:hAnsi="Calibri" w:cs="Calibri"/>
                <w:sz w:val="16"/>
                <w:szCs w:val="16"/>
              </w:rPr>
              <w:t xml:space="preserve">  1-for-1 backing in</w:t>
            </w:r>
          </w:p>
        </w:tc>
        <w:tc>
          <w:tcPr>
            <w:tcW w:w="220" w:type="dxa"/>
            <w:vAlign w:val="bottom"/>
          </w:tcPr>
          <w:p w14:paraId="7D363718" w14:textId="77777777" w:rsidR="001F081C" w:rsidRDefault="001F081C">
            <w:pPr>
              <w:rPr>
                <w:sz w:val="16"/>
                <w:szCs w:val="16"/>
              </w:rPr>
            </w:pPr>
          </w:p>
        </w:tc>
        <w:tc>
          <w:tcPr>
            <w:tcW w:w="240" w:type="dxa"/>
            <w:shd w:val="clear" w:color="auto" w:fill="F7F7F7"/>
            <w:vAlign w:val="bottom"/>
          </w:tcPr>
          <w:p w14:paraId="23EC890F" w14:textId="77777777" w:rsidR="001F081C" w:rsidRDefault="001F081C">
            <w:pPr>
              <w:rPr>
                <w:sz w:val="16"/>
                <w:szCs w:val="16"/>
              </w:rPr>
            </w:pPr>
          </w:p>
        </w:tc>
        <w:tc>
          <w:tcPr>
            <w:tcW w:w="1900" w:type="dxa"/>
            <w:shd w:val="clear" w:color="auto" w:fill="F7F7F7"/>
            <w:vAlign w:val="bottom"/>
          </w:tcPr>
          <w:p w14:paraId="4452C94F" w14:textId="77777777" w:rsidR="001F081C" w:rsidRDefault="00E22EC8">
            <w:pPr>
              <w:ind w:left="120"/>
              <w:rPr>
                <w:sz w:val="20"/>
                <w:szCs w:val="20"/>
              </w:rPr>
            </w:pPr>
            <w:r>
              <w:rPr>
                <w:rFonts w:ascii="Calibri" w:eastAsia="Calibri" w:hAnsi="Calibri" w:cs="Calibri"/>
                <w:sz w:val="16"/>
                <w:szCs w:val="16"/>
              </w:rPr>
              <w:t>liquidity.</w:t>
            </w:r>
          </w:p>
        </w:tc>
        <w:tc>
          <w:tcPr>
            <w:tcW w:w="200" w:type="dxa"/>
            <w:vAlign w:val="bottom"/>
          </w:tcPr>
          <w:p w14:paraId="3701B2C4" w14:textId="77777777" w:rsidR="001F081C" w:rsidRDefault="001F081C">
            <w:pPr>
              <w:rPr>
                <w:sz w:val="16"/>
                <w:szCs w:val="16"/>
              </w:rPr>
            </w:pPr>
          </w:p>
        </w:tc>
        <w:tc>
          <w:tcPr>
            <w:tcW w:w="2140" w:type="dxa"/>
            <w:shd w:val="clear" w:color="auto" w:fill="F7F7F7"/>
            <w:vAlign w:val="bottom"/>
          </w:tcPr>
          <w:p w14:paraId="5733E597" w14:textId="77777777" w:rsidR="001F081C" w:rsidRDefault="001F081C">
            <w:pPr>
              <w:rPr>
                <w:sz w:val="16"/>
                <w:szCs w:val="16"/>
              </w:rPr>
            </w:pPr>
          </w:p>
        </w:tc>
        <w:tc>
          <w:tcPr>
            <w:tcW w:w="140" w:type="dxa"/>
            <w:vAlign w:val="bottom"/>
          </w:tcPr>
          <w:p w14:paraId="7CFBAA44" w14:textId="77777777" w:rsidR="001F081C" w:rsidRDefault="001F081C">
            <w:pPr>
              <w:rPr>
                <w:sz w:val="16"/>
                <w:szCs w:val="16"/>
              </w:rPr>
            </w:pPr>
          </w:p>
        </w:tc>
        <w:tc>
          <w:tcPr>
            <w:tcW w:w="0" w:type="dxa"/>
            <w:vAlign w:val="bottom"/>
          </w:tcPr>
          <w:p w14:paraId="5DBFFFCB" w14:textId="77777777" w:rsidR="001F081C" w:rsidRDefault="001F081C">
            <w:pPr>
              <w:rPr>
                <w:sz w:val="1"/>
                <w:szCs w:val="1"/>
              </w:rPr>
            </w:pPr>
          </w:p>
        </w:tc>
      </w:tr>
      <w:tr w:rsidR="001F081C" w14:paraId="4DCBAC21" w14:textId="77777777">
        <w:trPr>
          <w:trHeight w:val="197"/>
        </w:trPr>
        <w:tc>
          <w:tcPr>
            <w:tcW w:w="120" w:type="dxa"/>
            <w:vAlign w:val="bottom"/>
          </w:tcPr>
          <w:p w14:paraId="02499219" w14:textId="77777777" w:rsidR="001F081C" w:rsidRDefault="001F081C">
            <w:pPr>
              <w:rPr>
                <w:sz w:val="17"/>
                <w:szCs w:val="17"/>
              </w:rPr>
            </w:pPr>
          </w:p>
        </w:tc>
        <w:tc>
          <w:tcPr>
            <w:tcW w:w="240" w:type="dxa"/>
            <w:shd w:val="clear" w:color="auto" w:fill="F7F7F7"/>
            <w:vAlign w:val="bottom"/>
          </w:tcPr>
          <w:p w14:paraId="5B7686E6" w14:textId="77777777" w:rsidR="001F081C" w:rsidRDefault="00E22EC8">
            <w:pPr>
              <w:spacing w:line="130" w:lineRule="exact"/>
              <w:rPr>
                <w:sz w:val="20"/>
                <w:szCs w:val="20"/>
              </w:rPr>
            </w:pPr>
            <w:r>
              <w:rPr>
                <w:rFonts w:ascii="Wingdings" w:eastAsia="Wingdings" w:hAnsi="Wingdings" w:cs="Wingdings"/>
                <w:sz w:val="15"/>
                <w:szCs w:val="15"/>
              </w:rPr>
              <w:t></w:t>
            </w:r>
          </w:p>
        </w:tc>
        <w:tc>
          <w:tcPr>
            <w:tcW w:w="1900" w:type="dxa"/>
            <w:shd w:val="clear" w:color="auto" w:fill="F7F7F7"/>
            <w:vAlign w:val="bottom"/>
          </w:tcPr>
          <w:p w14:paraId="6D21F9C6" w14:textId="77777777" w:rsidR="001F081C" w:rsidRDefault="00E22EC8">
            <w:pPr>
              <w:ind w:left="120"/>
              <w:rPr>
                <w:sz w:val="20"/>
                <w:szCs w:val="20"/>
              </w:rPr>
            </w:pPr>
            <w:r>
              <w:rPr>
                <w:rFonts w:ascii="Calibri" w:eastAsia="Calibri" w:hAnsi="Calibri" w:cs="Calibri"/>
                <w:sz w:val="16"/>
                <w:szCs w:val="16"/>
              </w:rPr>
              <w:t>Inflation-targeting regime.</w:t>
            </w:r>
          </w:p>
        </w:tc>
        <w:tc>
          <w:tcPr>
            <w:tcW w:w="200" w:type="dxa"/>
            <w:vAlign w:val="bottom"/>
          </w:tcPr>
          <w:p w14:paraId="4B781811" w14:textId="77777777" w:rsidR="001F081C" w:rsidRDefault="001F081C">
            <w:pPr>
              <w:rPr>
                <w:sz w:val="17"/>
                <w:szCs w:val="17"/>
              </w:rPr>
            </w:pPr>
          </w:p>
        </w:tc>
        <w:tc>
          <w:tcPr>
            <w:tcW w:w="2140" w:type="dxa"/>
            <w:shd w:val="clear" w:color="auto" w:fill="F7F7F7"/>
            <w:vAlign w:val="bottom"/>
          </w:tcPr>
          <w:p w14:paraId="594016D2" w14:textId="77777777" w:rsidR="001F081C" w:rsidRDefault="00E22EC8">
            <w:pPr>
              <w:ind w:left="360"/>
              <w:rPr>
                <w:sz w:val="20"/>
                <w:szCs w:val="20"/>
              </w:rPr>
            </w:pPr>
            <w:r>
              <w:rPr>
                <w:rFonts w:ascii="Calibri" w:eastAsia="Calibri" w:hAnsi="Calibri" w:cs="Calibri"/>
                <w:sz w:val="16"/>
                <w:szCs w:val="16"/>
              </w:rPr>
              <w:t>ring-fenced assets held at</w:t>
            </w:r>
          </w:p>
        </w:tc>
        <w:tc>
          <w:tcPr>
            <w:tcW w:w="220" w:type="dxa"/>
            <w:vAlign w:val="bottom"/>
          </w:tcPr>
          <w:p w14:paraId="0AB85D8B" w14:textId="77777777" w:rsidR="001F081C" w:rsidRDefault="001F081C">
            <w:pPr>
              <w:rPr>
                <w:sz w:val="17"/>
                <w:szCs w:val="17"/>
              </w:rPr>
            </w:pPr>
          </w:p>
        </w:tc>
        <w:tc>
          <w:tcPr>
            <w:tcW w:w="240" w:type="dxa"/>
            <w:shd w:val="clear" w:color="auto" w:fill="F7F7F7"/>
            <w:vAlign w:val="bottom"/>
          </w:tcPr>
          <w:p w14:paraId="5DE95C82" w14:textId="77777777" w:rsidR="001F081C" w:rsidRDefault="00E22EC8">
            <w:pPr>
              <w:spacing w:line="130" w:lineRule="exact"/>
              <w:rPr>
                <w:sz w:val="20"/>
                <w:szCs w:val="20"/>
              </w:rPr>
            </w:pPr>
            <w:r>
              <w:rPr>
                <w:rFonts w:ascii="Wingdings" w:eastAsia="Wingdings" w:hAnsi="Wingdings" w:cs="Wingdings"/>
                <w:sz w:val="15"/>
                <w:szCs w:val="15"/>
              </w:rPr>
              <w:t></w:t>
            </w:r>
          </w:p>
        </w:tc>
        <w:tc>
          <w:tcPr>
            <w:tcW w:w="1900" w:type="dxa"/>
            <w:shd w:val="clear" w:color="auto" w:fill="F7F7F7"/>
            <w:vAlign w:val="bottom"/>
          </w:tcPr>
          <w:p w14:paraId="5C8EDE36" w14:textId="77777777" w:rsidR="001F081C" w:rsidRDefault="00E22EC8">
            <w:pPr>
              <w:ind w:left="120"/>
              <w:rPr>
                <w:sz w:val="20"/>
                <w:szCs w:val="20"/>
              </w:rPr>
            </w:pPr>
            <w:r>
              <w:rPr>
                <w:rFonts w:ascii="Calibri" w:eastAsia="Calibri" w:hAnsi="Calibri" w:cs="Calibri"/>
                <w:sz w:val="16"/>
                <w:szCs w:val="16"/>
              </w:rPr>
              <w:t>Deposit insurance.</w:t>
            </w:r>
          </w:p>
        </w:tc>
        <w:tc>
          <w:tcPr>
            <w:tcW w:w="200" w:type="dxa"/>
            <w:vAlign w:val="bottom"/>
          </w:tcPr>
          <w:p w14:paraId="6FEFA88A" w14:textId="77777777" w:rsidR="001F081C" w:rsidRDefault="001F081C">
            <w:pPr>
              <w:rPr>
                <w:sz w:val="17"/>
                <w:szCs w:val="17"/>
              </w:rPr>
            </w:pPr>
          </w:p>
        </w:tc>
        <w:tc>
          <w:tcPr>
            <w:tcW w:w="2140" w:type="dxa"/>
            <w:shd w:val="clear" w:color="auto" w:fill="F7F7F7"/>
            <w:vAlign w:val="bottom"/>
          </w:tcPr>
          <w:p w14:paraId="582197B0" w14:textId="77777777" w:rsidR="001F081C" w:rsidRDefault="001F081C">
            <w:pPr>
              <w:rPr>
                <w:sz w:val="17"/>
                <w:szCs w:val="17"/>
              </w:rPr>
            </w:pPr>
          </w:p>
        </w:tc>
        <w:tc>
          <w:tcPr>
            <w:tcW w:w="140" w:type="dxa"/>
            <w:vAlign w:val="bottom"/>
          </w:tcPr>
          <w:p w14:paraId="1BC527F6" w14:textId="77777777" w:rsidR="001F081C" w:rsidRDefault="001F081C">
            <w:pPr>
              <w:rPr>
                <w:sz w:val="17"/>
                <w:szCs w:val="17"/>
              </w:rPr>
            </w:pPr>
          </w:p>
        </w:tc>
        <w:tc>
          <w:tcPr>
            <w:tcW w:w="0" w:type="dxa"/>
            <w:vAlign w:val="bottom"/>
          </w:tcPr>
          <w:p w14:paraId="759AC6DB" w14:textId="77777777" w:rsidR="001F081C" w:rsidRDefault="001F081C">
            <w:pPr>
              <w:rPr>
                <w:sz w:val="1"/>
                <w:szCs w:val="1"/>
              </w:rPr>
            </w:pPr>
          </w:p>
        </w:tc>
      </w:tr>
      <w:tr w:rsidR="001F081C" w14:paraId="24CDE966" w14:textId="77777777">
        <w:trPr>
          <w:trHeight w:val="198"/>
        </w:trPr>
        <w:tc>
          <w:tcPr>
            <w:tcW w:w="120" w:type="dxa"/>
            <w:vAlign w:val="bottom"/>
          </w:tcPr>
          <w:p w14:paraId="19974F79" w14:textId="77777777" w:rsidR="001F081C" w:rsidRDefault="001F081C">
            <w:pPr>
              <w:rPr>
                <w:sz w:val="17"/>
                <w:szCs w:val="17"/>
              </w:rPr>
            </w:pPr>
          </w:p>
        </w:tc>
        <w:tc>
          <w:tcPr>
            <w:tcW w:w="240" w:type="dxa"/>
            <w:shd w:val="clear" w:color="auto" w:fill="F7F7F7"/>
            <w:vAlign w:val="bottom"/>
          </w:tcPr>
          <w:p w14:paraId="5CD0947F" w14:textId="77777777" w:rsidR="001F081C" w:rsidRDefault="001F081C">
            <w:pPr>
              <w:rPr>
                <w:sz w:val="17"/>
                <w:szCs w:val="17"/>
              </w:rPr>
            </w:pPr>
          </w:p>
        </w:tc>
        <w:tc>
          <w:tcPr>
            <w:tcW w:w="1900" w:type="dxa"/>
            <w:shd w:val="clear" w:color="auto" w:fill="F7F7F7"/>
            <w:vAlign w:val="bottom"/>
          </w:tcPr>
          <w:p w14:paraId="48DDA72D" w14:textId="77777777" w:rsidR="001F081C" w:rsidRDefault="001F081C">
            <w:pPr>
              <w:rPr>
                <w:sz w:val="17"/>
                <w:szCs w:val="17"/>
              </w:rPr>
            </w:pPr>
          </w:p>
        </w:tc>
        <w:tc>
          <w:tcPr>
            <w:tcW w:w="200" w:type="dxa"/>
            <w:vAlign w:val="bottom"/>
          </w:tcPr>
          <w:p w14:paraId="7A63376B" w14:textId="77777777" w:rsidR="001F081C" w:rsidRDefault="001F081C">
            <w:pPr>
              <w:rPr>
                <w:sz w:val="17"/>
                <w:szCs w:val="17"/>
              </w:rPr>
            </w:pPr>
          </w:p>
        </w:tc>
        <w:tc>
          <w:tcPr>
            <w:tcW w:w="2140" w:type="dxa"/>
            <w:shd w:val="clear" w:color="auto" w:fill="F7F7F7"/>
            <w:vAlign w:val="bottom"/>
          </w:tcPr>
          <w:p w14:paraId="4B520E6A" w14:textId="77777777" w:rsidR="001F081C" w:rsidRDefault="00E22EC8">
            <w:pPr>
              <w:spacing w:line="193" w:lineRule="exact"/>
              <w:ind w:left="360"/>
              <w:rPr>
                <w:sz w:val="20"/>
                <w:szCs w:val="20"/>
              </w:rPr>
            </w:pPr>
            <w:r>
              <w:rPr>
                <w:rFonts w:ascii="Calibri" w:eastAsia="Calibri" w:hAnsi="Calibri" w:cs="Calibri"/>
                <w:sz w:val="16"/>
                <w:szCs w:val="16"/>
              </w:rPr>
              <w:t>central bank or authorised</w:t>
            </w:r>
          </w:p>
        </w:tc>
        <w:tc>
          <w:tcPr>
            <w:tcW w:w="220" w:type="dxa"/>
            <w:vAlign w:val="bottom"/>
          </w:tcPr>
          <w:p w14:paraId="25FFCCCE" w14:textId="77777777" w:rsidR="001F081C" w:rsidRDefault="001F081C">
            <w:pPr>
              <w:rPr>
                <w:sz w:val="17"/>
                <w:szCs w:val="17"/>
              </w:rPr>
            </w:pPr>
          </w:p>
        </w:tc>
        <w:tc>
          <w:tcPr>
            <w:tcW w:w="240" w:type="dxa"/>
            <w:shd w:val="clear" w:color="auto" w:fill="F7F7F7"/>
            <w:vAlign w:val="bottom"/>
          </w:tcPr>
          <w:p w14:paraId="6160BB93" w14:textId="77777777" w:rsidR="001F081C" w:rsidRDefault="00E22EC8">
            <w:pPr>
              <w:spacing w:line="130" w:lineRule="exact"/>
              <w:rPr>
                <w:sz w:val="20"/>
                <w:szCs w:val="20"/>
              </w:rPr>
            </w:pPr>
            <w:r>
              <w:rPr>
                <w:rFonts w:ascii="Wingdings" w:eastAsia="Wingdings" w:hAnsi="Wingdings" w:cs="Wingdings"/>
                <w:sz w:val="15"/>
                <w:szCs w:val="15"/>
              </w:rPr>
              <w:t></w:t>
            </w:r>
          </w:p>
        </w:tc>
        <w:tc>
          <w:tcPr>
            <w:tcW w:w="1900" w:type="dxa"/>
            <w:shd w:val="clear" w:color="auto" w:fill="F7F7F7"/>
            <w:vAlign w:val="bottom"/>
          </w:tcPr>
          <w:p w14:paraId="5708CDD8" w14:textId="77777777" w:rsidR="001F081C" w:rsidRDefault="00E22EC8">
            <w:pPr>
              <w:ind w:left="120"/>
              <w:rPr>
                <w:sz w:val="20"/>
                <w:szCs w:val="20"/>
              </w:rPr>
            </w:pPr>
            <w:r>
              <w:rPr>
                <w:rFonts w:ascii="Calibri" w:eastAsia="Calibri" w:hAnsi="Calibri" w:cs="Calibri"/>
                <w:sz w:val="16"/>
                <w:szCs w:val="16"/>
              </w:rPr>
              <w:t>Prudential regime</w:t>
            </w:r>
          </w:p>
        </w:tc>
        <w:tc>
          <w:tcPr>
            <w:tcW w:w="200" w:type="dxa"/>
            <w:vAlign w:val="bottom"/>
          </w:tcPr>
          <w:p w14:paraId="07CDB056" w14:textId="77777777" w:rsidR="001F081C" w:rsidRDefault="001F081C">
            <w:pPr>
              <w:rPr>
                <w:sz w:val="17"/>
                <w:szCs w:val="17"/>
              </w:rPr>
            </w:pPr>
          </w:p>
        </w:tc>
        <w:tc>
          <w:tcPr>
            <w:tcW w:w="2140" w:type="dxa"/>
            <w:vAlign w:val="bottom"/>
          </w:tcPr>
          <w:p w14:paraId="78F2970D" w14:textId="77777777" w:rsidR="001F081C" w:rsidRDefault="001F081C">
            <w:pPr>
              <w:rPr>
                <w:sz w:val="17"/>
                <w:szCs w:val="17"/>
              </w:rPr>
            </w:pPr>
          </w:p>
        </w:tc>
        <w:tc>
          <w:tcPr>
            <w:tcW w:w="140" w:type="dxa"/>
            <w:vAlign w:val="bottom"/>
          </w:tcPr>
          <w:p w14:paraId="0D99B653" w14:textId="77777777" w:rsidR="001F081C" w:rsidRDefault="001F081C">
            <w:pPr>
              <w:rPr>
                <w:sz w:val="17"/>
                <w:szCs w:val="17"/>
              </w:rPr>
            </w:pPr>
          </w:p>
        </w:tc>
        <w:tc>
          <w:tcPr>
            <w:tcW w:w="0" w:type="dxa"/>
            <w:vAlign w:val="bottom"/>
          </w:tcPr>
          <w:p w14:paraId="5CF45781" w14:textId="77777777" w:rsidR="001F081C" w:rsidRDefault="001F081C">
            <w:pPr>
              <w:rPr>
                <w:sz w:val="1"/>
                <w:szCs w:val="1"/>
              </w:rPr>
            </w:pPr>
          </w:p>
        </w:tc>
      </w:tr>
      <w:tr w:rsidR="001F081C" w14:paraId="607DB863" w14:textId="77777777">
        <w:trPr>
          <w:trHeight w:val="194"/>
        </w:trPr>
        <w:tc>
          <w:tcPr>
            <w:tcW w:w="120" w:type="dxa"/>
            <w:vAlign w:val="bottom"/>
          </w:tcPr>
          <w:p w14:paraId="0A7FB95C" w14:textId="77777777" w:rsidR="001F081C" w:rsidRDefault="001F081C">
            <w:pPr>
              <w:rPr>
                <w:sz w:val="16"/>
                <w:szCs w:val="16"/>
              </w:rPr>
            </w:pPr>
          </w:p>
        </w:tc>
        <w:tc>
          <w:tcPr>
            <w:tcW w:w="240" w:type="dxa"/>
            <w:shd w:val="clear" w:color="auto" w:fill="F7F7F7"/>
            <w:vAlign w:val="bottom"/>
          </w:tcPr>
          <w:p w14:paraId="60F6C6F3" w14:textId="77777777" w:rsidR="001F081C" w:rsidRDefault="001F081C">
            <w:pPr>
              <w:rPr>
                <w:sz w:val="16"/>
                <w:szCs w:val="16"/>
              </w:rPr>
            </w:pPr>
          </w:p>
        </w:tc>
        <w:tc>
          <w:tcPr>
            <w:tcW w:w="1900" w:type="dxa"/>
            <w:shd w:val="clear" w:color="auto" w:fill="F7F7F7"/>
            <w:vAlign w:val="bottom"/>
          </w:tcPr>
          <w:p w14:paraId="763B51E2" w14:textId="77777777" w:rsidR="001F081C" w:rsidRDefault="001F081C">
            <w:pPr>
              <w:rPr>
                <w:sz w:val="16"/>
                <w:szCs w:val="16"/>
              </w:rPr>
            </w:pPr>
          </w:p>
        </w:tc>
        <w:tc>
          <w:tcPr>
            <w:tcW w:w="200" w:type="dxa"/>
            <w:vAlign w:val="bottom"/>
          </w:tcPr>
          <w:p w14:paraId="5CC143BC" w14:textId="77777777" w:rsidR="001F081C" w:rsidRDefault="001F081C">
            <w:pPr>
              <w:rPr>
                <w:sz w:val="16"/>
                <w:szCs w:val="16"/>
              </w:rPr>
            </w:pPr>
          </w:p>
        </w:tc>
        <w:tc>
          <w:tcPr>
            <w:tcW w:w="2140" w:type="dxa"/>
            <w:shd w:val="clear" w:color="auto" w:fill="F7F7F7"/>
            <w:vAlign w:val="bottom"/>
          </w:tcPr>
          <w:p w14:paraId="7D506E37" w14:textId="77777777" w:rsidR="001F081C" w:rsidRDefault="00E22EC8">
            <w:pPr>
              <w:spacing w:line="192" w:lineRule="exact"/>
              <w:ind w:left="360"/>
              <w:rPr>
                <w:sz w:val="20"/>
                <w:szCs w:val="20"/>
              </w:rPr>
            </w:pPr>
            <w:r>
              <w:rPr>
                <w:rFonts w:ascii="Calibri" w:eastAsia="Calibri" w:hAnsi="Calibri" w:cs="Calibri"/>
                <w:sz w:val="16"/>
                <w:szCs w:val="16"/>
              </w:rPr>
              <w:t>locations.</w:t>
            </w:r>
          </w:p>
        </w:tc>
        <w:tc>
          <w:tcPr>
            <w:tcW w:w="220" w:type="dxa"/>
            <w:vAlign w:val="bottom"/>
          </w:tcPr>
          <w:p w14:paraId="11A13BE7" w14:textId="77777777" w:rsidR="001F081C" w:rsidRDefault="001F081C">
            <w:pPr>
              <w:rPr>
                <w:sz w:val="16"/>
                <w:szCs w:val="16"/>
              </w:rPr>
            </w:pPr>
          </w:p>
        </w:tc>
        <w:tc>
          <w:tcPr>
            <w:tcW w:w="240" w:type="dxa"/>
            <w:shd w:val="clear" w:color="auto" w:fill="F7F7F7"/>
            <w:vAlign w:val="bottom"/>
          </w:tcPr>
          <w:p w14:paraId="7183D393" w14:textId="77777777" w:rsidR="001F081C" w:rsidRDefault="001F081C">
            <w:pPr>
              <w:rPr>
                <w:sz w:val="16"/>
                <w:szCs w:val="16"/>
              </w:rPr>
            </w:pPr>
          </w:p>
        </w:tc>
        <w:tc>
          <w:tcPr>
            <w:tcW w:w="1900" w:type="dxa"/>
            <w:shd w:val="clear" w:color="auto" w:fill="F7F7F7"/>
            <w:vAlign w:val="bottom"/>
          </w:tcPr>
          <w:p w14:paraId="69589341" w14:textId="77777777" w:rsidR="001F081C" w:rsidRDefault="00E22EC8">
            <w:pPr>
              <w:spacing w:line="194" w:lineRule="exact"/>
              <w:ind w:left="120"/>
              <w:rPr>
                <w:sz w:val="20"/>
                <w:szCs w:val="20"/>
              </w:rPr>
            </w:pPr>
            <w:r>
              <w:rPr>
                <w:rFonts w:ascii="Calibri" w:eastAsia="Calibri" w:hAnsi="Calibri" w:cs="Calibri"/>
                <w:sz w:val="16"/>
                <w:szCs w:val="16"/>
              </w:rPr>
              <w:t>including capital and</w:t>
            </w:r>
          </w:p>
        </w:tc>
        <w:tc>
          <w:tcPr>
            <w:tcW w:w="200" w:type="dxa"/>
            <w:vAlign w:val="bottom"/>
          </w:tcPr>
          <w:p w14:paraId="06161157" w14:textId="77777777" w:rsidR="001F081C" w:rsidRDefault="001F081C">
            <w:pPr>
              <w:rPr>
                <w:sz w:val="16"/>
                <w:szCs w:val="16"/>
              </w:rPr>
            </w:pPr>
          </w:p>
        </w:tc>
        <w:tc>
          <w:tcPr>
            <w:tcW w:w="2140" w:type="dxa"/>
            <w:vAlign w:val="bottom"/>
          </w:tcPr>
          <w:p w14:paraId="17A3D93A" w14:textId="77777777" w:rsidR="001F081C" w:rsidRDefault="001F081C">
            <w:pPr>
              <w:rPr>
                <w:sz w:val="16"/>
                <w:szCs w:val="16"/>
              </w:rPr>
            </w:pPr>
          </w:p>
        </w:tc>
        <w:tc>
          <w:tcPr>
            <w:tcW w:w="140" w:type="dxa"/>
            <w:vAlign w:val="bottom"/>
          </w:tcPr>
          <w:p w14:paraId="03D13667" w14:textId="77777777" w:rsidR="001F081C" w:rsidRDefault="001F081C">
            <w:pPr>
              <w:rPr>
                <w:sz w:val="16"/>
                <w:szCs w:val="16"/>
              </w:rPr>
            </w:pPr>
          </w:p>
        </w:tc>
        <w:tc>
          <w:tcPr>
            <w:tcW w:w="0" w:type="dxa"/>
            <w:vAlign w:val="bottom"/>
          </w:tcPr>
          <w:p w14:paraId="0C20C6F7" w14:textId="77777777" w:rsidR="001F081C" w:rsidRDefault="001F081C">
            <w:pPr>
              <w:rPr>
                <w:sz w:val="1"/>
                <w:szCs w:val="1"/>
              </w:rPr>
            </w:pPr>
          </w:p>
        </w:tc>
      </w:tr>
      <w:tr w:rsidR="001F081C" w14:paraId="32D3CDFF" w14:textId="77777777">
        <w:trPr>
          <w:trHeight w:val="197"/>
        </w:trPr>
        <w:tc>
          <w:tcPr>
            <w:tcW w:w="120" w:type="dxa"/>
            <w:vAlign w:val="bottom"/>
          </w:tcPr>
          <w:p w14:paraId="521792D1" w14:textId="77777777" w:rsidR="001F081C" w:rsidRDefault="001F081C">
            <w:pPr>
              <w:rPr>
                <w:sz w:val="17"/>
                <w:szCs w:val="17"/>
              </w:rPr>
            </w:pPr>
          </w:p>
        </w:tc>
        <w:tc>
          <w:tcPr>
            <w:tcW w:w="240" w:type="dxa"/>
            <w:shd w:val="clear" w:color="auto" w:fill="F7F7F7"/>
            <w:vAlign w:val="bottom"/>
          </w:tcPr>
          <w:p w14:paraId="6D68487F" w14:textId="77777777" w:rsidR="001F081C" w:rsidRDefault="001F081C">
            <w:pPr>
              <w:rPr>
                <w:sz w:val="17"/>
                <w:szCs w:val="17"/>
              </w:rPr>
            </w:pPr>
          </w:p>
        </w:tc>
        <w:tc>
          <w:tcPr>
            <w:tcW w:w="1900" w:type="dxa"/>
            <w:shd w:val="clear" w:color="auto" w:fill="F7F7F7"/>
            <w:vAlign w:val="bottom"/>
          </w:tcPr>
          <w:p w14:paraId="54B2118B" w14:textId="77777777" w:rsidR="001F081C" w:rsidRDefault="001F081C">
            <w:pPr>
              <w:rPr>
                <w:sz w:val="17"/>
                <w:szCs w:val="17"/>
              </w:rPr>
            </w:pPr>
          </w:p>
        </w:tc>
        <w:tc>
          <w:tcPr>
            <w:tcW w:w="200" w:type="dxa"/>
            <w:vAlign w:val="bottom"/>
          </w:tcPr>
          <w:p w14:paraId="4E57E06E" w14:textId="77777777" w:rsidR="001F081C" w:rsidRDefault="001F081C">
            <w:pPr>
              <w:rPr>
                <w:sz w:val="17"/>
                <w:szCs w:val="17"/>
              </w:rPr>
            </w:pPr>
          </w:p>
        </w:tc>
        <w:tc>
          <w:tcPr>
            <w:tcW w:w="2140" w:type="dxa"/>
            <w:shd w:val="clear" w:color="auto" w:fill="F7F7F7"/>
            <w:vAlign w:val="bottom"/>
          </w:tcPr>
          <w:p w14:paraId="1C49BB1F" w14:textId="77777777" w:rsidR="001F081C" w:rsidRDefault="00E22EC8">
            <w:pPr>
              <w:spacing w:line="195" w:lineRule="exact"/>
              <w:rPr>
                <w:sz w:val="20"/>
                <w:szCs w:val="20"/>
              </w:rPr>
            </w:pPr>
            <w:r>
              <w:rPr>
                <w:rFonts w:ascii="Wingdings" w:eastAsia="Wingdings" w:hAnsi="Wingdings" w:cs="Wingdings"/>
                <w:sz w:val="18"/>
                <w:szCs w:val="18"/>
              </w:rPr>
              <w:t></w:t>
            </w:r>
            <w:r>
              <w:rPr>
                <w:rFonts w:ascii="Calibri" w:eastAsia="Calibri" w:hAnsi="Calibri" w:cs="Calibri"/>
                <w:sz w:val="16"/>
                <w:szCs w:val="16"/>
              </w:rPr>
              <w:t xml:space="preserve">  Regulation by Bank of</w:t>
            </w:r>
          </w:p>
        </w:tc>
        <w:tc>
          <w:tcPr>
            <w:tcW w:w="220" w:type="dxa"/>
            <w:vAlign w:val="bottom"/>
          </w:tcPr>
          <w:p w14:paraId="539C61F6" w14:textId="77777777" w:rsidR="001F081C" w:rsidRDefault="001F081C">
            <w:pPr>
              <w:rPr>
                <w:sz w:val="17"/>
                <w:szCs w:val="17"/>
              </w:rPr>
            </w:pPr>
          </w:p>
        </w:tc>
        <w:tc>
          <w:tcPr>
            <w:tcW w:w="240" w:type="dxa"/>
            <w:vMerge w:val="restart"/>
            <w:shd w:val="clear" w:color="auto" w:fill="F7F7F7"/>
            <w:vAlign w:val="bottom"/>
          </w:tcPr>
          <w:p w14:paraId="31670212" w14:textId="77777777" w:rsidR="001F081C" w:rsidRDefault="00E22EC8">
            <w:pPr>
              <w:rPr>
                <w:sz w:val="20"/>
                <w:szCs w:val="20"/>
              </w:rPr>
            </w:pPr>
            <w:r>
              <w:rPr>
                <w:rFonts w:ascii="Wingdings" w:eastAsia="Wingdings" w:hAnsi="Wingdings" w:cs="Wingdings"/>
                <w:sz w:val="18"/>
                <w:szCs w:val="18"/>
              </w:rPr>
              <w:t></w:t>
            </w:r>
          </w:p>
        </w:tc>
        <w:tc>
          <w:tcPr>
            <w:tcW w:w="1900" w:type="dxa"/>
            <w:shd w:val="clear" w:color="auto" w:fill="F7F7F7"/>
            <w:vAlign w:val="bottom"/>
          </w:tcPr>
          <w:p w14:paraId="57C72F00" w14:textId="77777777" w:rsidR="001F081C" w:rsidRDefault="00E22EC8">
            <w:pPr>
              <w:ind w:left="120"/>
              <w:rPr>
                <w:sz w:val="20"/>
                <w:szCs w:val="20"/>
              </w:rPr>
            </w:pPr>
            <w:r>
              <w:rPr>
                <w:rFonts w:ascii="Calibri" w:eastAsia="Calibri" w:hAnsi="Calibri" w:cs="Calibri"/>
                <w:sz w:val="16"/>
                <w:szCs w:val="16"/>
              </w:rPr>
              <w:t>liquidity requirements.</w:t>
            </w:r>
          </w:p>
        </w:tc>
        <w:tc>
          <w:tcPr>
            <w:tcW w:w="200" w:type="dxa"/>
            <w:vAlign w:val="bottom"/>
          </w:tcPr>
          <w:p w14:paraId="0F62F143" w14:textId="77777777" w:rsidR="001F081C" w:rsidRDefault="001F081C">
            <w:pPr>
              <w:rPr>
                <w:sz w:val="17"/>
                <w:szCs w:val="17"/>
              </w:rPr>
            </w:pPr>
          </w:p>
        </w:tc>
        <w:tc>
          <w:tcPr>
            <w:tcW w:w="2140" w:type="dxa"/>
            <w:vAlign w:val="bottom"/>
          </w:tcPr>
          <w:p w14:paraId="61CE5E25" w14:textId="77777777" w:rsidR="001F081C" w:rsidRDefault="001F081C">
            <w:pPr>
              <w:rPr>
                <w:sz w:val="17"/>
                <w:szCs w:val="17"/>
              </w:rPr>
            </w:pPr>
          </w:p>
        </w:tc>
        <w:tc>
          <w:tcPr>
            <w:tcW w:w="140" w:type="dxa"/>
            <w:vAlign w:val="bottom"/>
          </w:tcPr>
          <w:p w14:paraId="44FEA43B" w14:textId="77777777" w:rsidR="001F081C" w:rsidRDefault="001F081C">
            <w:pPr>
              <w:rPr>
                <w:sz w:val="17"/>
                <w:szCs w:val="17"/>
              </w:rPr>
            </w:pPr>
          </w:p>
        </w:tc>
        <w:tc>
          <w:tcPr>
            <w:tcW w:w="0" w:type="dxa"/>
            <w:vAlign w:val="bottom"/>
          </w:tcPr>
          <w:p w14:paraId="77EF4FC2" w14:textId="77777777" w:rsidR="001F081C" w:rsidRDefault="001F081C">
            <w:pPr>
              <w:rPr>
                <w:sz w:val="1"/>
                <w:szCs w:val="1"/>
              </w:rPr>
            </w:pPr>
          </w:p>
        </w:tc>
      </w:tr>
      <w:tr w:rsidR="001F081C" w14:paraId="6167C894" w14:textId="77777777">
        <w:trPr>
          <w:trHeight w:val="202"/>
        </w:trPr>
        <w:tc>
          <w:tcPr>
            <w:tcW w:w="120" w:type="dxa"/>
            <w:vAlign w:val="bottom"/>
          </w:tcPr>
          <w:p w14:paraId="029287AE" w14:textId="77777777" w:rsidR="001F081C" w:rsidRDefault="001F081C">
            <w:pPr>
              <w:rPr>
                <w:sz w:val="17"/>
                <w:szCs w:val="17"/>
              </w:rPr>
            </w:pPr>
          </w:p>
        </w:tc>
        <w:tc>
          <w:tcPr>
            <w:tcW w:w="240" w:type="dxa"/>
            <w:shd w:val="clear" w:color="auto" w:fill="F7F7F7"/>
            <w:vAlign w:val="bottom"/>
          </w:tcPr>
          <w:p w14:paraId="4A6BE218" w14:textId="77777777" w:rsidR="001F081C" w:rsidRDefault="001F081C">
            <w:pPr>
              <w:rPr>
                <w:sz w:val="17"/>
                <w:szCs w:val="17"/>
              </w:rPr>
            </w:pPr>
          </w:p>
        </w:tc>
        <w:tc>
          <w:tcPr>
            <w:tcW w:w="1900" w:type="dxa"/>
            <w:shd w:val="clear" w:color="auto" w:fill="F7F7F7"/>
            <w:vAlign w:val="bottom"/>
          </w:tcPr>
          <w:p w14:paraId="27CDA24B" w14:textId="77777777" w:rsidR="001F081C" w:rsidRDefault="001F081C">
            <w:pPr>
              <w:rPr>
                <w:sz w:val="17"/>
                <w:szCs w:val="17"/>
              </w:rPr>
            </w:pPr>
          </w:p>
        </w:tc>
        <w:tc>
          <w:tcPr>
            <w:tcW w:w="200" w:type="dxa"/>
            <w:vAlign w:val="bottom"/>
          </w:tcPr>
          <w:p w14:paraId="16D7CD1F" w14:textId="77777777" w:rsidR="001F081C" w:rsidRDefault="001F081C">
            <w:pPr>
              <w:rPr>
                <w:sz w:val="17"/>
                <w:szCs w:val="17"/>
              </w:rPr>
            </w:pPr>
          </w:p>
        </w:tc>
        <w:tc>
          <w:tcPr>
            <w:tcW w:w="2140" w:type="dxa"/>
            <w:shd w:val="clear" w:color="auto" w:fill="F7F7F7"/>
            <w:vAlign w:val="bottom"/>
          </w:tcPr>
          <w:p w14:paraId="6FE4E8BD" w14:textId="77777777" w:rsidR="001F081C" w:rsidRDefault="00E22EC8">
            <w:pPr>
              <w:spacing w:line="192" w:lineRule="exact"/>
              <w:ind w:left="360"/>
              <w:rPr>
                <w:sz w:val="20"/>
                <w:szCs w:val="20"/>
              </w:rPr>
            </w:pPr>
            <w:r>
              <w:rPr>
                <w:rFonts w:ascii="Calibri" w:eastAsia="Calibri" w:hAnsi="Calibri" w:cs="Calibri"/>
                <w:sz w:val="16"/>
                <w:szCs w:val="16"/>
              </w:rPr>
              <w:t>England.</w:t>
            </w:r>
          </w:p>
        </w:tc>
        <w:tc>
          <w:tcPr>
            <w:tcW w:w="220" w:type="dxa"/>
            <w:vAlign w:val="bottom"/>
          </w:tcPr>
          <w:p w14:paraId="3BC189A1" w14:textId="77777777" w:rsidR="001F081C" w:rsidRDefault="001F081C">
            <w:pPr>
              <w:rPr>
                <w:sz w:val="17"/>
                <w:szCs w:val="17"/>
              </w:rPr>
            </w:pPr>
          </w:p>
        </w:tc>
        <w:tc>
          <w:tcPr>
            <w:tcW w:w="240" w:type="dxa"/>
            <w:vMerge/>
            <w:shd w:val="clear" w:color="auto" w:fill="F7F7F7"/>
            <w:vAlign w:val="bottom"/>
          </w:tcPr>
          <w:p w14:paraId="0AC9BFC8" w14:textId="77777777" w:rsidR="001F081C" w:rsidRDefault="001F081C">
            <w:pPr>
              <w:rPr>
                <w:sz w:val="17"/>
                <w:szCs w:val="17"/>
              </w:rPr>
            </w:pPr>
          </w:p>
        </w:tc>
        <w:tc>
          <w:tcPr>
            <w:tcW w:w="1900" w:type="dxa"/>
            <w:shd w:val="clear" w:color="auto" w:fill="F7F7F7"/>
            <w:vAlign w:val="bottom"/>
          </w:tcPr>
          <w:p w14:paraId="78CF0A69" w14:textId="77777777" w:rsidR="001F081C" w:rsidRDefault="00E22EC8">
            <w:pPr>
              <w:ind w:left="120"/>
              <w:rPr>
                <w:sz w:val="20"/>
                <w:szCs w:val="20"/>
              </w:rPr>
            </w:pPr>
            <w:r>
              <w:rPr>
                <w:rFonts w:ascii="Calibri" w:eastAsia="Calibri" w:hAnsi="Calibri" w:cs="Calibri"/>
                <w:sz w:val="16"/>
                <w:szCs w:val="16"/>
              </w:rPr>
              <w:t>Insolvency regime</w:t>
            </w:r>
          </w:p>
        </w:tc>
        <w:tc>
          <w:tcPr>
            <w:tcW w:w="200" w:type="dxa"/>
            <w:vAlign w:val="bottom"/>
          </w:tcPr>
          <w:p w14:paraId="39CF452C" w14:textId="77777777" w:rsidR="001F081C" w:rsidRDefault="001F081C">
            <w:pPr>
              <w:rPr>
                <w:sz w:val="17"/>
                <w:szCs w:val="17"/>
              </w:rPr>
            </w:pPr>
          </w:p>
        </w:tc>
        <w:tc>
          <w:tcPr>
            <w:tcW w:w="2140" w:type="dxa"/>
            <w:vAlign w:val="bottom"/>
          </w:tcPr>
          <w:p w14:paraId="5F9D7988" w14:textId="77777777" w:rsidR="001F081C" w:rsidRDefault="001F081C">
            <w:pPr>
              <w:rPr>
                <w:sz w:val="17"/>
                <w:szCs w:val="17"/>
              </w:rPr>
            </w:pPr>
          </w:p>
        </w:tc>
        <w:tc>
          <w:tcPr>
            <w:tcW w:w="140" w:type="dxa"/>
            <w:vAlign w:val="bottom"/>
          </w:tcPr>
          <w:p w14:paraId="374C3A5D" w14:textId="77777777" w:rsidR="001F081C" w:rsidRDefault="001F081C">
            <w:pPr>
              <w:rPr>
                <w:sz w:val="17"/>
                <w:szCs w:val="17"/>
              </w:rPr>
            </w:pPr>
          </w:p>
        </w:tc>
        <w:tc>
          <w:tcPr>
            <w:tcW w:w="0" w:type="dxa"/>
            <w:vAlign w:val="bottom"/>
          </w:tcPr>
          <w:p w14:paraId="0267C11B" w14:textId="77777777" w:rsidR="001F081C" w:rsidRDefault="001F081C">
            <w:pPr>
              <w:rPr>
                <w:sz w:val="1"/>
                <w:szCs w:val="1"/>
              </w:rPr>
            </w:pPr>
          </w:p>
        </w:tc>
      </w:tr>
    </w:tbl>
    <w:p w14:paraId="6586B034" w14:textId="77777777" w:rsidR="001F081C" w:rsidRDefault="00E22EC8">
      <w:pPr>
        <w:spacing w:line="234" w:lineRule="auto"/>
        <w:ind w:left="5180"/>
        <w:rPr>
          <w:sz w:val="20"/>
          <w:szCs w:val="20"/>
        </w:rPr>
      </w:pPr>
      <w:r>
        <w:rPr>
          <w:rFonts w:ascii="Calibri" w:eastAsia="Calibri" w:hAnsi="Calibri" w:cs="Calibri"/>
          <w:sz w:val="16"/>
          <w:szCs w:val="16"/>
        </w:rPr>
        <w:t>prioritises deposits.</w:t>
      </w:r>
    </w:p>
    <w:p w14:paraId="7B22B4F2" w14:textId="77777777" w:rsidR="001F081C" w:rsidRDefault="001F081C">
      <w:pPr>
        <w:spacing w:line="131" w:lineRule="exact"/>
        <w:rPr>
          <w:sz w:val="20"/>
          <w:szCs w:val="20"/>
        </w:rPr>
      </w:pPr>
    </w:p>
    <w:p w14:paraId="7D84A3FE" w14:textId="77777777" w:rsidR="001F081C" w:rsidRDefault="00E22EC8">
      <w:pPr>
        <w:rPr>
          <w:sz w:val="20"/>
          <w:szCs w:val="20"/>
        </w:rPr>
      </w:pPr>
      <w:r>
        <w:rPr>
          <w:rFonts w:ascii="Calibri" w:eastAsia="Calibri" w:hAnsi="Calibri" w:cs="Calibri"/>
          <w:sz w:val="11"/>
          <w:szCs w:val="11"/>
        </w:rPr>
        <w:t>Source: Bank of England.</w:t>
      </w:r>
    </w:p>
    <w:p w14:paraId="64943FAE" w14:textId="77777777" w:rsidR="001F081C" w:rsidRDefault="001F081C">
      <w:pPr>
        <w:sectPr w:rsidR="001F081C">
          <w:pgSz w:w="11900" w:h="16838"/>
          <w:pgMar w:top="563" w:right="1246" w:bottom="1440" w:left="1240" w:header="0" w:footer="0" w:gutter="0"/>
          <w:cols w:space="720" w:equalWidth="0">
            <w:col w:w="9420"/>
          </w:cols>
        </w:sectPr>
      </w:pPr>
    </w:p>
    <w:p w14:paraId="265BF285" w14:textId="77777777" w:rsidR="001F081C" w:rsidRDefault="00E22EC8">
      <w:pPr>
        <w:jc w:val="right"/>
        <w:rPr>
          <w:sz w:val="20"/>
          <w:szCs w:val="20"/>
        </w:rPr>
      </w:pPr>
      <w:bookmarkStart w:id="16" w:name="page21"/>
      <w:bookmarkEnd w:id="16"/>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UK household indebtedness and Covid-19</w:t>
      </w:r>
      <w:r>
        <w:rPr>
          <w:rFonts w:ascii="Calibri" w:eastAsia="Calibri" w:hAnsi="Calibri" w:cs="Calibri"/>
          <w:sz w:val="15"/>
          <w:szCs w:val="15"/>
        </w:rPr>
        <w:t xml:space="preserve">  13</w:t>
      </w:r>
    </w:p>
    <w:p w14:paraId="307398E8" w14:textId="77777777" w:rsidR="001F081C" w:rsidRDefault="001F081C">
      <w:pPr>
        <w:spacing w:line="200" w:lineRule="exact"/>
        <w:rPr>
          <w:sz w:val="20"/>
          <w:szCs w:val="20"/>
        </w:rPr>
      </w:pPr>
    </w:p>
    <w:p w14:paraId="5DBDC5C9" w14:textId="77777777" w:rsidR="001F081C" w:rsidRDefault="001F081C">
      <w:pPr>
        <w:spacing w:line="200" w:lineRule="exact"/>
        <w:rPr>
          <w:sz w:val="20"/>
          <w:szCs w:val="20"/>
        </w:rPr>
      </w:pPr>
    </w:p>
    <w:p w14:paraId="54599120" w14:textId="77777777" w:rsidR="001F081C" w:rsidRDefault="001F081C">
      <w:pPr>
        <w:spacing w:line="370" w:lineRule="exact"/>
        <w:rPr>
          <w:sz w:val="20"/>
          <w:szCs w:val="20"/>
        </w:rPr>
      </w:pPr>
    </w:p>
    <w:p w14:paraId="0B21620D" w14:textId="77777777" w:rsidR="001F081C" w:rsidRDefault="00E22EC8">
      <w:pPr>
        <w:spacing w:line="207" w:lineRule="auto"/>
        <w:ind w:right="500"/>
        <w:rPr>
          <w:sz w:val="20"/>
          <w:szCs w:val="20"/>
        </w:rPr>
      </w:pPr>
      <w:r>
        <w:rPr>
          <w:rFonts w:ascii="Calibri" w:eastAsia="Calibri" w:hAnsi="Calibri" w:cs="Calibri"/>
          <w:sz w:val="68"/>
          <w:szCs w:val="68"/>
        </w:rPr>
        <w:t>UK household indebtedness and Covid-19</w:t>
      </w:r>
    </w:p>
    <w:p w14:paraId="1ABB5601" w14:textId="77777777" w:rsidR="001F081C" w:rsidRDefault="00E22EC8">
      <w:pPr>
        <w:spacing w:line="20" w:lineRule="exact"/>
        <w:rPr>
          <w:sz w:val="20"/>
          <w:szCs w:val="20"/>
        </w:rPr>
      </w:pPr>
      <w:r>
        <w:rPr>
          <w:noProof/>
          <w:sz w:val="20"/>
          <w:szCs w:val="20"/>
        </w:rPr>
        <w:drawing>
          <wp:anchor distT="0" distB="0" distL="114300" distR="114300" simplePos="0" relativeHeight="251592192" behindDoc="1" locked="0" layoutInCell="0" allowOverlap="1" wp14:anchorId="33768117" wp14:editId="64432EAA">
            <wp:simplePos x="0" y="0"/>
            <wp:positionH relativeFrom="column">
              <wp:posOffset>-12065</wp:posOffset>
            </wp:positionH>
            <wp:positionV relativeFrom="paragraph">
              <wp:posOffset>5715</wp:posOffset>
            </wp:positionV>
            <wp:extent cx="6014720" cy="889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srcRect/>
                    <a:stretch>
                      <a:fillRect/>
                    </a:stretch>
                  </pic:blipFill>
                  <pic:spPr bwMode="auto">
                    <a:xfrm>
                      <a:off x="0" y="0"/>
                      <a:ext cx="6014720" cy="8890"/>
                    </a:xfrm>
                    <a:prstGeom prst="rect">
                      <a:avLst/>
                    </a:prstGeom>
                    <a:noFill/>
                  </pic:spPr>
                </pic:pic>
              </a:graphicData>
            </a:graphic>
          </wp:anchor>
        </w:drawing>
      </w:r>
    </w:p>
    <w:p w14:paraId="1FDF3091" w14:textId="77777777" w:rsidR="001F081C" w:rsidRDefault="001F081C">
      <w:pPr>
        <w:spacing w:line="200" w:lineRule="exact"/>
        <w:rPr>
          <w:sz w:val="20"/>
          <w:szCs w:val="20"/>
        </w:rPr>
      </w:pPr>
    </w:p>
    <w:p w14:paraId="5056FA19" w14:textId="77777777" w:rsidR="001F081C" w:rsidRDefault="001F081C">
      <w:pPr>
        <w:spacing w:line="238" w:lineRule="exact"/>
        <w:rPr>
          <w:sz w:val="20"/>
          <w:szCs w:val="20"/>
        </w:rPr>
      </w:pPr>
    </w:p>
    <w:p w14:paraId="33C57F9A" w14:textId="77777777" w:rsidR="001F081C" w:rsidRDefault="00E22EC8">
      <w:pPr>
        <w:spacing w:line="229" w:lineRule="auto"/>
        <w:ind w:right="320"/>
        <w:jc w:val="both"/>
        <w:rPr>
          <w:sz w:val="20"/>
          <w:szCs w:val="20"/>
        </w:rPr>
      </w:pPr>
      <w:r>
        <w:rPr>
          <w:rFonts w:ascii="Calibri" w:eastAsia="Calibri" w:hAnsi="Calibri" w:cs="Calibri"/>
          <w:color w:val="AF358B"/>
          <w:sz w:val="26"/>
          <w:szCs w:val="26"/>
        </w:rPr>
        <w:t xml:space="preserve">UK households entered the Covid-19 shock in a stronger financial position than before the global financial crisis, in part due to financial policies that have </w:t>
      </w:r>
      <w:r>
        <w:rPr>
          <w:rFonts w:ascii="Calibri" w:eastAsia="Calibri" w:hAnsi="Calibri" w:cs="Calibri"/>
          <w:color w:val="AF358B"/>
          <w:sz w:val="26"/>
          <w:szCs w:val="26"/>
        </w:rPr>
        <w:t>guarded against an increase in the number of highly indebted households.</w:t>
      </w:r>
    </w:p>
    <w:p w14:paraId="3ABD0DB7" w14:textId="77777777" w:rsidR="001F081C" w:rsidRDefault="001F081C">
      <w:pPr>
        <w:spacing w:line="351" w:lineRule="exact"/>
        <w:rPr>
          <w:sz w:val="20"/>
          <w:szCs w:val="20"/>
        </w:rPr>
      </w:pPr>
    </w:p>
    <w:p w14:paraId="01C3E5FF" w14:textId="77777777" w:rsidR="001F081C" w:rsidRDefault="00E22EC8">
      <w:pPr>
        <w:spacing w:line="237" w:lineRule="auto"/>
        <w:ind w:right="40"/>
        <w:rPr>
          <w:sz w:val="20"/>
          <w:szCs w:val="20"/>
        </w:rPr>
      </w:pPr>
      <w:r>
        <w:rPr>
          <w:rFonts w:ascii="Calibri" w:eastAsia="Calibri" w:hAnsi="Calibri" w:cs="Calibri"/>
          <w:color w:val="AF358B"/>
          <w:sz w:val="26"/>
          <w:szCs w:val="26"/>
        </w:rPr>
        <w:t>The sharp fall in economic activity has put pressure on many households’ incomes. But the policy response, in particular the Coronavirus Job Retention Scheme, and measures such as payment holidays, have provided substantial support to UK households, helping to cushion the increase in debt-servicing pressures. This has reduced the extent to which the economic downturn might have been amplified to date by UK mortgagors cutting consumption to make loan repayments.</w:t>
      </w:r>
    </w:p>
    <w:p w14:paraId="535B2A2C" w14:textId="77777777" w:rsidR="001F081C" w:rsidRDefault="001F081C">
      <w:pPr>
        <w:spacing w:line="355" w:lineRule="exact"/>
        <w:rPr>
          <w:sz w:val="20"/>
          <w:szCs w:val="20"/>
        </w:rPr>
      </w:pPr>
    </w:p>
    <w:p w14:paraId="6B6DBF36" w14:textId="77777777" w:rsidR="001F081C" w:rsidRDefault="00E22EC8">
      <w:pPr>
        <w:spacing w:line="236" w:lineRule="auto"/>
        <w:ind w:right="20"/>
        <w:rPr>
          <w:rFonts w:ascii="Calibri" w:eastAsia="Calibri" w:hAnsi="Calibri" w:cs="Calibri"/>
          <w:color w:val="AF358B"/>
          <w:sz w:val="26"/>
          <w:szCs w:val="26"/>
        </w:rPr>
      </w:pPr>
      <w:r>
        <w:rPr>
          <w:rFonts w:ascii="Calibri" w:eastAsia="Calibri" w:hAnsi="Calibri" w:cs="Calibri"/>
          <w:color w:val="AF358B"/>
          <w:sz w:val="26"/>
          <w:szCs w:val="26"/>
        </w:rPr>
        <w:t xml:space="preserve">As set out in the </w:t>
      </w:r>
      <w:hyperlink r:id="rId35">
        <w:r>
          <w:rPr>
            <w:rFonts w:ascii="Calibri" w:eastAsia="Calibri" w:hAnsi="Calibri" w:cs="Calibri"/>
            <w:color w:val="AF358B"/>
            <w:sz w:val="26"/>
            <w:szCs w:val="26"/>
            <w:u w:val="single"/>
          </w:rPr>
          <w:t xml:space="preserve">August 2020 </w:t>
        </w:r>
        <w:r>
          <w:rPr>
            <w:rFonts w:ascii="Calibri" w:eastAsia="Calibri" w:hAnsi="Calibri" w:cs="Calibri"/>
            <w:i/>
            <w:iCs/>
            <w:color w:val="AF358B"/>
            <w:sz w:val="26"/>
            <w:szCs w:val="26"/>
            <w:u w:val="single"/>
          </w:rPr>
          <w:t>Monetary Policy Report</w:t>
        </w:r>
        <w:r>
          <w:rPr>
            <w:rFonts w:ascii="Calibri" w:eastAsia="Calibri" w:hAnsi="Calibri" w:cs="Calibri"/>
            <w:color w:val="AF358B"/>
            <w:sz w:val="26"/>
            <w:szCs w:val="26"/>
            <w:u w:val="single"/>
          </w:rPr>
          <w:t xml:space="preserve"> </w:t>
        </w:r>
      </w:hyperlink>
      <w:r>
        <w:rPr>
          <w:rFonts w:ascii="Calibri" w:eastAsia="Calibri" w:hAnsi="Calibri" w:cs="Calibri"/>
          <w:color w:val="AF358B"/>
          <w:sz w:val="26"/>
          <w:szCs w:val="26"/>
        </w:rPr>
        <w:t>(</w:t>
      </w:r>
      <w:r>
        <w:rPr>
          <w:rFonts w:ascii="Calibri" w:eastAsia="Calibri" w:hAnsi="Calibri" w:cs="Calibri"/>
          <w:i/>
          <w:iCs/>
          <w:color w:val="AF358B"/>
          <w:sz w:val="26"/>
          <w:szCs w:val="26"/>
        </w:rPr>
        <w:t>MPR</w:t>
      </w:r>
      <w:r>
        <w:rPr>
          <w:rFonts w:ascii="Calibri" w:eastAsia="Calibri" w:hAnsi="Calibri" w:cs="Calibri"/>
          <w:color w:val="AF358B"/>
          <w:sz w:val="26"/>
          <w:szCs w:val="26"/>
        </w:rPr>
        <w:t>)</w:t>
      </w:r>
      <w:r>
        <w:rPr>
          <w:rFonts w:ascii="Calibri" w:eastAsia="Calibri" w:hAnsi="Calibri" w:cs="Calibri"/>
          <w:i/>
          <w:iCs/>
          <w:color w:val="AF358B"/>
          <w:sz w:val="26"/>
          <w:szCs w:val="26"/>
        </w:rPr>
        <w:t>,</w:t>
      </w:r>
      <w:r>
        <w:rPr>
          <w:rFonts w:ascii="Calibri" w:eastAsia="Calibri" w:hAnsi="Calibri" w:cs="Calibri"/>
          <w:color w:val="AF358B"/>
          <w:sz w:val="26"/>
          <w:szCs w:val="26"/>
        </w:rPr>
        <w:t xml:space="preserve"> unemployment is projected to rise to around 7.5% by the end of 2020. This will put pressure on the ability of some households to service consumer and mortgage debts. Nevertheless, the share of households with high mortgage debt-servicing burdens is expected to remain lower than was reached in the global financial crisis.</w:t>
      </w:r>
    </w:p>
    <w:p w14:paraId="6C4D7AAB" w14:textId="77777777" w:rsidR="001F081C" w:rsidRDefault="001F081C">
      <w:pPr>
        <w:spacing w:line="348" w:lineRule="exact"/>
        <w:rPr>
          <w:sz w:val="20"/>
          <w:szCs w:val="20"/>
        </w:rPr>
      </w:pPr>
    </w:p>
    <w:p w14:paraId="7367DC4B" w14:textId="77777777" w:rsidR="001F081C" w:rsidRDefault="00E22EC8">
      <w:pPr>
        <w:spacing w:line="236" w:lineRule="auto"/>
        <w:ind w:right="120"/>
        <w:rPr>
          <w:sz w:val="20"/>
          <w:szCs w:val="20"/>
        </w:rPr>
      </w:pPr>
      <w:r>
        <w:rPr>
          <w:rFonts w:ascii="Calibri" w:eastAsia="Calibri" w:hAnsi="Calibri" w:cs="Calibri"/>
          <w:color w:val="AF358B"/>
          <w:sz w:val="26"/>
          <w:szCs w:val="26"/>
        </w:rPr>
        <w:t>Banks will incur losses, particularly on consumer loans. But they have the capacity to absorb those losses (see The resilience of the UK banking sector chapter). It remains the Financial Policy Committee’s (FPC’s) judgement that banks have the capacity, and that it is in the collective interest of the banking system, to continue to support businesses and households through this period.</w:t>
      </w:r>
    </w:p>
    <w:p w14:paraId="727B11EB" w14:textId="77777777" w:rsidR="001F081C" w:rsidRDefault="001F081C">
      <w:pPr>
        <w:spacing w:line="350" w:lineRule="exact"/>
        <w:rPr>
          <w:sz w:val="20"/>
          <w:szCs w:val="20"/>
        </w:rPr>
      </w:pPr>
    </w:p>
    <w:p w14:paraId="766B5B21" w14:textId="77777777" w:rsidR="001F081C" w:rsidRDefault="00E22EC8">
      <w:pPr>
        <w:spacing w:line="238" w:lineRule="auto"/>
        <w:ind w:right="20"/>
        <w:rPr>
          <w:sz w:val="20"/>
          <w:szCs w:val="20"/>
        </w:rPr>
      </w:pPr>
      <w:r>
        <w:rPr>
          <w:rFonts w:ascii="Calibri" w:eastAsia="Calibri" w:hAnsi="Calibri" w:cs="Calibri"/>
          <w:color w:val="AF358B"/>
          <w:sz w:val="26"/>
          <w:szCs w:val="26"/>
        </w:rPr>
        <w:t>It will also be important for lenders to work flexibly with borrowers, in line with published Prudential Regulation Authority (PRA) and Financial Conduct Authority (FCA) guidance, as the Government support schemes unwind and those on payment holidays begin to resume repayments or seek to extend them. Supporting UK households through this period of disruption can mitigate the extent to which households have to cut spending further, which might slow the pace of the economic recovery and increase banks’ losses</w:t>
      </w:r>
      <w:r>
        <w:rPr>
          <w:rFonts w:ascii="Calibri" w:eastAsia="Calibri" w:hAnsi="Calibri" w:cs="Calibri"/>
          <w:color w:val="AF358B"/>
          <w:sz w:val="26"/>
          <w:szCs w:val="26"/>
        </w:rPr>
        <w:t>.</w:t>
      </w:r>
    </w:p>
    <w:p w14:paraId="0F93FD73" w14:textId="77777777" w:rsidR="001F081C" w:rsidRDefault="001F081C">
      <w:pPr>
        <w:spacing w:line="334" w:lineRule="exact"/>
        <w:rPr>
          <w:sz w:val="20"/>
          <w:szCs w:val="20"/>
        </w:rPr>
      </w:pPr>
    </w:p>
    <w:p w14:paraId="3B6ECD04" w14:textId="77777777" w:rsidR="001F081C" w:rsidRDefault="00E22EC8">
      <w:pPr>
        <w:spacing w:line="213" w:lineRule="auto"/>
        <w:ind w:right="40"/>
        <w:rPr>
          <w:sz w:val="20"/>
          <w:szCs w:val="20"/>
        </w:rPr>
      </w:pPr>
      <w:r>
        <w:rPr>
          <w:rFonts w:ascii="Calibri" w:eastAsia="Calibri" w:hAnsi="Calibri" w:cs="Calibri"/>
          <w:i/>
          <w:iCs/>
          <w:color w:val="AF358B"/>
        </w:rPr>
        <w:t>UK households entered the Covid-19 shock in a stronger financial position than before the global financial crisis.</w:t>
      </w:r>
    </w:p>
    <w:p w14:paraId="24BBDAB0" w14:textId="77777777" w:rsidR="001F081C" w:rsidRDefault="001F081C">
      <w:pPr>
        <w:spacing w:line="60" w:lineRule="exact"/>
        <w:rPr>
          <w:sz w:val="20"/>
          <w:szCs w:val="20"/>
        </w:rPr>
      </w:pPr>
    </w:p>
    <w:p w14:paraId="55C1494F" w14:textId="77777777" w:rsidR="001F081C" w:rsidRDefault="00E22EC8">
      <w:pPr>
        <w:spacing w:line="246" w:lineRule="auto"/>
        <w:ind w:right="140"/>
        <w:rPr>
          <w:sz w:val="20"/>
          <w:szCs w:val="20"/>
        </w:rPr>
      </w:pPr>
      <w:r>
        <w:rPr>
          <w:rFonts w:ascii="Calibri" w:eastAsia="Calibri" w:hAnsi="Calibri" w:cs="Calibri"/>
          <w:sz w:val="20"/>
          <w:szCs w:val="20"/>
        </w:rPr>
        <w:t xml:space="preserve">The total stock of UK household debt (excluding student loans) was £1.8 trillion in 2020 Q1, equivalent to around 123% of total household income. Although high compared to </w:t>
      </w:r>
      <w:r>
        <w:rPr>
          <w:rFonts w:ascii="Calibri" w:eastAsia="Calibri" w:hAnsi="Calibri" w:cs="Calibri"/>
          <w:sz w:val="20"/>
          <w:szCs w:val="20"/>
        </w:rPr>
        <w:t>historical standards, this was materially below its 2008 peak of 144%. Furthermore, higher debt levels were more affordable than prior to the global financial crisis given the recent low level of interest rates, which have contributed to more sustainable borrowing costs. Financial policies, such as the FPC’s mortgage market Recommendations, put in place in 2014, have also helped to insure against a significant increase in the number of highly indebted households.</w:t>
      </w:r>
    </w:p>
    <w:p w14:paraId="73263E74" w14:textId="77777777" w:rsidR="001F081C" w:rsidRDefault="001F081C">
      <w:pPr>
        <w:sectPr w:rsidR="001F081C">
          <w:pgSz w:w="11900" w:h="16838"/>
          <w:pgMar w:top="563" w:right="1246" w:bottom="978" w:left="1240" w:header="0" w:footer="0" w:gutter="0"/>
          <w:cols w:space="720" w:equalWidth="0">
            <w:col w:w="9420"/>
          </w:cols>
        </w:sectPr>
      </w:pPr>
    </w:p>
    <w:p w14:paraId="1D36D16B" w14:textId="77777777" w:rsidR="001F081C" w:rsidRDefault="00E22EC8">
      <w:pPr>
        <w:jc w:val="right"/>
        <w:rPr>
          <w:sz w:val="20"/>
          <w:szCs w:val="20"/>
        </w:rPr>
      </w:pPr>
      <w:bookmarkStart w:id="17" w:name="page22"/>
      <w:bookmarkEnd w:id="17"/>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UK household indebtedness and Covid-19</w:t>
      </w:r>
      <w:r>
        <w:rPr>
          <w:rFonts w:ascii="Calibri" w:eastAsia="Calibri" w:hAnsi="Calibri" w:cs="Calibri"/>
          <w:sz w:val="15"/>
          <w:szCs w:val="15"/>
        </w:rPr>
        <w:t xml:space="preserve">  14</w:t>
      </w:r>
    </w:p>
    <w:p w14:paraId="5B0CB14A" w14:textId="77777777" w:rsidR="001F081C" w:rsidRDefault="001F081C">
      <w:pPr>
        <w:spacing w:line="200" w:lineRule="exact"/>
        <w:rPr>
          <w:sz w:val="20"/>
          <w:szCs w:val="20"/>
        </w:rPr>
      </w:pPr>
    </w:p>
    <w:p w14:paraId="10FA3F4C" w14:textId="77777777" w:rsidR="001F081C" w:rsidRDefault="001F081C">
      <w:pPr>
        <w:spacing w:line="200" w:lineRule="exact"/>
        <w:rPr>
          <w:sz w:val="20"/>
          <w:szCs w:val="20"/>
        </w:rPr>
      </w:pPr>
    </w:p>
    <w:p w14:paraId="6B5B1129" w14:textId="77777777" w:rsidR="001F081C" w:rsidRDefault="001F081C">
      <w:pPr>
        <w:spacing w:line="285" w:lineRule="exact"/>
        <w:rPr>
          <w:sz w:val="20"/>
          <w:szCs w:val="20"/>
        </w:rPr>
      </w:pPr>
    </w:p>
    <w:p w14:paraId="1FAE47D5" w14:textId="77777777" w:rsidR="001F081C" w:rsidRDefault="00E22EC8">
      <w:pPr>
        <w:rPr>
          <w:sz w:val="20"/>
          <w:szCs w:val="20"/>
        </w:rPr>
      </w:pPr>
      <w:r>
        <w:rPr>
          <w:rFonts w:ascii="Calibri" w:eastAsia="Calibri" w:hAnsi="Calibri" w:cs="Calibri"/>
          <w:sz w:val="20"/>
          <w:szCs w:val="20"/>
        </w:rPr>
        <w:t>The FPC has identified two channels through which high household indebtedness may be a source of risk to</w:t>
      </w:r>
    </w:p>
    <w:p w14:paraId="7C068C9E" w14:textId="77777777" w:rsidR="001F081C" w:rsidRDefault="001F081C">
      <w:pPr>
        <w:spacing w:line="15" w:lineRule="exact"/>
        <w:rPr>
          <w:sz w:val="20"/>
          <w:szCs w:val="20"/>
        </w:rPr>
      </w:pPr>
    </w:p>
    <w:p w14:paraId="224D8C3A" w14:textId="77777777" w:rsidR="001F081C" w:rsidRDefault="00E22EC8">
      <w:pPr>
        <w:rPr>
          <w:sz w:val="20"/>
          <w:szCs w:val="20"/>
        </w:rPr>
      </w:pPr>
      <w:r>
        <w:rPr>
          <w:rFonts w:ascii="Calibri" w:eastAsia="Calibri" w:hAnsi="Calibri" w:cs="Calibri"/>
          <w:sz w:val="20"/>
          <w:szCs w:val="20"/>
        </w:rPr>
        <w:t>UK financial stability:</w:t>
      </w:r>
    </w:p>
    <w:p w14:paraId="1409463E" w14:textId="77777777" w:rsidR="001F081C" w:rsidRDefault="001F081C">
      <w:pPr>
        <w:spacing w:line="273" w:lineRule="exact"/>
        <w:rPr>
          <w:sz w:val="20"/>
          <w:szCs w:val="20"/>
        </w:rPr>
      </w:pPr>
    </w:p>
    <w:p w14:paraId="42D882B4" w14:textId="77777777" w:rsidR="001F081C" w:rsidRDefault="00E22EC8">
      <w:pPr>
        <w:spacing w:line="224" w:lineRule="auto"/>
        <w:ind w:left="360" w:right="100"/>
        <w:rPr>
          <w:sz w:val="20"/>
          <w:szCs w:val="20"/>
        </w:rPr>
      </w:pPr>
      <w:r>
        <w:rPr>
          <w:rFonts w:ascii="Calibri" w:eastAsia="Calibri" w:hAnsi="Calibri" w:cs="Calibri"/>
          <w:b/>
          <w:bCs/>
          <w:sz w:val="20"/>
          <w:szCs w:val="20"/>
        </w:rPr>
        <w:t>Borrower resilience:</w:t>
      </w:r>
      <w:r>
        <w:rPr>
          <w:rFonts w:ascii="Calibri" w:eastAsia="Calibri" w:hAnsi="Calibri" w:cs="Calibri"/>
          <w:sz w:val="20"/>
          <w:szCs w:val="20"/>
        </w:rPr>
        <w:t xml:space="preserve"> highly indebted households may cut back sharply on spending during a stress, which may amplify a downturn and, in turn, the risk of losses to lenders on all forms of lending. The FPC has previously</w:t>
      </w:r>
    </w:p>
    <w:p w14:paraId="071B067D" w14:textId="77777777" w:rsidR="001F081C" w:rsidRDefault="001F081C">
      <w:pPr>
        <w:spacing w:line="66" w:lineRule="exact"/>
        <w:rPr>
          <w:sz w:val="20"/>
          <w:szCs w:val="20"/>
        </w:rPr>
      </w:pPr>
    </w:p>
    <w:p w14:paraId="32D4ADBF" w14:textId="77777777" w:rsidR="001F081C" w:rsidRDefault="00E22EC8">
      <w:pPr>
        <w:ind w:left="360"/>
        <w:rPr>
          <w:sz w:val="20"/>
          <w:szCs w:val="20"/>
        </w:rPr>
      </w:pPr>
      <w:r>
        <w:rPr>
          <w:rFonts w:ascii="Calibri" w:eastAsia="Calibri" w:hAnsi="Calibri" w:cs="Calibri"/>
          <w:sz w:val="20"/>
          <w:szCs w:val="20"/>
        </w:rPr>
        <w:t>judged that this channel is most material for mortgage debt.</w:t>
      </w:r>
    </w:p>
    <w:p w14:paraId="241A450A" w14:textId="77777777" w:rsidR="001F081C" w:rsidRDefault="001F081C">
      <w:pPr>
        <w:spacing w:line="13" w:lineRule="exact"/>
        <w:rPr>
          <w:sz w:val="20"/>
          <w:szCs w:val="20"/>
        </w:rPr>
      </w:pPr>
    </w:p>
    <w:p w14:paraId="1ED76381" w14:textId="77777777" w:rsidR="001F081C" w:rsidRDefault="00E22EC8">
      <w:pPr>
        <w:ind w:left="360" w:right="60"/>
        <w:rPr>
          <w:sz w:val="20"/>
          <w:szCs w:val="20"/>
        </w:rPr>
      </w:pPr>
      <w:r>
        <w:rPr>
          <w:rFonts w:ascii="Calibri" w:eastAsia="Calibri" w:hAnsi="Calibri" w:cs="Calibri"/>
          <w:b/>
          <w:bCs/>
          <w:sz w:val="20"/>
          <w:szCs w:val="20"/>
        </w:rPr>
        <w:t>Lender resilience</w:t>
      </w:r>
      <w:r>
        <w:rPr>
          <w:rFonts w:ascii="Calibri" w:eastAsia="Calibri" w:hAnsi="Calibri" w:cs="Calibri"/>
          <w:sz w:val="20"/>
          <w:szCs w:val="20"/>
        </w:rPr>
        <w:t>: the resilience of lenders could be tested if highly indebted households default on their debt, resulting in losses. This poses a direct risk to financial stability. The FPC has previously judged that this channel would tend to be more material for consumer credit, but it could also be material for mortgage debt in a severe stress. This is particularly the case if house prices fall sharply.</w:t>
      </w:r>
    </w:p>
    <w:p w14:paraId="481121A8" w14:textId="77777777" w:rsidR="001F081C" w:rsidRDefault="001F081C">
      <w:pPr>
        <w:spacing w:line="356" w:lineRule="exact"/>
        <w:rPr>
          <w:sz w:val="20"/>
          <w:szCs w:val="20"/>
        </w:rPr>
      </w:pPr>
    </w:p>
    <w:p w14:paraId="5445030C" w14:textId="77777777" w:rsidR="001F081C" w:rsidRDefault="00E22EC8">
      <w:pPr>
        <w:spacing w:line="215" w:lineRule="auto"/>
        <w:ind w:right="360"/>
        <w:rPr>
          <w:sz w:val="20"/>
          <w:szCs w:val="20"/>
        </w:rPr>
      </w:pPr>
      <w:r>
        <w:rPr>
          <w:rFonts w:ascii="Calibri" w:eastAsia="Calibri" w:hAnsi="Calibri" w:cs="Calibri"/>
          <w:i/>
          <w:iCs/>
          <w:color w:val="AF358B"/>
        </w:rPr>
        <w:t>Policymakers have taken significant action to mitigate the effects of the economic disruption from the Covid-19 shock.</w:t>
      </w:r>
    </w:p>
    <w:p w14:paraId="7692B51A" w14:textId="77777777" w:rsidR="001F081C" w:rsidRDefault="001F081C">
      <w:pPr>
        <w:spacing w:line="56" w:lineRule="exact"/>
        <w:rPr>
          <w:sz w:val="20"/>
          <w:szCs w:val="20"/>
        </w:rPr>
      </w:pPr>
    </w:p>
    <w:p w14:paraId="753AAD2A" w14:textId="77777777" w:rsidR="001F081C" w:rsidRDefault="00E22EC8">
      <w:pPr>
        <w:spacing w:line="226" w:lineRule="auto"/>
        <w:ind w:right="400"/>
        <w:rPr>
          <w:sz w:val="20"/>
          <w:szCs w:val="20"/>
        </w:rPr>
      </w:pPr>
      <w:r>
        <w:rPr>
          <w:rFonts w:ascii="Calibri" w:eastAsia="Calibri" w:hAnsi="Calibri" w:cs="Calibri"/>
          <w:sz w:val="20"/>
          <w:szCs w:val="20"/>
        </w:rPr>
        <w:t>Policymakers have taken significant action to support employment and household incomes, largely via the Coronavirus Job Retention Scheme (CJRS) and the Coronavirus Self-Employed Income Support Scheme (SEISS).</w:t>
      </w:r>
      <w:r>
        <w:rPr>
          <w:rFonts w:ascii="Calibri" w:eastAsia="Calibri" w:hAnsi="Calibri" w:cs="Calibri"/>
          <w:sz w:val="25"/>
          <w:szCs w:val="25"/>
          <w:vertAlign w:val="superscript"/>
        </w:rPr>
        <w:t>1</w:t>
      </w:r>
      <w:r>
        <w:rPr>
          <w:rFonts w:ascii="Calibri" w:eastAsia="Calibri" w:hAnsi="Calibri" w:cs="Calibri"/>
          <w:sz w:val="20"/>
          <w:szCs w:val="20"/>
        </w:rPr>
        <w:t xml:space="preserve"> Both schemes have been extended until the end of October, and should continue to dampen the impact of the economic disruption on households over this period.</w:t>
      </w:r>
    </w:p>
    <w:p w14:paraId="671214DF" w14:textId="77777777" w:rsidR="001F081C" w:rsidRDefault="001F081C">
      <w:pPr>
        <w:spacing w:line="324" w:lineRule="exact"/>
        <w:rPr>
          <w:sz w:val="20"/>
          <w:szCs w:val="20"/>
        </w:rPr>
      </w:pPr>
    </w:p>
    <w:p w14:paraId="3BB7AF84" w14:textId="77777777" w:rsidR="001F081C" w:rsidRDefault="00E22EC8">
      <w:pPr>
        <w:spacing w:line="234" w:lineRule="auto"/>
        <w:ind w:right="180"/>
        <w:jc w:val="both"/>
        <w:rPr>
          <w:sz w:val="20"/>
          <w:szCs w:val="20"/>
        </w:rPr>
      </w:pPr>
      <w:r>
        <w:rPr>
          <w:rFonts w:ascii="Calibri" w:eastAsia="Calibri" w:hAnsi="Calibri" w:cs="Calibri"/>
          <w:sz w:val="20"/>
          <w:szCs w:val="20"/>
        </w:rPr>
        <w:t>Payment deferral schemes, known as ‘payment holidays’, announced by the FCA and offered by lenders have also provided a form of forbearance to support borrowers who may be experiencing financial difficulties, by allowing a temporary freeze on mortgage and other loan repayments.</w:t>
      </w:r>
    </w:p>
    <w:p w14:paraId="10D52223" w14:textId="77777777" w:rsidR="001F081C" w:rsidRDefault="001F081C">
      <w:pPr>
        <w:spacing w:line="309" w:lineRule="exact"/>
        <w:rPr>
          <w:sz w:val="20"/>
          <w:szCs w:val="20"/>
        </w:rPr>
      </w:pPr>
    </w:p>
    <w:p w14:paraId="5B8B619E" w14:textId="77777777" w:rsidR="001F081C" w:rsidRDefault="00E22EC8">
      <w:pPr>
        <w:spacing w:line="213" w:lineRule="auto"/>
        <w:ind w:right="100"/>
        <w:rPr>
          <w:sz w:val="20"/>
          <w:szCs w:val="20"/>
        </w:rPr>
      </w:pPr>
      <w:r>
        <w:rPr>
          <w:rFonts w:ascii="Calibri" w:eastAsia="Calibri" w:hAnsi="Calibri" w:cs="Calibri"/>
          <w:i/>
          <w:iCs/>
          <w:color w:val="AF358B"/>
        </w:rPr>
        <w:t>Despite extraordinary policy action, the Covid-19 shock is likely to have a large impact on UK households’ incomes and put pressure on household finances…</w:t>
      </w:r>
    </w:p>
    <w:p w14:paraId="0D2CE07D" w14:textId="77777777" w:rsidR="001F081C" w:rsidRDefault="001F081C">
      <w:pPr>
        <w:spacing w:line="60" w:lineRule="exact"/>
        <w:rPr>
          <w:sz w:val="20"/>
          <w:szCs w:val="20"/>
        </w:rPr>
      </w:pPr>
    </w:p>
    <w:p w14:paraId="0DACD914" w14:textId="77777777" w:rsidR="001F081C" w:rsidRDefault="00E22EC8">
      <w:pPr>
        <w:spacing w:line="247" w:lineRule="auto"/>
        <w:rPr>
          <w:rFonts w:ascii="Calibri" w:eastAsia="Calibri" w:hAnsi="Calibri" w:cs="Calibri"/>
          <w:sz w:val="20"/>
          <w:szCs w:val="20"/>
          <w:u w:val="single"/>
        </w:rPr>
      </w:pPr>
      <w:r>
        <w:rPr>
          <w:rFonts w:ascii="Calibri" w:eastAsia="Calibri" w:hAnsi="Calibri" w:cs="Calibri"/>
          <w:sz w:val="20"/>
          <w:szCs w:val="20"/>
        </w:rPr>
        <w:t xml:space="preserve">Despite the unprecedented nature of the policy response, the spread of Covid-19 and the measures to contain it are having a significant impact on UK households. Survey data show that around a third of earners, across the earnings distribution, are reported to have suffered an earnings loss of more than 5%. The central projection in the </w:t>
      </w:r>
      <w:hyperlink r:id="rId36">
        <w:r>
          <w:rPr>
            <w:rFonts w:ascii="Calibri" w:eastAsia="Calibri" w:hAnsi="Calibri" w:cs="Calibri"/>
            <w:sz w:val="20"/>
            <w:szCs w:val="20"/>
            <w:u w:val="single"/>
          </w:rPr>
          <w:t xml:space="preserve">August 2020 </w:t>
        </w:r>
        <w:r>
          <w:rPr>
            <w:rFonts w:ascii="Calibri" w:eastAsia="Calibri" w:hAnsi="Calibri" w:cs="Calibri"/>
            <w:i/>
            <w:iCs/>
            <w:sz w:val="20"/>
            <w:szCs w:val="20"/>
            <w:u w:val="single"/>
          </w:rPr>
          <w:t>MPR</w:t>
        </w:r>
        <w:r>
          <w:rPr>
            <w:rFonts w:ascii="Calibri" w:eastAsia="Calibri" w:hAnsi="Calibri" w:cs="Calibri"/>
            <w:sz w:val="20"/>
            <w:szCs w:val="20"/>
          </w:rPr>
          <w:t xml:space="preserve"> </w:t>
        </w:r>
      </w:hyperlink>
      <w:r>
        <w:rPr>
          <w:rFonts w:ascii="Calibri" w:eastAsia="Calibri" w:hAnsi="Calibri" w:cs="Calibri"/>
          <w:sz w:val="20"/>
          <w:szCs w:val="20"/>
        </w:rPr>
        <w:t xml:space="preserve">(hereafter ‘the </w:t>
      </w:r>
      <w:r>
        <w:rPr>
          <w:rFonts w:ascii="Calibri" w:eastAsia="Calibri" w:hAnsi="Calibri" w:cs="Calibri"/>
          <w:i/>
          <w:iCs/>
          <w:sz w:val="20"/>
          <w:szCs w:val="20"/>
        </w:rPr>
        <w:t>MPR</w:t>
      </w:r>
      <w:r>
        <w:rPr>
          <w:rFonts w:ascii="Calibri" w:eastAsia="Calibri" w:hAnsi="Calibri" w:cs="Calibri"/>
          <w:sz w:val="20"/>
          <w:szCs w:val="20"/>
        </w:rPr>
        <w:t xml:space="preserve"> projection’) assumes that the direct impact of Covid-19 on the economy</w:t>
      </w:r>
      <w:r>
        <w:rPr>
          <w:rFonts w:ascii="Calibri" w:eastAsia="Calibri" w:hAnsi="Calibri" w:cs="Calibri"/>
          <w:sz w:val="20"/>
          <w:szCs w:val="20"/>
          <w:u w:val="single"/>
        </w:rPr>
        <w:t xml:space="preserve"> </w:t>
      </w:r>
      <w:r>
        <w:rPr>
          <w:rFonts w:ascii="Calibri" w:eastAsia="Calibri" w:hAnsi="Calibri" w:cs="Calibri"/>
          <w:sz w:val="20"/>
          <w:szCs w:val="20"/>
        </w:rPr>
        <w:t>dissipates gradually over the forecast period. Conditional on that assumption, UK GDP is projected to continue to recover. But unemployment is expected to rise over 2020 H2, and is projected to reach a peak of 7.5% by the end of the year.</w:t>
      </w:r>
    </w:p>
    <w:p w14:paraId="3B109A8D" w14:textId="77777777" w:rsidR="001F081C" w:rsidRDefault="001F081C">
      <w:pPr>
        <w:spacing w:line="255" w:lineRule="exact"/>
        <w:rPr>
          <w:sz w:val="20"/>
          <w:szCs w:val="20"/>
        </w:rPr>
      </w:pPr>
    </w:p>
    <w:p w14:paraId="0705D53D" w14:textId="77777777" w:rsidR="001F081C" w:rsidRDefault="00E22EC8">
      <w:pPr>
        <w:rPr>
          <w:sz w:val="20"/>
          <w:szCs w:val="20"/>
        </w:rPr>
      </w:pPr>
      <w:r>
        <w:rPr>
          <w:rFonts w:ascii="Calibri" w:eastAsia="Calibri" w:hAnsi="Calibri" w:cs="Calibri"/>
          <w:i/>
          <w:iCs/>
          <w:color w:val="AF358B"/>
        </w:rPr>
        <w:t>…and is likely to lead to higher loss rates on consumer credit in the period ahead.</w:t>
      </w:r>
    </w:p>
    <w:p w14:paraId="05D2399D" w14:textId="77777777" w:rsidR="001F081C" w:rsidRDefault="001F081C">
      <w:pPr>
        <w:spacing w:line="58" w:lineRule="exact"/>
        <w:rPr>
          <w:sz w:val="20"/>
          <w:szCs w:val="20"/>
        </w:rPr>
      </w:pPr>
    </w:p>
    <w:p w14:paraId="6CF8F534" w14:textId="77777777" w:rsidR="001F081C" w:rsidRDefault="00E22EC8">
      <w:pPr>
        <w:spacing w:line="248" w:lineRule="auto"/>
        <w:ind w:right="200"/>
        <w:rPr>
          <w:sz w:val="20"/>
          <w:szCs w:val="20"/>
        </w:rPr>
      </w:pPr>
      <w:r>
        <w:rPr>
          <w:rFonts w:ascii="Calibri" w:eastAsia="Calibri" w:hAnsi="Calibri" w:cs="Calibri"/>
          <w:sz w:val="20"/>
          <w:szCs w:val="20"/>
        </w:rPr>
        <w:t>The stock of consumer credit is small compared to the overall stock of household debt in the UK. However, loss rates on consumer credit can be far higher than for mortgages, as borrowers are more likely to default on unsecured debt and lenders do not have collateral to cushion losses. Arrears on consumer credit have remained stable since the start of the Covid-19 shock. This is consistent with the improvement in underlying credit quality since the global financial crisis, and the reduction in the proportion</w:t>
      </w:r>
      <w:r>
        <w:rPr>
          <w:rFonts w:ascii="Calibri" w:eastAsia="Calibri" w:hAnsi="Calibri" w:cs="Calibri"/>
          <w:sz w:val="20"/>
          <w:szCs w:val="20"/>
        </w:rPr>
        <w:t xml:space="preserve"> of people with debt-servicing ratios (DSRs) above 20% on their consumer credit (</w:t>
      </w:r>
      <w:r>
        <w:rPr>
          <w:rFonts w:ascii="Calibri" w:eastAsia="Calibri" w:hAnsi="Calibri" w:cs="Calibri"/>
          <w:b/>
          <w:bCs/>
          <w:sz w:val="20"/>
          <w:szCs w:val="20"/>
        </w:rPr>
        <w:t>Chart B.1</w:t>
      </w:r>
      <w:r>
        <w:rPr>
          <w:rFonts w:ascii="Calibri" w:eastAsia="Calibri" w:hAnsi="Calibri" w:cs="Calibri"/>
          <w:sz w:val="20"/>
          <w:szCs w:val="20"/>
        </w:rPr>
        <w:t>). Evidence shows the proportion of borrowers in arrears increases markedly for borrowers with consumer credit DSRs in excess of 20%, which is lower than the equivalent DSR threshold of 40% for mortgages (</w:t>
      </w:r>
      <w:r>
        <w:rPr>
          <w:rFonts w:ascii="Calibri" w:eastAsia="Calibri" w:hAnsi="Calibri" w:cs="Calibri"/>
          <w:b/>
          <w:bCs/>
          <w:sz w:val="20"/>
          <w:szCs w:val="20"/>
        </w:rPr>
        <w:t>Chart B.2</w:t>
      </w:r>
      <w:r>
        <w:rPr>
          <w:rFonts w:ascii="Calibri" w:eastAsia="Calibri" w:hAnsi="Calibri" w:cs="Calibri"/>
          <w:sz w:val="20"/>
          <w:szCs w:val="20"/>
        </w:rPr>
        <w:t>).</w:t>
      </w:r>
    </w:p>
    <w:p w14:paraId="25E3BC6F" w14:textId="77777777" w:rsidR="001F081C" w:rsidRDefault="001F081C">
      <w:pPr>
        <w:spacing w:line="322" w:lineRule="exact"/>
        <w:rPr>
          <w:sz w:val="20"/>
          <w:szCs w:val="20"/>
        </w:rPr>
      </w:pPr>
    </w:p>
    <w:p w14:paraId="2CC0C192" w14:textId="77777777" w:rsidR="001F081C" w:rsidRDefault="00E22EC8">
      <w:pPr>
        <w:ind w:right="380"/>
        <w:rPr>
          <w:rFonts w:ascii="Calibri" w:eastAsia="Calibri" w:hAnsi="Calibri" w:cs="Calibri"/>
          <w:sz w:val="20"/>
          <w:szCs w:val="20"/>
        </w:rPr>
      </w:pPr>
      <w:r>
        <w:rPr>
          <w:rFonts w:ascii="Calibri" w:eastAsia="Calibri" w:hAnsi="Calibri" w:cs="Calibri"/>
          <w:sz w:val="20"/>
          <w:szCs w:val="20"/>
        </w:rPr>
        <w:t xml:space="preserve">Given the pressure placed on households’ finances, the current level of arrears may also be reflective of the significant amount of Government support for household incomes, particularly at the lower end of the income distribution (see </w:t>
      </w:r>
      <w:hyperlink r:id="rId37">
        <w:r>
          <w:rPr>
            <w:rFonts w:ascii="Calibri" w:eastAsia="Calibri" w:hAnsi="Calibri" w:cs="Calibri"/>
            <w:sz w:val="20"/>
            <w:szCs w:val="20"/>
            <w:u w:val="single"/>
          </w:rPr>
          <w:t xml:space="preserve">HM Treasury (2020)) </w:t>
        </w:r>
      </w:hyperlink>
      <w:r>
        <w:rPr>
          <w:rFonts w:ascii="Calibri" w:eastAsia="Calibri" w:hAnsi="Calibri" w:cs="Calibri"/>
          <w:sz w:val="20"/>
          <w:szCs w:val="20"/>
        </w:rPr>
        <w:t>and the take-up of payment holidays on unsecured products (see below). Underlying financial distress may become more visible as unemployment rises.</w:t>
      </w:r>
    </w:p>
    <w:p w14:paraId="79CED04F" w14:textId="77777777" w:rsidR="001F081C" w:rsidRDefault="001F081C">
      <w:pPr>
        <w:spacing w:line="322" w:lineRule="exact"/>
        <w:rPr>
          <w:sz w:val="20"/>
          <w:szCs w:val="20"/>
        </w:rPr>
      </w:pPr>
    </w:p>
    <w:p w14:paraId="0E1A517A" w14:textId="77777777" w:rsidR="001F081C" w:rsidRDefault="00E22EC8">
      <w:pPr>
        <w:spacing w:line="244" w:lineRule="auto"/>
        <w:ind w:right="20"/>
        <w:rPr>
          <w:sz w:val="20"/>
          <w:szCs w:val="20"/>
        </w:rPr>
      </w:pPr>
      <w:r>
        <w:rPr>
          <w:rFonts w:ascii="Calibri" w:eastAsia="Calibri" w:hAnsi="Calibri" w:cs="Calibri"/>
          <w:sz w:val="20"/>
          <w:szCs w:val="20"/>
        </w:rPr>
        <w:t xml:space="preserve">For example, survey evidence suggests that while higher-income households were more likely to report increases in savings over this period, lower-income households — who are more likely to use consumer debt than mortgage debt — were more likely to report running them down (see Box 3 of the August </w:t>
      </w:r>
      <w:r>
        <w:rPr>
          <w:rFonts w:ascii="Calibri" w:eastAsia="Calibri" w:hAnsi="Calibri" w:cs="Calibri"/>
          <w:i/>
          <w:iCs/>
          <w:sz w:val="20"/>
          <w:szCs w:val="20"/>
        </w:rPr>
        <w:t>MPR</w:t>
      </w:r>
      <w:r>
        <w:rPr>
          <w:rFonts w:ascii="Calibri" w:eastAsia="Calibri" w:hAnsi="Calibri" w:cs="Calibri"/>
          <w:sz w:val="20"/>
          <w:szCs w:val="20"/>
        </w:rPr>
        <w:t>). This reflects the fact that, among other factors, lower-income households have not been able to cut consumption by the same degree as other households. And a number of households have reported needing to increase their consumer credit debt as a</w:t>
      </w:r>
    </w:p>
    <w:p w14:paraId="22B462A7" w14:textId="77777777" w:rsidR="001F081C" w:rsidRDefault="00E22EC8">
      <w:pPr>
        <w:spacing w:line="20" w:lineRule="exact"/>
        <w:rPr>
          <w:sz w:val="20"/>
          <w:szCs w:val="20"/>
        </w:rPr>
      </w:pPr>
      <w:r>
        <w:rPr>
          <w:noProof/>
          <w:sz w:val="20"/>
          <w:szCs w:val="20"/>
        </w:rPr>
        <w:drawing>
          <wp:anchor distT="0" distB="0" distL="114300" distR="114300" simplePos="0" relativeHeight="251593216" behindDoc="1" locked="0" layoutInCell="0" allowOverlap="1" wp14:anchorId="00620B66" wp14:editId="4C5C0126">
            <wp:simplePos x="0" y="0"/>
            <wp:positionH relativeFrom="column">
              <wp:posOffset>-12065</wp:posOffset>
            </wp:positionH>
            <wp:positionV relativeFrom="paragraph">
              <wp:posOffset>207645</wp:posOffset>
            </wp:positionV>
            <wp:extent cx="6014720" cy="88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7D397662" w14:textId="77777777" w:rsidR="001F081C" w:rsidRDefault="001F081C">
      <w:pPr>
        <w:spacing w:line="375" w:lineRule="exact"/>
        <w:rPr>
          <w:sz w:val="20"/>
          <w:szCs w:val="20"/>
        </w:rPr>
      </w:pPr>
    </w:p>
    <w:p w14:paraId="207F8603" w14:textId="77777777" w:rsidR="001F081C" w:rsidRDefault="00E22EC8">
      <w:pPr>
        <w:numPr>
          <w:ilvl w:val="0"/>
          <w:numId w:val="15"/>
        </w:numPr>
        <w:tabs>
          <w:tab w:val="left" w:pos="300"/>
        </w:tabs>
        <w:spacing w:line="204" w:lineRule="auto"/>
        <w:ind w:left="300" w:right="20" w:hanging="292"/>
        <w:rPr>
          <w:rFonts w:ascii="Calibri" w:eastAsia="Calibri" w:hAnsi="Calibri" w:cs="Calibri"/>
          <w:sz w:val="18"/>
          <w:szCs w:val="18"/>
          <w:vertAlign w:val="superscript"/>
        </w:rPr>
      </w:pPr>
      <w:r>
        <w:rPr>
          <w:rFonts w:ascii="Calibri" w:eastAsia="Calibri" w:hAnsi="Calibri" w:cs="Calibri"/>
          <w:sz w:val="14"/>
          <w:szCs w:val="14"/>
        </w:rPr>
        <w:t xml:space="preserve">Under the CJRS, the Government pays 80% of furloughed individuals’ wages up to £2,500 a month, plus National Insurance and minimum </w:t>
      </w:r>
      <w:r>
        <w:rPr>
          <w:rFonts w:ascii="Calibri" w:eastAsia="Calibri" w:hAnsi="Calibri" w:cs="Calibri"/>
          <w:sz w:val="14"/>
          <w:szCs w:val="14"/>
        </w:rPr>
        <w:t>pension contributions. Some furloughed individuals will receive less than 80% of their income, given the £2,500 limit. From July to October, employers will have to increasingly bear part of the cost currently borne by the Government.</w:t>
      </w:r>
    </w:p>
    <w:p w14:paraId="5744F708" w14:textId="77777777" w:rsidR="001F081C" w:rsidRDefault="001F081C">
      <w:pPr>
        <w:sectPr w:rsidR="001F081C">
          <w:pgSz w:w="11900" w:h="16838"/>
          <w:pgMar w:top="563" w:right="1246" w:bottom="462" w:left="1240" w:header="0" w:footer="0" w:gutter="0"/>
          <w:cols w:space="720" w:equalWidth="0">
            <w:col w:w="9420"/>
          </w:cols>
        </w:sectPr>
      </w:pPr>
    </w:p>
    <w:p w14:paraId="0BC5D4DC" w14:textId="77777777" w:rsidR="001F081C" w:rsidRDefault="00E22EC8">
      <w:pPr>
        <w:jc w:val="right"/>
        <w:rPr>
          <w:sz w:val="20"/>
          <w:szCs w:val="20"/>
        </w:rPr>
      </w:pPr>
      <w:bookmarkStart w:id="18" w:name="page23"/>
      <w:bookmarkEnd w:id="18"/>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UK household indebtedness and Covid-19</w:t>
      </w:r>
      <w:r>
        <w:rPr>
          <w:rFonts w:ascii="Calibri" w:eastAsia="Calibri" w:hAnsi="Calibri" w:cs="Calibri"/>
          <w:sz w:val="15"/>
          <w:szCs w:val="15"/>
        </w:rPr>
        <w:t xml:space="preserve">  15</w:t>
      </w:r>
    </w:p>
    <w:p w14:paraId="3F83C56D" w14:textId="77777777" w:rsidR="001F081C" w:rsidRDefault="001F081C">
      <w:pPr>
        <w:spacing w:line="200" w:lineRule="exact"/>
        <w:rPr>
          <w:sz w:val="20"/>
          <w:szCs w:val="20"/>
        </w:rPr>
      </w:pPr>
    </w:p>
    <w:p w14:paraId="3D39C7B5" w14:textId="77777777" w:rsidR="001F081C" w:rsidRDefault="001F081C">
      <w:pPr>
        <w:spacing w:line="200" w:lineRule="exact"/>
        <w:rPr>
          <w:sz w:val="20"/>
          <w:szCs w:val="20"/>
        </w:rPr>
      </w:pPr>
    </w:p>
    <w:p w14:paraId="6CAF2DD0" w14:textId="77777777" w:rsidR="001F081C" w:rsidRDefault="001F081C">
      <w:pPr>
        <w:spacing w:line="331" w:lineRule="exact"/>
        <w:rPr>
          <w:sz w:val="20"/>
          <w:szCs w:val="20"/>
        </w:rPr>
      </w:pPr>
    </w:p>
    <w:p w14:paraId="177D7435" w14:textId="77777777" w:rsidR="001F081C" w:rsidRDefault="00E22EC8">
      <w:pPr>
        <w:spacing w:line="224" w:lineRule="auto"/>
        <w:ind w:right="540"/>
        <w:rPr>
          <w:rFonts w:ascii="Calibri" w:eastAsia="Calibri" w:hAnsi="Calibri" w:cs="Calibri"/>
          <w:sz w:val="20"/>
          <w:szCs w:val="20"/>
        </w:rPr>
      </w:pPr>
      <w:r>
        <w:rPr>
          <w:rFonts w:ascii="Calibri" w:eastAsia="Calibri" w:hAnsi="Calibri" w:cs="Calibri"/>
          <w:sz w:val="20"/>
          <w:szCs w:val="20"/>
        </w:rPr>
        <w:t xml:space="preserve">result of the Covid-19 shock. Survey respondents from the </w:t>
      </w:r>
      <w:hyperlink r:id="rId39">
        <w:r>
          <w:rPr>
            <w:rFonts w:ascii="Calibri" w:eastAsia="Calibri" w:hAnsi="Calibri" w:cs="Calibri"/>
            <w:sz w:val="20"/>
            <w:szCs w:val="20"/>
            <w:u w:val="single"/>
          </w:rPr>
          <w:t xml:space="preserve">2020 Q2 </w:t>
        </w:r>
        <w:r>
          <w:rPr>
            <w:rFonts w:ascii="Calibri" w:eastAsia="Calibri" w:hAnsi="Calibri" w:cs="Calibri"/>
            <w:i/>
            <w:iCs/>
            <w:sz w:val="20"/>
            <w:szCs w:val="20"/>
            <w:u w:val="single"/>
          </w:rPr>
          <w:t xml:space="preserve">Credit </w:t>
        </w:r>
        <w:r>
          <w:rPr>
            <w:rFonts w:ascii="Calibri" w:eastAsia="Calibri" w:hAnsi="Calibri" w:cs="Calibri"/>
            <w:i/>
            <w:iCs/>
            <w:sz w:val="20"/>
            <w:szCs w:val="20"/>
            <w:u w:val="single"/>
          </w:rPr>
          <w:t>Conditions Survey</w:t>
        </w:r>
        <w:r>
          <w:rPr>
            <w:rFonts w:ascii="Calibri" w:eastAsia="Calibri" w:hAnsi="Calibri" w:cs="Calibri"/>
            <w:sz w:val="20"/>
            <w:szCs w:val="20"/>
            <w:u w:val="single"/>
          </w:rPr>
          <w:t xml:space="preserve"> </w:t>
        </w:r>
      </w:hyperlink>
      <w:r>
        <w:rPr>
          <w:rFonts w:ascii="Calibri" w:eastAsia="Calibri" w:hAnsi="Calibri" w:cs="Calibri"/>
          <w:sz w:val="20"/>
          <w:szCs w:val="20"/>
        </w:rPr>
        <w:t>also suggested defaults on unsecured lending had started to increase in 2020 Q2, and were expected to increase in 2020 Q3.</w:t>
      </w:r>
    </w:p>
    <w:p w14:paraId="42DFE19B" w14:textId="77777777" w:rsidR="001F081C" w:rsidRDefault="001F081C">
      <w:pPr>
        <w:spacing w:line="325" w:lineRule="exact"/>
        <w:rPr>
          <w:sz w:val="20"/>
          <w:szCs w:val="20"/>
        </w:rPr>
      </w:pPr>
    </w:p>
    <w:p w14:paraId="21DED4AC" w14:textId="77777777" w:rsidR="001F081C" w:rsidRDefault="00E22EC8">
      <w:pPr>
        <w:ind w:right="160"/>
        <w:rPr>
          <w:sz w:val="20"/>
          <w:szCs w:val="20"/>
        </w:rPr>
      </w:pPr>
      <w:r>
        <w:rPr>
          <w:rFonts w:ascii="Calibri" w:eastAsia="Calibri" w:hAnsi="Calibri" w:cs="Calibri"/>
          <w:sz w:val="20"/>
          <w:szCs w:val="20"/>
        </w:rPr>
        <w:t>Historically, there has been a strong, positive relationship between unemployment and consumer credit loss rates (</w:t>
      </w:r>
      <w:r>
        <w:rPr>
          <w:rFonts w:ascii="Calibri" w:eastAsia="Calibri" w:hAnsi="Calibri" w:cs="Calibri"/>
          <w:b/>
          <w:bCs/>
          <w:sz w:val="20"/>
          <w:szCs w:val="20"/>
        </w:rPr>
        <w:t>Chart B.3</w:t>
      </w:r>
      <w:r>
        <w:rPr>
          <w:rFonts w:ascii="Calibri" w:eastAsia="Calibri" w:hAnsi="Calibri" w:cs="Calibri"/>
          <w:sz w:val="20"/>
          <w:szCs w:val="20"/>
        </w:rPr>
        <w:t xml:space="preserve">). The central projection for unemployment in the </w:t>
      </w:r>
      <w:r>
        <w:rPr>
          <w:rFonts w:ascii="Calibri" w:eastAsia="Calibri" w:hAnsi="Calibri" w:cs="Calibri"/>
          <w:i/>
          <w:iCs/>
          <w:sz w:val="20"/>
          <w:szCs w:val="20"/>
        </w:rPr>
        <w:t>MPR</w:t>
      </w:r>
      <w:r>
        <w:rPr>
          <w:rFonts w:ascii="Calibri" w:eastAsia="Calibri" w:hAnsi="Calibri" w:cs="Calibri"/>
          <w:sz w:val="20"/>
          <w:szCs w:val="20"/>
        </w:rPr>
        <w:t xml:space="preserve"> would imply the proportion of people with consumer credit DSRs at or above 20% would rise to around 15% (</w:t>
      </w:r>
      <w:r>
        <w:rPr>
          <w:rFonts w:ascii="Calibri" w:eastAsia="Calibri" w:hAnsi="Calibri" w:cs="Calibri"/>
          <w:b/>
          <w:bCs/>
          <w:sz w:val="20"/>
          <w:szCs w:val="20"/>
        </w:rPr>
        <w:t>Chart B.1</w:t>
      </w:r>
      <w:r>
        <w:rPr>
          <w:rFonts w:ascii="Calibri" w:eastAsia="Calibri" w:hAnsi="Calibri" w:cs="Calibri"/>
          <w:sz w:val="20"/>
          <w:szCs w:val="20"/>
        </w:rPr>
        <w:t>). This is below the level seen in the global financial crisis, of around 17%.</w:t>
      </w:r>
    </w:p>
    <w:p w14:paraId="7C918A65"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594240" behindDoc="1" locked="0" layoutInCell="0" allowOverlap="1" wp14:anchorId="00A4F862" wp14:editId="53D986D7">
                <wp:simplePos x="0" y="0"/>
                <wp:positionH relativeFrom="column">
                  <wp:posOffset>5080</wp:posOffset>
                </wp:positionH>
                <wp:positionV relativeFrom="paragraph">
                  <wp:posOffset>172720</wp:posOffset>
                </wp:positionV>
                <wp:extent cx="2811145" cy="0"/>
                <wp:effectExtent l="0" t="0" r="0" b="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11145"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45337DB1" id="Shape 44" o:spid="_x0000_s1026" style="position:absolute;z-index:-251722240;visibility:visible;mso-wrap-style:square;mso-wrap-distance-left:9pt;mso-wrap-distance-top:0;mso-wrap-distance-right:9pt;mso-wrap-distance-bottom:0;mso-position-horizontal:absolute;mso-position-horizontal-relative:text;mso-position-vertical:absolute;mso-position-vertical-relative:text" from=".4pt,13.6pt" to="221.7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" o:allowincell="f" filled="t" strokecolor="#af358b"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595264" behindDoc="1" locked="0" layoutInCell="0" allowOverlap="1" wp14:anchorId="5B16CBA2" wp14:editId="148EEFE1">
                <wp:simplePos x="0" y="0"/>
                <wp:positionH relativeFrom="column">
                  <wp:posOffset>3175635</wp:posOffset>
                </wp:positionH>
                <wp:positionV relativeFrom="paragraph">
                  <wp:posOffset>172720</wp:posOffset>
                </wp:positionV>
                <wp:extent cx="2809240" cy="0"/>
                <wp:effectExtent l="0" t="0" r="0" b="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1C079565" id="Shape 45" o:spid="_x0000_s1026" style="position:absolute;z-index:-251721216;visibility:visible;mso-wrap-style:square;mso-wrap-distance-left:9pt;mso-wrap-distance-top:0;mso-wrap-distance-right:9pt;mso-wrap-distance-bottom:0;mso-position-horizontal:absolute;mso-position-horizontal-relative:text;mso-position-vertical:absolute;mso-position-vertical-relative:text" from="250.05pt,13.6pt" to="47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N+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" o:allowincell="f" filled="t" strokecolor="#af358b" strokeweight=".96pt">
                <v:stroke joinstyle="miter"/>
                <o:lock v:ext="edit" shapetype="f"/>
              </v:line>
            </w:pict>
          </mc:Fallback>
        </mc:AlternateContent>
      </w:r>
    </w:p>
    <w:p w14:paraId="76774291" w14:textId="77777777" w:rsidR="001F081C" w:rsidRDefault="001F081C">
      <w:pPr>
        <w:sectPr w:rsidR="001F081C">
          <w:pgSz w:w="11900" w:h="16838"/>
          <w:pgMar w:top="563" w:right="1246" w:bottom="471" w:left="1240" w:header="0" w:footer="0" w:gutter="0"/>
          <w:cols w:space="720" w:equalWidth="0">
            <w:col w:w="9420"/>
          </w:cols>
        </w:sectPr>
      </w:pPr>
    </w:p>
    <w:p w14:paraId="5841BADF" w14:textId="77777777" w:rsidR="001F081C" w:rsidRDefault="001F081C">
      <w:pPr>
        <w:spacing w:line="324" w:lineRule="exact"/>
        <w:rPr>
          <w:sz w:val="20"/>
          <w:szCs w:val="20"/>
        </w:rPr>
      </w:pPr>
    </w:p>
    <w:p w14:paraId="6CAAE323" w14:textId="77777777" w:rsidR="001F081C" w:rsidRDefault="00E22EC8">
      <w:pPr>
        <w:spacing w:line="219" w:lineRule="auto"/>
        <w:ind w:right="180"/>
        <w:rPr>
          <w:sz w:val="20"/>
          <w:szCs w:val="20"/>
        </w:rPr>
      </w:pPr>
      <w:r>
        <w:rPr>
          <w:rFonts w:ascii="Calibri" w:eastAsia="Calibri" w:hAnsi="Calibri" w:cs="Calibri"/>
          <w:b/>
          <w:bCs/>
          <w:color w:val="AF358B"/>
          <w:sz w:val="19"/>
          <w:szCs w:val="19"/>
        </w:rPr>
        <w:t>Chart B.1</w:t>
      </w:r>
      <w:r>
        <w:rPr>
          <w:rFonts w:ascii="Calibri" w:eastAsia="Calibri" w:hAnsi="Calibri" w:cs="Calibri"/>
          <w:color w:val="AF358B"/>
          <w:sz w:val="19"/>
          <w:szCs w:val="19"/>
        </w:rPr>
        <w:t xml:space="preserve"> The tail of highly indebted households with consumer credit has fallen since the global financial crisis</w:t>
      </w:r>
    </w:p>
    <w:p w14:paraId="72D8A5A8" w14:textId="77777777" w:rsidR="001F081C" w:rsidRDefault="001F081C">
      <w:pPr>
        <w:spacing w:line="49" w:lineRule="exact"/>
        <w:rPr>
          <w:sz w:val="20"/>
          <w:szCs w:val="20"/>
        </w:rPr>
      </w:pPr>
    </w:p>
    <w:p w14:paraId="7C580641" w14:textId="77777777" w:rsidR="001F081C" w:rsidRDefault="00E22EC8">
      <w:pPr>
        <w:spacing w:line="228" w:lineRule="auto"/>
        <w:ind w:right="60"/>
        <w:rPr>
          <w:sz w:val="20"/>
          <w:szCs w:val="20"/>
        </w:rPr>
      </w:pPr>
      <w:r>
        <w:rPr>
          <w:rFonts w:ascii="Calibri" w:eastAsia="Calibri" w:hAnsi="Calibri" w:cs="Calibri"/>
          <w:sz w:val="16"/>
          <w:szCs w:val="16"/>
        </w:rPr>
        <w:t>The percentage of people with consumer credit DSRs at or above 20%</w:t>
      </w:r>
    </w:p>
    <w:p w14:paraId="57F4DEED" w14:textId="77777777" w:rsidR="001F081C" w:rsidRDefault="00E22EC8">
      <w:pPr>
        <w:spacing w:line="20" w:lineRule="exact"/>
        <w:rPr>
          <w:sz w:val="20"/>
          <w:szCs w:val="20"/>
        </w:rPr>
      </w:pPr>
      <w:r>
        <w:rPr>
          <w:noProof/>
          <w:sz w:val="20"/>
          <w:szCs w:val="20"/>
        </w:rPr>
        <w:drawing>
          <wp:anchor distT="0" distB="0" distL="114300" distR="114300" simplePos="0" relativeHeight="251596288" behindDoc="1" locked="0" layoutInCell="0" allowOverlap="1" wp14:anchorId="4A953F0A" wp14:editId="5AA0343A">
            <wp:simplePos x="0" y="0"/>
            <wp:positionH relativeFrom="column">
              <wp:posOffset>5080</wp:posOffset>
            </wp:positionH>
            <wp:positionV relativeFrom="paragraph">
              <wp:posOffset>75565</wp:posOffset>
            </wp:positionV>
            <wp:extent cx="2462530" cy="234759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srcRect/>
                    <a:stretch>
                      <a:fillRect/>
                    </a:stretch>
                  </pic:blipFill>
                  <pic:spPr bwMode="auto">
                    <a:xfrm>
                      <a:off x="0" y="0"/>
                      <a:ext cx="2462530" cy="2347595"/>
                    </a:xfrm>
                    <a:prstGeom prst="rect">
                      <a:avLst/>
                    </a:prstGeom>
                    <a:noFill/>
                  </pic:spPr>
                </pic:pic>
              </a:graphicData>
            </a:graphic>
          </wp:anchor>
        </w:drawing>
      </w:r>
    </w:p>
    <w:p w14:paraId="681918EA" w14:textId="77777777" w:rsidR="001F081C" w:rsidRDefault="00E22EC8">
      <w:pPr>
        <w:spacing w:line="20" w:lineRule="exact"/>
        <w:rPr>
          <w:sz w:val="20"/>
          <w:szCs w:val="20"/>
        </w:rPr>
      </w:pPr>
      <w:r>
        <w:rPr>
          <w:sz w:val="20"/>
          <w:szCs w:val="20"/>
        </w:rPr>
        <w:br w:type="column"/>
      </w:r>
    </w:p>
    <w:p w14:paraId="25DDBBA6" w14:textId="77777777" w:rsidR="001F081C" w:rsidRDefault="001F081C">
      <w:pPr>
        <w:spacing w:line="304" w:lineRule="exact"/>
        <w:rPr>
          <w:sz w:val="20"/>
          <w:szCs w:val="20"/>
        </w:rPr>
      </w:pPr>
    </w:p>
    <w:p w14:paraId="4674A5B2" w14:textId="77777777" w:rsidR="001F081C" w:rsidRDefault="00E22EC8">
      <w:pPr>
        <w:spacing w:line="212" w:lineRule="auto"/>
        <w:ind w:right="240"/>
        <w:rPr>
          <w:sz w:val="20"/>
          <w:szCs w:val="20"/>
        </w:rPr>
      </w:pPr>
      <w:r>
        <w:rPr>
          <w:rFonts w:ascii="Calibri" w:eastAsia="Calibri" w:hAnsi="Calibri" w:cs="Calibri"/>
          <w:b/>
          <w:bCs/>
          <w:color w:val="AF358B"/>
          <w:sz w:val="19"/>
          <w:szCs w:val="19"/>
        </w:rPr>
        <w:t>Chart B.2</w:t>
      </w:r>
      <w:r>
        <w:rPr>
          <w:rFonts w:ascii="Calibri" w:eastAsia="Calibri" w:hAnsi="Calibri" w:cs="Calibri"/>
          <w:color w:val="AF358B"/>
          <w:sz w:val="19"/>
          <w:szCs w:val="19"/>
        </w:rPr>
        <w:t xml:space="preserve"> Higher DSRs are also associated with arrears on consumer credit and mortgage debt</w:t>
      </w:r>
    </w:p>
    <w:p w14:paraId="04058811" w14:textId="77777777" w:rsidR="001F081C" w:rsidRDefault="001F081C">
      <w:pPr>
        <w:spacing w:line="14" w:lineRule="exact"/>
        <w:rPr>
          <w:sz w:val="20"/>
          <w:szCs w:val="20"/>
        </w:rPr>
      </w:pPr>
    </w:p>
    <w:p w14:paraId="6341A4F4" w14:textId="77777777" w:rsidR="001F081C" w:rsidRDefault="00E22EC8">
      <w:pPr>
        <w:rPr>
          <w:sz w:val="20"/>
          <w:szCs w:val="20"/>
        </w:rPr>
      </w:pPr>
      <w:r>
        <w:rPr>
          <w:rFonts w:ascii="Calibri" w:eastAsia="Calibri" w:hAnsi="Calibri" w:cs="Calibri"/>
          <w:sz w:val="16"/>
          <w:szCs w:val="16"/>
        </w:rPr>
        <w:t>Percentage of product holders in arrears</w:t>
      </w:r>
    </w:p>
    <w:p w14:paraId="686207FE" w14:textId="77777777" w:rsidR="001F081C" w:rsidRDefault="00E22EC8">
      <w:pPr>
        <w:spacing w:line="20" w:lineRule="exact"/>
        <w:rPr>
          <w:sz w:val="20"/>
          <w:szCs w:val="20"/>
        </w:rPr>
      </w:pPr>
      <w:r>
        <w:rPr>
          <w:noProof/>
          <w:sz w:val="20"/>
          <w:szCs w:val="20"/>
        </w:rPr>
        <w:drawing>
          <wp:anchor distT="0" distB="0" distL="114300" distR="114300" simplePos="0" relativeHeight="251597312" behindDoc="1" locked="0" layoutInCell="0" allowOverlap="1" wp14:anchorId="4F008DDB" wp14:editId="634EDCE7">
            <wp:simplePos x="0" y="0"/>
            <wp:positionH relativeFrom="column">
              <wp:posOffset>0</wp:posOffset>
            </wp:positionH>
            <wp:positionV relativeFrom="paragraph">
              <wp:posOffset>52705</wp:posOffset>
            </wp:positionV>
            <wp:extent cx="2431415" cy="20193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srcRect/>
                    <a:stretch>
                      <a:fillRect/>
                    </a:stretch>
                  </pic:blipFill>
                  <pic:spPr bwMode="auto">
                    <a:xfrm>
                      <a:off x="0" y="0"/>
                      <a:ext cx="2431415" cy="2019300"/>
                    </a:xfrm>
                    <a:prstGeom prst="rect">
                      <a:avLst/>
                    </a:prstGeom>
                    <a:noFill/>
                  </pic:spPr>
                </pic:pic>
              </a:graphicData>
            </a:graphic>
          </wp:anchor>
        </w:drawing>
      </w:r>
    </w:p>
    <w:p w14:paraId="13D995EF" w14:textId="77777777" w:rsidR="001F081C" w:rsidRDefault="001F081C">
      <w:pPr>
        <w:spacing w:line="636" w:lineRule="exact"/>
        <w:rPr>
          <w:sz w:val="20"/>
          <w:szCs w:val="20"/>
        </w:rPr>
      </w:pPr>
    </w:p>
    <w:p w14:paraId="1D59B291" w14:textId="77777777" w:rsidR="001F081C" w:rsidRDefault="001F081C">
      <w:pPr>
        <w:sectPr w:rsidR="001F081C">
          <w:type w:val="continuous"/>
          <w:pgSz w:w="11900" w:h="16838"/>
          <w:pgMar w:top="563" w:right="1246" w:bottom="471" w:left="1240" w:header="0" w:footer="0" w:gutter="0"/>
          <w:cols w:num="2" w:space="720" w:equalWidth="0">
            <w:col w:w="4280" w:space="720"/>
            <w:col w:w="4420"/>
          </w:cols>
        </w:sectPr>
      </w:pPr>
    </w:p>
    <w:p w14:paraId="152415C2" w14:textId="77777777" w:rsidR="001F081C" w:rsidRDefault="001F081C">
      <w:pPr>
        <w:spacing w:line="200" w:lineRule="exact"/>
        <w:rPr>
          <w:sz w:val="20"/>
          <w:szCs w:val="20"/>
        </w:rPr>
      </w:pPr>
    </w:p>
    <w:p w14:paraId="246365FB" w14:textId="77777777" w:rsidR="001F081C" w:rsidRDefault="001F081C">
      <w:pPr>
        <w:spacing w:line="200" w:lineRule="exact"/>
        <w:rPr>
          <w:sz w:val="20"/>
          <w:szCs w:val="20"/>
        </w:rPr>
      </w:pPr>
    </w:p>
    <w:p w14:paraId="144C11FF" w14:textId="77777777" w:rsidR="001F081C" w:rsidRDefault="001F081C">
      <w:pPr>
        <w:spacing w:line="200" w:lineRule="exact"/>
        <w:rPr>
          <w:sz w:val="20"/>
          <w:szCs w:val="20"/>
        </w:rPr>
      </w:pPr>
    </w:p>
    <w:p w14:paraId="455B25E0" w14:textId="77777777" w:rsidR="001F081C" w:rsidRDefault="001F081C">
      <w:pPr>
        <w:spacing w:line="200" w:lineRule="exact"/>
        <w:rPr>
          <w:sz w:val="20"/>
          <w:szCs w:val="20"/>
        </w:rPr>
      </w:pPr>
    </w:p>
    <w:p w14:paraId="54C8CBBB" w14:textId="77777777" w:rsidR="001F081C" w:rsidRDefault="001F081C">
      <w:pPr>
        <w:spacing w:line="200" w:lineRule="exact"/>
        <w:rPr>
          <w:sz w:val="20"/>
          <w:szCs w:val="20"/>
        </w:rPr>
      </w:pPr>
    </w:p>
    <w:p w14:paraId="363C981B" w14:textId="77777777" w:rsidR="001F081C" w:rsidRDefault="001F081C">
      <w:pPr>
        <w:spacing w:line="200" w:lineRule="exact"/>
        <w:rPr>
          <w:sz w:val="20"/>
          <w:szCs w:val="20"/>
        </w:rPr>
      </w:pPr>
    </w:p>
    <w:p w14:paraId="4DA40F1C" w14:textId="77777777" w:rsidR="001F081C" w:rsidRDefault="001F081C">
      <w:pPr>
        <w:spacing w:line="200" w:lineRule="exact"/>
        <w:rPr>
          <w:sz w:val="20"/>
          <w:szCs w:val="20"/>
        </w:rPr>
      </w:pPr>
    </w:p>
    <w:p w14:paraId="29E49411" w14:textId="77777777" w:rsidR="001F081C" w:rsidRDefault="001F081C">
      <w:pPr>
        <w:spacing w:line="200" w:lineRule="exact"/>
        <w:rPr>
          <w:sz w:val="20"/>
          <w:szCs w:val="20"/>
        </w:rPr>
      </w:pPr>
    </w:p>
    <w:p w14:paraId="4111236C" w14:textId="77777777" w:rsidR="001F081C" w:rsidRDefault="001F081C">
      <w:pPr>
        <w:spacing w:line="200" w:lineRule="exact"/>
        <w:rPr>
          <w:sz w:val="20"/>
          <w:szCs w:val="20"/>
        </w:rPr>
      </w:pPr>
    </w:p>
    <w:p w14:paraId="4988B881" w14:textId="77777777" w:rsidR="001F081C" w:rsidRDefault="001F081C">
      <w:pPr>
        <w:spacing w:line="200" w:lineRule="exact"/>
        <w:rPr>
          <w:sz w:val="20"/>
          <w:szCs w:val="20"/>
        </w:rPr>
      </w:pPr>
    </w:p>
    <w:p w14:paraId="1D1B17A3" w14:textId="77777777" w:rsidR="001F081C" w:rsidRDefault="001F081C">
      <w:pPr>
        <w:spacing w:line="200" w:lineRule="exact"/>
        <w:rPr>
          <w:sz w:val="20"/>
          <w:szCs w:val="20"/>
        </w:rPr>
      </w:pPr>
    </w:p>
    <w:p w14:paraId="33669BD6" w14:textId="77777777" w:rsidR="001F081C" w:rsidRDefault="001F081C">
      <w:pPr>
        <w:spacing w:line="200" w:lineRule="exact"/>
        <w:rPr>
          <w:sz w:val="20"/>
          <w:szCs w:val="20"/>
        </w:rPr>
      </w:pPr>
    </w:p>
    <w:p w14:paraId="02752F7F" w14:textId="77777777" w:rsidR="001F081C" w:rsidRDefault="001F081C">
      <w:pPr>
        <w:spacing w:line="200" w:lineRule="exact"/>
        <w:rPr>
          <w:sz w:val="20"/>
          <w:szCs w:val="20"/>
        </w:rPr>
      </w:pPr>
    </w:p>
    <w:p w14:paraId="64ABCAF0" w14:textId="77777777" w:rsidR="001F081C" w:rsidRDefault="001F081C">
      <w:pPr>
        <w:spacing w:line="200" w:lineRule="exact"/>
        <w:rPr>
          <w:sz w:val="20"/>
          <w:szCs w:val="20"/>
        </w:rPr>
      </w:pPr>
    </w:p>
    <w:p w14:paraId="2D95550C" w14:textId="77777777" w:rsidR="001F081C" w:rsidRDefault="001F081C">
      <w:pPr>
        <w:spacing w:line="200" w:lineRule="exact"/>
        <w:rPr>
          <w:sz w:val="20"/>
          <w:szCs w:val="20"/>
        </w:rPr>
      </w:pPr>
    </w:p>
    <w:p w14:paraId="54EC8181" w14:textId="77777777" w:rsidR="001F081C" w:rsidRDefault="001F081C">
      <w:pPr>
        <w:spacing w:line="200" w:lineRule="exact"/>
        <w:rPr>
          <w:sz w:val="20"/>
          <w:szCs w:val="20"/>
        </w:rPr>
      </w:pPr>
    </w:p>
    <w:p w14:paraId="10310B08" w14:textId="77777777" w:rsidR="001F081C" w:rsidRDefault="001F081C">
      <w:pPr>
        <w:spacing w:line="200" w:lineRule="exact"/>
        <w:rPr>
          <w:sz w:val="20"/>
          <w:szCs w:val="20"/>
        </w:rPr>
      </w:pPr>
    </w:p>
    <w:p w14:paraId="4480EB3A" w14:textId="77777777" w:rsidR="001F081C" w:rsidRDefault="001F081C">
      <w:pPr>
        <w:spacing w:line="345" w:lineRule="exact"/>
        <w:rPr>
          <w:sz w:val="20"/>
          <w:szCs w:val="20"/>
        </w:rPr>
      </w:pPr>
    </w:p>
    <w:p w14:paraId="20CCE830" w14:textId="77777777" w:rsidR="001F081C" w:rsidRDefault="00E22EC8">
      <w:pPr>
        <w:rPr>
          <w:sz w:val="20"/>
          <w:szCs w:val="20"/>
        </w:rPr>
      </w:pPr>
      <w:r>
        <w:rPr>
          <w:rFonts w:ascii="Calibri" w:eastAsia="Calibri" w:hAnsi="Calibri" w:cs="Calibri"/>
          <w:sz w:val="11"/>
          <w:szCs w:val="11"/>
        </w:rPr>
        <w:t>Sources: Wealth and Assets Survey and Bank calculations.</w:t>
      </w:r>
    </w:p>
    <w:p w14:paraId="6FF4444A" w14:textId="77777777" w:rsidR="001F081C" w:rsidRDefault="001F081C">
      <w:pPr>
        <w:spacing w:line="150" w:lineRule="exact"/>
        <w:rPr>
          <w:sz w:val="20"/>
          <w:szCs w:val="20"/>
        </w:rPr>
      </w:pPr>
    </w:p>
    <w:p w14:paraId="08ECB655" w14:textId="77777777" w:rsidR="001F081C" w:rsidRDefault="00E22EC8">
      <w:pPr>
        <w:numPr>
          <w:ilvl w:val="0"/>
          <w:numId w:val="16"/>
        </w:numPr>
        <w:tabs>
          <w:tab w:val="left" w:pos="180"/>
        </w:tabs>
        <w:spacing w:line="213" w:lineRule="auto"/>
        <w:ind w:left="180" w:hanging="172"/>
        <w:rPr>
          <w:rFonts w:ascii="Calibri" w:eastAsia="Calibri" w:hAnsi="Calibri" w:cs="Calibri"/>
          <w:sz w:val="11"/>
          <w:szCs w:val="11"/>
        </w:rPr>
      </w:pPr>
      <w:r>
        <w:rPr>
          <w:rFonts w:ascii="Calibri" w:eastAsia="Calibri" w:hAnsi="Calibri" w:cs="Calibri"/>
          <w:sz w:val="11"/>
          <w:szCs w:val="11"/>
        </w:rPr>
        <w:t>Percentage of individuals with consumer credit DSR at or above 20% calculated using Wealth and Assets Survey Wave 1—6 (2006—18).</w:t>
      </w:r>
    </w:p>
    <w:p w14:paraId="7C1BA0A2" w14:textId="77777777" w:rsidR="001F081C" w:rsidRDefault="001F081C">
      <w:pPr>
        <w:spacing w:line="20" w:lineRule="exact"/>
        <w:rPr>
          <w:rFonts w:ascii="Calibri" w:eastAsia="Calibri" w:hAnsi="Calibri" w:cs="Calibri"/>
          <w:sz w:val="11"/>
          <w:szCs w:val="11"/>
        </w:rPr>
      </w:pPr>
    </w:p>
    <w:p w14:paraId="4AEE6B2D" w14:textId="77777777" w:rsidR="001F081C" w:rsidRDefault="00E22EC8">
      <w:pPr>
        <w:numPr>
          <w:ilvl w:val="0"/>
          <w:numId w:val="16"/>
        </w:numPr>
        <w:tabs>
          <w:tab w:val="left" w:pos="178"/>
        </w:tabs>
        <w:spacing w:line="215" w:lineRule="auto"/>
        <w:ind w:left="180" w:right="300" w:hanging="172"/>
        <w:rPr>
          <w:rFonts w:ascii="Calibri" w:eastAsia="Calibri" w:hAnsi="Calibri" w:cs="Calibri"/>
          <w:sz w:val="11"/>
          <w:szCs w:val="11"/>
        </w:rPr>
      </w:pPr>
      <w:r>
        <w:rPr>
          <w:rFonts w:ascii="Calibri" w:eastAsia="Calibri" w:hAnsi="Calibri" w:cs="Calibri"/>
          <w:sz w:val="11"/>
          <w:szCs w:val="11"/>
        </w:rPr>
        <w:t>Consumer credit DSR calculated as total consumer credit payments as a percentage of pre-tax earnings.</w:t>
      </w:r>
    </w:p>
    <w:p w14:paraId="37926ECC" w14:textId="77777777" w:rsidR="001F081C" w:rsidRDefault="00E22EC8">
      <w:pPr>
        <w:numPr>
          <w:ilvl w:val="0"/>
          <w:numId w:val="16"/>
        </w:numPr>
        <w:tabs>
          <w:tab w:val="left" w:pos="180"/>
        </w:tabs>
        <w:spacing w:line="232" w:lineRule="auto"/>
        <w:ind w:left="180" w:hanging="172"/>
        <w:rPr>
          <w:rFonts w:ascii="Calibri" w:eastAsia="Calibri" w:hAnsi="Calibri" w:cs="Calibri"/>
          <w:sz w:val="11"/>
          <w:szCs w:val="11"/>
        </w:rPr>
      </w:pPr>
      <w:r>
        <w:rPr>
          <w:rFonts w:ascii="Calibri" w:eastAsia="Calibri" w:hAnsi="Calibri" w:cs="Calibri"/>
          <w:sz w:val="11"/>
          <w:szCs w:val="11"/>
        </w:rPr>
        <w:t>Projections account for an increase in unemployment consistent with the</w:t>
      </w:r>
    </w:p>
    <w:p w14:paraId="07B14C99" w14:textId="77777777" w:rsidR="001F081C" w:rsidRDefault="001F081C">
      <w:pPr>
        <w:spacing w:line="21" w:lineRule="exact"/>
        <w:rPr>
          <w:rFonts w:ascii="Calibri" w:eastAsia="Calibri" w:hAnsi="Calibri" w:cs="Calibri"/>
          <w:sz w:val="11"/>
          <w:szCs w:val="11"/>
        </w:rPr>
      </w:pPr>
    </w:p>
    <w:p w14:paraId="37D43DCF" w14:textId="77777777" w:rsidR="001F081C" w:rsidRDefault="00E22EC8">
      <w:pPr>
        <w:spacing w:line="219" w:lineRule="auto"/>
        <w:ind w:left="180" w:right="80"/>
        <w:rPr>
          <w:rFonts w:ascii="Calibri" w:eastAsia="Calibri" w:hAnsi="Calibri" w:cs="Calibri"/>
          <w:sz w:val="11"/>
          <w:szCs w:val="11"/>
        </w:rPr>
      </w:pPr>
      <w:r>
        <w:rPr>
          <w:rFonts w:ascii="Calibri" w:eastAsia="Calibri" w:hAnsi="Calibri" w:cs="Calibri"/>
          <w:sz w:val="11"/>
          <w:szCs w:val="11"/>
        </w:rPr>
        <w:t xml:space="preserve">August </w:t>
      </w:r>
      <w:r>
        <w:rPr>
          <w:rFonts w:ascii="Calibri" w:eastAsia="Calibri" w:hAnsi="Calibri" w:cs="Calibri"/>
          <w:i/>
          <w:iCs/>
          <w:sz w:val="11"/>
          <w:szCs w:val="11"/>
        </w:rPr>
        <w:t>MPR</w:t>
      </w:r>
      <w:r>
        <w:rPr>
          <w:rFonts w:ascii="Calibri" w:eastAsia="Calibri" w:hAnsi="Calibri" w:cs="Calibri"/>
          <w:sz w:val="11"/>
          <w:szCs w:val="11"/>
        </w:rPr>
        <w:t xml:space="preserve"> projections, and the reverse stress test. Individuals made unemployed receive standard Universal Credit for singles aged 25 or over. Projections assume no change in repayment terms.</w:t>
      </w:r>
    </w:p>
    <w:p w14:paraId="6453F8D3" w14:textId="77777777" w:rsidR="001F081C" w:rsidRDefault="00E22EC8">
      <w:pPr>
        <w:spacing w:line="20" w:lineRule="exact"/>
        <w:rPr>
          <w:sz w:val="20"/>
          <w:szCs w:val="20"/>
        </w:rPr>
      </w:pPr>
      <w:r>
        <w:rPr>
          <w:sz w:val="20"/>
          <w:szCs w:val="20"/>
        </w:rPr>
        <w:br w:type="column"/>
      </w:r>
    </w:p>
    <w:p w14:paraId="047DB390" w14:textId="77777777" w:rsidR="001F081C" w:rsidRDefault="001F081C">
      <w:pPr>
        <w:spacing w:line="200" w:lineRule="exact"/>
        <w:rPr>
          <w:sz w:val="20"/>
          <w:szCs w:val="20"/>
        </w:rPr>
      </w:pPr>
    </w:p>
    <w:p w14:paraId="655E46EB" w14:textId="77777777" w:rsidR="001F081C" w:rsidRDefault="001F081C">
      <w:pPr>
        <w:spacing w:line="200" w:lineRule="exact"/>
        <w:rPr>
          <w:sz w:val="20"/>
          <w:szCs w:val="20"/>
        </w:rPr>
      </w:pPr>
    </w:p>
    <w:p w14:paraId="6CD39AA2" w14:textId="77777777" w:rsidR="001F081C" w:rsidRDefault="001F081C">
      <w:pPr>
        <w:spacing w:line="200" w:lineRule="exact"/>
        <w:rPr>
          <w:sz w:val="20"/>
          <w:szCs w:val="20"/>
        </w:rPr>
      </w:pPr>
    </w:p>
    <w:p w14:paraId="0CE01CF6" w14:textId="77777777" w:rsidR="001F081C" w:rsidRDefault="001F081C">
      <w:pPr>
        <w:spacing w:line="200" w:lineRule="exact"/>
        <w:rPr>
          <w:sz w:val="20"/>
          <w:szCs w:val="20"/>
        </w:rPr>
      </w:pPr>
    </w:p>
    <w:p w14:paraId="0CC3B042" w14:textId="77777777" w:rsidR="001F081C" w:rsidRDefault="001F081C">
      <w:pPr>
        <w:spacing w:line="200" w:lineRule="exact"/>
        <w:rPr>
          <w:sz w:val="20"/>
          <w:szCs w:val="20"/>
        </w:rPr>
      </w:pPr>
    </w:p>
    <w:p w14:paraId="4A4D91DE" w14:textId="77777777" w:rsidR="001F081C" w:rsidRDefault="001F081C">
      <w:pPr>
        <w:spacing w:line="200" w:lineRule="exact"/>
        <w:rPr>
          <w:sz w:val="20"/>
          <w:szCs w:val="20"/>
        </w:rPr>
      </w:pPr>
    </w:p>
    <w:p w14:paraId="1CE1CCD7" w14:textId="77777777" w:rsidR="001F081C" w:rsidRDefault="001F081C">
      <w:pPr>
        <w:spacing w:line="200" w:lineRule="exact"/>
        <w:rPr>
          <w:sz w:val="20"/>
          <w:szCs w:val="20"/>
        </w:rPr>
      </w:pPr>
    </w:p>
    <w:p w14:paraId="1D7C09C2" w14:textId="77777777" w:rsidR="001F081C" w:rsidRDefault="001F081C">
      <w:pPr>
        <w:spacing w:line="200" w:lineRule="exact"/>
        <w:rPr>
          <w:sz w:val="20"/>
          <w:szCs w:val="20"/>
        </w:rPr>
      </w:pPr>
    </w:p>
    <w:p w14:paraId="3A8F0D0D" w14:textId="77777777" w:rsidR="001F081C" w:rsidRDefault="001F081C">
      <w:pPr>
        <w:spacing w:line="200" w:lineRule="exact"/>
        <w:rPr>
          <w:sz w:val="20"/>
          <w:szCs w:val="20"/>
        </w:rPr>
      </w:pPr>
    </w:p>
    <w:p w14:paraId="1CF480B2" w14:textId="77777777" w:rsidR="001F081C" w:rsidRDefault="001F081C">
      <w:pPr>
        <w:spacing w:line="200" w:lineRule="exact"/>
        <w:rPr>
          <w:sz w:val="20"/>
          <w:szCs w:val="20"/>
        </w:rPr>
      </w:pPr>
    </w:p>
    <w:p w14:paraId="6AF9DF63" w14:textId="77777777" w:rsidR="001F081C" w:rsidRDefault="001F081C">
      <w:pPr>
        <w:spacing w:line="200" w:lineRule="exact"/>
        <w:rPr>
          <w:sz w:val="20"/>
          <w:szCs w:val="20"/>
        </w:rPr>
      </w:pPr>
    </w:p>
    <w:p w14:paraId="0EFBD80C" w14:textId="77777777" w:rsidR="001F081C" w:rsidRDefault="001F081C">
      <w:pPr>
        <w:spacing w:line="200" w:lineRule="exact"/>
        <w:rPr>
          <w:sz w:val="20"/>
          <w:szCs w:val="20"/>
        </w:rPr>
      </w:pPr>
    </w:p>
    <w:p w14:paraId="6E9BFA3B" w14:textId="77777777" w:rsidR="001F081C" w:rsidRDefault="001F081C">
      <w:pPr>
        <w:spacing w:line="200" w:lineRule="exact"/>
        <w:rPr>
          <w:sz w:val="20"/>
          <w:szCs w:val="20"/>
        </w:rPr>
      </w:pPr>
    </w:p>
    <w:p w14:paraId="70DB9A46" w14:textId="77777777" w:rsidR="001F081C" w:rsidRDefault="001F081C">
      <w:pPr>
        <w:spacing w:line="249" w:lineRule="exact"/>
        <w:rPr>
          <w:sz w:val="20"/>
          <w:szCs w:val="20"/>
        </w:rPr>
      </w:pPr>
    </w:p>
    <w:p w14:paraId="33BA5E8D" w14:textId="77777777" w:rsidR="001F081C" w:rsidRDefault="00E22EC8">
      <w:pPr>
        <w:rPr>
          <w:sz w:val="20"/>
          <w:szCs w:val="20"/>
        </w:rPr>
      </w:pPr>
      <w:r>
        <w:rPr>
          <w:rFonts w:ascii="Calibri" w:eastAsia="Calibri" w:hAnsi="Calibri" w:cs="Calibri"/>
          <w:sz w:val="11"/>
          <w:szCs w:val="11"/>
        </w:rPr>
        <w:t>Sources: Wealth and Assets Survey and Bank calculations.</w:t>
      </w:r>
    </w:p>
    <w:p w14:paraId="0FCA0917" w14:textId="77777777" w:rsidR="001F081C" w:rsidRDefault="001F081C">
      <w:pPr>
        <w:spacing w:line="150" w:lineRule="exact"/>
        <w:rPr>
          <w:sz w:val="20"/>
          <w:szCs w:val="20"/>
        </w:rPr>
      </w:pPr>
    </w:p>
    <w:p w14:paraId="54CB5DDE" w14:textId="77777777" w:rsidR="001F081C" w:rsidRDefault="00E22EC8">
      <w:pPr>
        <w:numPr>
          <w:ilvl w:val="0"/>
          <w:numId w:val="17"/>
        </w:numPr>
        <w:tabs>
          <w:tab w:val="left" w:pos="180"/>
        </w:tabs>
        <w:spacing w:line="223" w:lineRule="auto"/>
        <w:ind w:left="180" w:right="120" w:hanging="179"/>
        <w:rPr>
          <w:rFonts w:ascii="Calibri" w:eastAsia="Calibri" w:hAnsi="Calibri" w:cs="Calibri"/>
          <w:sz w:val="11"/>
          <w:szCs w:val="11"/>
        </w:rPr>
      </w:pPr>
      <w:r>
        <w:rPr>
          <w:rFonts w:ascii="Calibri" w:eastAsia="Calibri" w:hAnsi="Calibri" w:cs="Calibri"/>
          <w:sz w:val="11"/>
          <w:szCs w:val="11"/>
        </w:rPr>
        <w:t>The share of mortgagors who have been in arrears for at least two months, calculated between 2010 and 2016. The mortgage DSR is calculated as total mortgage payments on the household’s main property (including principal repayment) as a percentage of pre-tax income.</w:t>
      </w:r>
    </w:p>
    <w:p w14:paraId="18DCF56D" w14:textId="77777777" w:rsidR="001F081C" w:rsidRDefault="001F081C">
      <w:pPr>
        <w:spacing w:line="21" w:lineRule="exact"/>
        <w:rPr>
          <w:rFonts w:ascii="Calibri" w:eastAsia="Calibri" w:hAnsi="Calibri" w:cs="Calibri"/>
          <w:sz w:val="11"/>
          <w:szCs w:val="11"/>
        </w:rPr>
      </w:pPr>
    </w:p>
    <w:p w14:paraId="6FC02006" w14:textId="77777777" w:rsidR="001F081C" w:rsidRDefault="00E22EC8">
      <w:pPr>
        <w:numPr>
          <w:ilvl w:val="0"/>
          <w:numId w:val="17"/>
        </w:numPr>
        <w:tabs>
          <w:tab w:val="left" w:pos="180"/>
        </w:tabs>
        <w:spacing w:line="223" w:lineRule="auto"/>
        <w:ind w:left="180" w:right="120" w:hanging="179"/>
        <w:rPr>
          <w:rFonts w:ascii="Calibri" w:eastAsia="Calibri" w:hAnsi="Calibri" w:cs="Calibri"/>
          <w:sz w:val="11"/>
          <w:szCs w:val="11"/>
        </w:rPr>
      </w:pPr>
      <w:r>
        <w:rPr>
          <w:rFonts w:ascii="Calibri" w:eastAsia="Calibri" w:hAnsi="Calibri" w:cs="Calibri"/>
          <w:sz w:val="11"/>
          <w:szCs w:val="11"/>
        </w:rPr>
        <w:t>The share of the consumer credit holders who are in arrears of any length on their unsecured debt products, calculated between 2016 and 2018. The consumer credit DSR is calculated as total consumer credit payments on all consumer products held as a percentage of pre-tax income.</w:t>
      </w:r>
    </w:p>
    <w:p w14:paraId="389986AF" w14:textId="77777777" w:rsidR="001F081C" w:rsidRDefault="001F081C">
      <w:pPr>
        <w:spacing w:line="1074" w:lineRule="exact"/>
        <w:rPr>
          <w:sz w:val="20"/>
          <w:szCs w:val="20"/>
        </w:rPr>
      </w:pPr>
    </w:p>
    <w:p w14:paraId="74D0AED4" w14:textId="77777777" w:rsidR="001F081C" w:rsidRDefault="001F081C">
      <w:pPr>
        <w:sectPr w:rsidR="001F081C">
          <w:type w:val="continuous"/>
          <w:pgSz w:w="11900" w:h="16838"/>
          <w:pgMar w:top="563" w:right="1246" w:bottom="471" w:left="1240" w:header="0" w:footer="0" w:gutter="0"/>
          <w:cols w:num="2" w:space="720" w:equalWidth="0">
            <w:col w:w="4320" w:space="680"/>
            <w:col w:w="4420"/>
          </w:cols>
        </w:sectPr>
      </w:pPr>
    </w:p>
    <w:p w14:paraId="04CFF142" w14:textId="77777777" w:rsidR="001F081C" w:rsidRDefault="001F081C">
      <w:pPr>
        <w:spacing w:line="343" w:lineRule="exact"/>
        <w:rPr>
          <w:sz w:val="20"/>
          <w:szCs w:val="20"/>
        </w:rPr>
      </w:pPr>
    </w:p>
    <w:p w14:paraId="3867165E" w14:textId="77777777" w:rsidR="001F081C" w:rsidRDefault="00E22EC8">
      <w:pPr>
        <w:ind w:right="360"/>
        <w:jc w:val="both"/>
        <w:rPr>
          <w:sz w:val="20"/>
          <w:szCs w:val="20"/>
        </w:rPr>
      </w:pPr>
      <w:r>
        <w:rPr>
          <w:rFonts w:ascii="Calibri" w:eastAsia="Calibri" w:hAnsi="Calibri" w:cs="Calibri"/>
          <w:sz w:val="20"/>
          <w:szCs w:val="20"/>
        </w:rPr>
        <w:t>For the share of borrowers with high DSRs to reach the levels of the global financial crisis, unemployment levels would need to reach around 14%. This is around the unemployment rate generated by the ‘reverse stress test’ exercise set out in the Resilience of the UK banking sector chapter, which estimates how much worse than the central projection the economic outcome would need to be to deplete banks’ regulatory capital buffers.</w:t>
      </w:r>
    </w:p>
    <w:p w14:paraId="65D1E020" w14:textId="77777777" w:rsidR="001F081C" w:rsidRDefault="001F081C">
      <w:pPr>
        <w:spacing w:line="259" w:lineRule="exact"/>
        <w:rPr>
          <w:sz w:val="20"/>
          <w:szCs w:val="20"/>
        </w:rPr>
      </w:pPr>
    </w:p>
    <w:p w14:paraId="3F900C82" w14:textId="77777777" w:rsidR="001F081C" w:rsidRDefault="00E22EC8">
      <w:pPr>
        <w:rPr>
          <w:sz w:val="20"/>
          <w:szCs w:val="20"/>
        </w:rPr>
      </w:pPr>
      <w:r>
        <w:rPr>
          <w:rFonts w:ascii="Calibri" w:eastAsia="Calibri" w:hAnsi="Calibri" w:cs="Calibri"/>
          <w:i/>
          <w:iCs/>
          <w:color w:val="AF358B"/>
        </w:rPr>
        <w:t>The debt-servicing burdens of some UK mortgagors has started to increase...</w:t>
      </w:r>
    </w:p>
    <w:p w14:paraId="143CABC0" w14:textId="77777777" w:rsidR="001F081C" w:rsidRDefault="001F081C">
      <w:pPr>
        <w:spacing w:line="56" w:lineRule="exact"/>
        <w:rPr>
          <w:sz w:val="20"/>
          <w:szCs w:val="20"/>
        </w:rPr>
      </w:pPr>
    </w:p>
    <w:p w14:paraId="76959407" w14:textId="77777777" w:rsidR="001F081C" w:rsidRDefault="00E22EC8">
      <w:pPr>
        <w:spacing w:line="244" w:lineRule="auto"/>
        <w:ind w:right="40"/>
        <w:rPr>
          <w:sz w:val="20"/>
          <w:szCs w:val="20"/>
        </w:rPr>
      </w:pPr>
      <w:r>
        <w:rPr>
          <w:rFonts w:ascii="Calibri" w:eastAsia="Calibri" w:hAnsi="Calibri" w:cs="Calibri"/>
          <w:sz w:val="20"/>
          <w:szCs w:val="20"/>
        </w:rPr>
        <w:t xml:space="preserve">In the UK, mortgages are households’ largest financial liability and lenders’ largest loan exposure. Household </w:t>
      </w:r>
      <w:r>
        <w:rPr>
          <w:rFonts w:ascii="Calibri" w:eastAsia="Calibri" w:hAnsi="Calibri" w:cs="Calibri"/>
          <w:sz w:val="20"/>
          <w:szCs w:val="20"/>
        </w:rPr>
        <w:t>debt-servicing burdens had been low, with the share of households with a mortgage DSR at or above 40% — a level above which households are much more likely to experience repayment difficulties — around 0.9% at the end of 2019. Staff estimates using the more timely special Covid-19 survey from Understanding Society show this may have risen to 1.7% in May, remaining well below levels seen in the global financial crisis (</w:t>
      </w:r>
      <w:r>
        <w:rPr>
          <w:rFonts w:ascii="Calibri" w:eastAsia="Calibri" w:hAnsi="Calibri" w:cs="Calibri"/>
          <w:b/>
          <w:bCs/>
          <w:sz w:val="20"/>
          <w:szCs w:val="20"/>
        </w:rPr>
        <w:t>Chart B.4</w:t>
      </w:r>
      <w:r>
        <w:rPr>
          <w:rFonts w:ascii="Calibri" w:eastAsia="Calibri" w:hAnsi="Calibri" w:cs="Calibri"/>
          <w:sz w:val="20"/>
          <w:szCs w:val="20"/>
        </w:rPr>
        <w:t>).</w:t>
      </w:r>
    </w:p>
    <w:p w14:paraId="635CC1FC" w14:textId="77777777" w:rsidR="001F081C" w:rsidRDefault="001F081C">
      <w:pPr>
        <w:spacing w:line="303" w:lineRule="exact"/>
        <w:rPr>
          <w:sz w:val="20"/>
          <w:szCs w:val="20"/>
        </w:rPr>
      </w:pPr>
    </w:p>
    <w:p w14:paraId="788ABAAF" w14:textId="77777777" w:rsidR="001F081C" w:rsidRDefault="00E22EC8">
      <w:pPr>
        <w:spacing w:line="215" w:lineRule="auto"/>
        <w:ind w:right="320"/>
        <w:rPr>
          <w:sz w:val="20"/>
          <w:szCs w:val="20"/>
        </w:rPr>
      </w:pPr>
      <w:r>
        <w:rPr>
          <w:rFonts w:ascii="Calibri" w:eastAsia="Calibri" w:hAnsi="Calibri" w:cs="Calibri"/>
          <w:i/>
          <w:iCs/>
          <w:color w:val="AF358B"/>
        </w:rPr>
        <w:t xml:space="preserve">…but so far, support schemes and payment holidays appear to have </w:t>
      </w:r>
      <w:r>
        <w:rPr>
          <w:rFonts w:ascii="Calibri" w:eastAsia="Calibri" w:hAnsi="Calibri" w:cs="Calibri"/>
          <w:i/>
          <w:iCs/>
          <w:color w:val="AF358B"/>
        </w:rPr>
        <w:t>prevented households with higher levels of mortgage debt having to make larger cuts to their spending…</w:t>
      </w:r>
    </w:p>
    <w:p w14:paraId="7D28B91E" w14:textId="77777777" w:rsidR="001F081C" w:rsidRDefault="001F081C">
      <w:pPr>
        <w:spacing w:line="56" w:lineRule="exact"/>
        <w:rPr>
          <w:sz w:val="20"/>
          <w:szCs w:val="20"/>
        </w:rPr>
      </w:pPr>
    </w:p>
    <w:p w14:paraId="1E52A352" w14:textId="77777777" w:rsidR="001F081C" w:rsidRDefault="00E22EC8">
      <w:pPr>
        <w:ind w:right="340"/>
        <w:rPr>
          <w:sz w:val="20"/>
          <w:szCs w:val="20"/>
        </w:rPr>
      </w:pPr>
      <w:r>
        <w:rPr>
          <w:rFonts w:ascii="Calibri" w:eastAsia="Calibri" w:hAnsi="Calibri" w:cs="Calibri"/>
          <w:sz w:val="20"/>
          <w:szCs w:val="20"/>
        </w:rPr>
        <w:t>Government support schemes, primarily the CJRS and the SEISS, have limited the rise in unemployment to date, which in turn has limited the rise in households with high DSRs on their mortgage debt. And payment holidays offered by lenders have also been effective at supporting households that might otherwise have experienced difficulties repaying their mortgage.</w:t>
      </w:r>
    </w:p>
    <w:p w14:paraId="63503829" w14:textId="77777777" w:rsidR="001F081C" w:rsidRDefault="001F081C">
      <w:pPr>
        <w:spacing w:line="324" w:lineRule="exact"/>
        <w:rPr>
          <w:sz w:val="20"/>
          <w:szCs w:val="20"/>
        </w:rPr>
      </w:pPr>
    </w:p>
    <w:p w14:paraId="17875FA7" w14:textId="77777777" w:rsidR="001F081C" w:rsidRDefault="00E22EC8">
      <w:pPr>
        <w:spacing w:line="224" w:lineRule="auto"/>
        <w:ind w:right="20"/>
        <w:jc w:val="both"/>
        <w:rPr>
          <w:sz w:val="20"/>
          <w:szCs w:val="20"/>
        </w:rPr>
      </w:pPr>
      <w:r>
        <w:rPr>
          <w:rFonts w:ascii="Calibri" w:eastAsia="Calibri" w:hAnsi="Calibri" w:cs="Calibri"/>
          <w:sz w:val="20"/>
          <w:szCs w:val="20"/>
        </w:rPr>
        <w:t>According to UK Finance, the number of mortgage payment holidays granted by lenders reached 1.9 million in June, while supervisory intelligence suggests around 10–15% of unsecured borrowers have applied for payment holidays.</w:t>
      </w:r>
    </w:p>
    <w:p w14:paraId="3F6D4C94" w14:textId="77777777" w:rsidR="001F081C" w:rsidRDefault="001F081C">
      <w:pPr>
        <w:sectPr w:rsidR="001F081C">
          <w:type w:val="continuous"/>
          <w:pgSz w:w="11900" w:h="16838"/>
          <w:pgMar w:top="563" w:right="1246" w:bottom="471" w:left="1240" w:header="0" w:footer="0" w:gutter="0"/>
          <w:cols w:space="720" w:equalWidth="0">
            <w:col w:w="9420"/>
          </w:cols>
        </w:sectPr>
      </w:pPr>
    </w:p>
    <w:p w14:paraId="5F1FAB78" w14:textId="77777777" w:rsidR="001F081C" w:rsidRDefault="00E22EC8">
      <w:pPr>
        <w:jc w:val="right"/>
        <w:rPr>
          <w:sz w:val="20"/>
          <w:szCs w:val="20"/>
        </w:rPr>
      </w:pPr>
      <w:bookmarkStart w:id="19" w:name="page24"/>
      <w:bookmarkEnd w:id="19"/>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UK household indebtedness and Covid-19</w:t>
      </w:r>
      <w:r>
        <w:rPr>
          <w:rFonts w:ascii="Calibri" w:eastAsia="Calibri" w:hAnsi="Calibri" w:cs="Calibri"/>
          <w:sz w:val="15"/>
          <w:szCs w:val="15"/>
        </w:rPr>
        <w:t xml:space="preserve">  16</w:t>
      </w:r>
    </w:p>
    <w:p w14:paraId="5D021566" w14:textId="77777777" w:rsidR="001F081C" w:rsidRDefault="001F081C">
      <w:pPr>
        <w:spacing w:line="200" w:lineRule="exact"/>
        <w:rPr>
          <w:sz w:val="20"/>
          <w:szCs w:val="20"/>
        </w:rPr>
      </w:pPr>
    </w:p>
    <w:p w14:paraId="33FBDF18" w14:textId="77777777" w:rsidR="001F081C" w:rsidRDefault="001F081C">
      <w:pPr>
        <w:spacing w:line="200" w:lineRule="exact"/>
        <w:rPr>
          <w:sz w:val="20"/>
          <w:szCs w:val="20"/>
        </w:rPr>
      </w:pPr>
    </w:p>
    <w:p w14:paraId="60AA6AEB" w14:textId="77777777" w:rsidR="001F081C" w:rsidRDefault="001F081C">
      <w:pPr>
        <w:spacing w:line="200" w:lineRule="exact"/>
        <w:rPr>
          <w:sz w:val="20"/>
          <w:szCs w:val="20"/>
        </w:rPr>
      </w:pPr>
    </w:p>
    <w:p w14:paraId="04D492FD" w14:textId="77777777" w:rsidR="001F081C" w:rsidRDefault="001F081C">
      <w:pPr>
        <w:spacing w:line="391" w:lineRule="exact"/>
        <w:rPr>
          <w:sz w:val="20"/>
          <w:szCs w:val="20"/>
        </w:rPr>
      </w:pPr>
    </w:p>
    <w:p w14:paraId="6A17B0AD" w14:textId="77777777" w:rsidR="001F081C" w:rsidRDefault="00E22EC8">
      <w:pPr>
        <w:spacing w:line="244" w:lineRule="auto"/>
        <w:ind w:right="20"/>
        <w:rPr>
          <w:sz w:val="20"/>
          <w:szCs w:val="20"/>
        </w:rPr>
      </w:pPr>
      <w:r>
        <w:rPr>
          <w:rFonts w:ascii="Calibri" w:eastAsia="Calibri" w:hAnsi="Calibri" w:cs="Calibri"/>
          <w:sz w:val="20"/>
          <w:szCs w:val="20"/>
        </w:rPr>
        <w:t>The latest NMG survey suggests mortgagors who had taken out a payment holiday were less likely to report a cut in spending so far, despite being more likely to report a fall in income (</w:t>
      </w:r>
      <w:r>
        <w:rPr>
          <w:rFonts w:ascii="Calibri" w:eastAsia="Calibri" w:hAnsi="Calibri" w:cs="Calibri"/>
          <w:b/>
          <w:bCs/>
          <w:sz w:val="20"/>
          <w:szCs w:val="20"/>
        </w:rPr>
        <w:t>Chart B.5</w:t>
      </w:r>
      <w:r>
        <w:rPr>
          <w:rFonts w:ascii="Calibri" w:eastAsia="Calibri" w:hAnsi="Calibri" w:cs="Calibri"/>
          <w:sz w:val="20"/>
          <w:szCs w:val="20"/>
        </w:rPr>
        <w:t>). Staff estimate that without payment holidays, the share of households with high mortgage DSRs would have more than doubled from their end-2019 level, to 2.1%. Taken together, these suggest payment holidays have helped to minimise the extent to which mortgage debt has amplified the shock to date.</w:t>
      </w:r>
    </w:p>
    <w:p w14:paraId="29E1C29A"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598336" behindDoc="1" locked="0" layoutInCell="0" allowOverlap="1" wp14:anchorId="637D7BA8" wp14:editId="5FFDD1E4">
                <wp:simplePos x="0" y="0"/>
                <wp:positionH relativeFrom="column">
                  <wp:posOffset>5080</wp:posOffset>
                </wp:positionH>
                <wp:positionV relativeFrom="paragraph">
                  <wp:posOffset>170815</wp:posOffset>
                </wp:positionV>
                <wp:extent cx="2811145" cy="0"/>
                <wp:effectExtent l="0" t="0" r="0" b="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11145"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582393BF" id="Shape 48" o:spid="_x0000_s1026" style="position:absolute;z-index:-251718144;visibility:visible;mso-wrap-style:square;mso-wrap-distance-left:9pt;mso-wrap-distance-top:0;mso-wrap-distance-right:9pt;mso-wrap-distance-bottom:0;mso-position-horizontal:absolute;mso-position-horizontal-relative:text;mso-position-vertical:absolute;mso-position-vertical-relative:text" from=".4pt,13.45pt" to="221.7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" o:allowincell="f" filled="t" strokecolor="#af358b"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599360" behindDoc="1" locked="0" layoutInCell="0" allowOverlap="1" wp14:anchorId="276A0D51" wp14:editId="2A8DAF13">
                <wp:simplePos x="0" y="0"/>
                <wp:positionH relativeFrom="column">
                  <wp:posOffset>3175635</wp:posOffset>
                </wp:positionH>
                <wp:positionV relativeFrom="paragraph">
                  <wp:posOffset>170815</wp:posOffset>
                </wp:positionV>
                <wp:extent cx="2809240" cy="0"/>
                <wp:effectExtent l="0" t="0" r="0" b="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4888D845" id="Shape 49" o:spid="_x0000_s1026" style="position:absolute;z-index:-251717120;visibility:visible;mso-wrap-style:square;mso-wrap-distance-left:9pt;mso-wrap-distance-top:0;mso-wrap-distance-right:9pt;mso-wrap-distance-bottom:0;mso-position-horizontal:absolute;mso-position-horizontal-relative:text;mso-position-vertical:absolute;mso-position-vertical-relative:text" from="250.05pt,13.45pt" to="471.2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N+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" o:allowincell="f" filled="t" strokecolor="#af358b" strokeweight=".96pt">
                <v:stroke joinstyle="miter"/>
                <o:lock v:ext="edit" shapetype="f"/>
              </v:line>
            </w:pict>
          </mc:Fallback>
        </mc:AlternateContent>
      </w:r>
    </w:p>
    <w:p w14:paraId="54F35B0C" w14:textId="77777777" w:rsidR="001F081C" w:rsidRDefault="001F081C">
      <w:pPr>
        <w:sectPr w:rsidR="001F081C">
          <w:pgSz w:w="11900" w:h="16838"/>
          <w:pgMar w:top="563" w:right="1246" w:bottom="488" w:left="1240" w:header="0" w:footer="0" w:gutter="0"/>
          <w:cols w:space="720" w:equalWidth="0">
            <w:col w:w="9420"/>
          </w:cols>
        </w:sectPr>
      </w:pPr>
    </w:p>
    <w:p w14:paraId="16F8B1AE" w14:textId="77777777" w:rsidR="001F081C" w:rsidRDefault="001F081C">
      <w:pPr>
        <w:spacing w:line="319" w:lineRule="exact"/>
        <w:rPr>
          <w:sz w:val="20"/>
          <w:szCs w:val="20"/>
        </w:rPr>
      </w:pPr>
    </w:p>
    <w:p w14:paraId="5DC51D47" w14:textId="77777777" w:rsidR="001F081C" w:rsidRDefault="00E22EC8">
      <w:pPr>
        <w:spacing w:line="214" w:lineRule="auto"/>
        <w:ind w:right="260"/>
        <w:rPr>
          <w:sz w:val="20"/>
          <w:szCs w:val="20"/>
        </w:rPr>
      </w:pPr>
      <w:r>
        <w:rPr>
          <w:rFonts w:ascii="Calibri" w:eastAsia="Calibri" w:hAnsi="Calibri" w:cs="Calibri"/>
          <w:b/>
          <w:bCs/>
          <w:color w:val="AF358B"/>
          <w:sz w:val="19"/>
          <w:szCs w:val="19"/>
        </w:rPr>
        <w:t>Chart B.3</w:t>
      </w:r>
      <w:r>
        <w:rPr>
          <w:rFonts w:ascii="Calibri" w:eastAsia="Calibri" w:hAnsi="Calibri" w:cs="Calibri"/>
          <w:color w:val="AF358B"/>
          <w:sz w:val="19"/>
          <w:szCs w:val="19"/>
        </w:rPr>
        <w:t xml:space="preserve"> Write-offs have historically increased with the unemployment rate</w:t>
      </w:r>
    </w:p>
    <w:p w14:paraId="6E01080E" w14:textId="77777777" w:rsidR="001F081C" w:rsidRDefault="001F081C">
      <w:pPr>
        <w:spacing w:line="28" w:lineRule="exact"/>
        <w:rPr>
          <w:sz w:val="20"/>
          <w:szCs w:val="20"/>
        </w:rPr>
      </w:pPr>
    </w:p>
    <w:p w14:paraId="389EE411" w14:textId="77777777" w:rsidR="001F081C" w:rsidRDefault="00E22EC8">
      <w:pPr>
        <w:spacing w:line="218" w:lineRule="auto"/>
        <w:ind w:right="500"/>
        <w:rPr>
          <w:sz w:val="20"/>
          <w:szCs w:val="20"/>
        </w:rPr>
      </w:pPr>
      <w:r>
        <w:rPr>
          <w:rFonts w:ascii="Calibri" w:eastAsia="Calibri" w:hAnsi="Calibri" w:cs="Calibri"/>
          <w:sz w:val="16"/>
          <w:szCs w:val="16"/>
        </w:rPr>
        <w:t>Write-off rates of consumer credit compared to change in unemployment</w:t>
      </w:r>
    </w:p>
    <w:p w14:paraId="42A03811" w14:textId="77777777" w:rsidR="001F081C" w:rsidRDefault="00E22EC8">
      <w:pPr>
        <w:spacing w:line="20" w:lineRule="exact"/>
        <w:rPr>
          <w:sz w:val="20"/>
          <w:szCs w:val="20"/>
        </w:rPr>
      </w:pPr>
      <w:r>
        <w:rPr>
          <w:noProof/>
          <w:sz w:val="20"/>
          <w:szCs w:val="20"/>
        </w:rPr>
        <w:drawing>
          <wp:anchor distT="0" distB="0" distL="114300" distR="114300" simplePos="0" relativeHeight="251600384" behindDoc="1" locked="0" layoutInCell="0" allowOverlap="1" wp14:anchorId="18822CCB" wp14:editId="54FD26C3">
            <wp:simplePos x="0" y="0"/>
            <wp:positionH relativeFrom="column">
              <wp:posOffset>5080</wp:posOffset>
            </wp:positionH>
            <wp:positionV relativeFrom="paragraph">
              <wp:posOffset>51435</wp:posOffset>
            </wp:positionV>
            <wp:extent cx="2430780" cy="26162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srcRect/>
                    <a:stretch>
                      <a:fillRect/>
                    </a:stretch>
                  </pic:blipFill>
                  <pic:spPr bwMode="auto">
                    <a:xfrm>
                      <a:off x="0" y="0"/>
                      <a:ext cx="2430780" cy="2616200"/>
                    </a:xfrm>
                    <a:prstGeom prst="rect">
                      <a:avLst/>
                    </a:prstGeom>
                    <a:noFill/>
                  </pic:spPr>
                </pic:pic>
              </a:graphicData>
            </a:graphic>
          </wp:anchor>
        </w:drawing>
      </w:r>
    </w:p>
    <w:p w14:paraId="1793C07D" w14:textId="77777777" w:rsidR="001F081C" w:rsidRDefault="00E22EC8">
      <w:pPr>
        <w:spacing w:line="20" w:lineRule="exact"/>
        <w:rPr>
          <w:sz w:val="20"/>
          <w:szCs w:val="20"/>
        </w:rPr>
      </w:pPr>
      <w:r>
        <w:rPr>
          <w:sz w:val="20"/>
          <w:szCs w:val="20"/>
        </w:rPr>
        <w:br w:type="column"/>
      </w:r>
    </w:p>
    <w:p w14:paraId="1A4C4CDC" w14:textId="77777777" w:rsidR="001F081C" w:rsidRDefault="001F081C">
      <w:pPr>
        <w:spacing w:line="299" w:lineRule="exact"/>
        <w:rPr>
          <w:sz w:val="20"/>
          <w:szCs w:val="20"/>
        </w:rPr>
      </w:pPr>
    </w:p>
    <w:p w14:paraId="7C2D5867" w14:textId="77777777" w:rsidR="001F081C" w:rsidRDefault="00E22EC8">
      <w:pPr>
        <w:spacing w:line="214" w:lineRule="auto"/>
        <w:ind w:right="180"/>
        <w:rPr>
          <w:sz w:val="20"/>
          <w:szCs w:val="20"/>
        </w:rPr>
      </w:pPr>
      <w:r>
        <w:rPr>
          <w:rFonts w:ascii="Calibri" w:eastAsia="Calibri" w:hAnsi="Calibri" w:cs="Calibri"/>
          <w:b/>
          <w:bCs/>
          <w:color w:val="AF358B"/>
          <w:sz w:val="19"/>
          <w:szCs w:val="19"/>
        </w:rPr>
        <w:t>Chart B.4</w:t>
      </w:r>
      <w:r>
        <w:rPr>
          <w:rFonts w:ascii="Calibri" w:eastAsia="Calibri" w:hAnsi="Calibri" w:cs="Calibri"/>
          <w:color w:val="AF358B"/>
          <w:sz w:val="19"/>
          <w:szCs w:val="19"/>
        </w:rPr>
        <w:t xml:space="preserve"> The tail of highly indebted households with a mortgage is increasing</w:t>
      </w:r>
    </w:p>
    <w:p w14:paraId="72A5685E" w14:textId="77777777" w:rsidR="001F081C" w:rsidRDefault="001F081C">
      <w:pPr>
        <w:spacing w:line="10" w:lineRule="exact"/>
        <w:rPr>
          <w:sz w:val="20"/>
          <w:szCs w:val="20"/>
        </w:rPr>
      </w:pPr>
    </w:p>
    <w:p w14:paraId="4EA1CF37" w14:textId="77777777" w:rsidR="001F081C" w:rsidRDefault="00E22EC8">
      <w:pPr>
        <w:rPr>
          <w:sz w:val="20"/>
          <w:szCs w:val="20"/>
        </w:rPr>
      </w:pPr>
      <w:r>
        <w:rPr>
          <w:rFonts w:ascii="Calibri" w:eastAsia="Calibri" w:hAnsi="Calibri" w:cs="Calibri"/>
          <w:sz w:val="16"/>
          <w:szCs w:val="16"/>
        </w:rPr>
        <w:t>Percentage of households with mortgage DSRs at or above</w:t>
      </w:r>
    </w:p>
    <w:p w14:paraId="30974E91" w14:textId="77777777" w:rsidR="001F081C" w:rsidRDefault="00E22EC8">
      <w:pPr>
        <w:spacing w:line="180" w:lineRule="auto"/>
        <w:rPr>
          <w:sz w:val="20"/>
          <w:szCs w:val="20"/>
        </w:rPr>
      </w:pPr>
      <w:r>
        <w:rPr>
          <w:rFonts w:ascii="Calibri" w:eastAsia="Calibri" w:hAnsi="Calibri" w:cs="Calibri"/>
          <w:sz w:val="23"/>
          <w:szCs w:val="23"/>
          <w:vertAlign w:val="subscript"/>
        </w:rPr>
        <w:t>40%</w:t>
      </w:r>
      <w:r>
        <w:rPr>
          <w:rFonts w:ascii="Calibri" w:eastAsia="Calibri" w:hAnsi="Calibri" w:cs="Calibri"/>
          <w:sz w:val="9"/>
          <w:szCs w:val="9"/>
        </w:rPr>
        <w:t>(a)(b)(c)</w:t>
      </w:r>
    </w:p>
    <w:p w14:paraId="37ADE57F" w14:textId="77777777" w:rsidR="001F081C" w:rsidRDefault="00E22EC8">
      <w:pPr>
        <w:spacing w:line="20" w:lineRule="exact"/>
        <w:rPr>
          <w:sz w:val="20"/>
          <w:szCs w:val="20"/>
        </w:rPr>
      </w:pPr>
      <w:r>
        <w:rPr>
          <w:noProof/>
          <w:sz w:val="20"/>
          <w:szCs w:val="20"/>
        </w:rPr>
        <w:drawing>
          <wp:anchor distT="0" distB="0" distL="114300" distR="114300" simplePos="0" relativeHeight="251601408" behindDoc="1" locked="0" layoutInCell="0" allowOverlap="1" wp14:anchorId="0EC4D777" wp14:editId="308AB4CB">
            <wp:simplePos x="0" y="0"/>
            <wp:positionH relativeFrom="column">
              <wp:posOffset>0</wp:posOffset>
            </wp:positionH>
            <wp:positionV relativeFrom="paragraph">
              <wp:posOffset>76835</wp:posOffset>
            </wp:positionV>
            <wp:extent cx="2517775" cy="245681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srcRect/>
                    <a:stretch>
                      <a:fillRect/>
                    </a:stretch>
                  </pic:blipFill>
                  <pic:spPr bwMode="auto">
                    <a:xfrm>
                      <a:off x="0" y="0"/>
                      <a:ext cx="2517775" cy="2456815"/>
                    </a:xfrm>
                    <a:prstGeom prst="rect">
                      <a:avLst/>
                    </a:prstGeom>
                    <a:noFill/>
                  </pic:spPr>
                </pic:pic>
              </a:graphicData>
            </a:graphic>
          </wp:anchor>
        </w:drawing>
      </w:r>
    </w:p>
    <w:p w14:paraId="254A044B" w14:textId="77777777" w:rsidR="001F081C" w:rsidRDefault="001F081C">
      <w:pPr>
        <w:spacing w:line="200" w:lineRule="exact"/>
        <w:rPr>
          <w:sz w:val="20"/>
          <w:szCs w:val="20"/>
        </w:rPr>
      </w:pPr>
    </w:p>
    <w:p w14:paraId="23936BD8" w14:textId="77777777" w:rsidR="001F081C" w:rsidRDefault="001F081C">
      <w:pPr>
        <w:sectPr w:rsidR="001F081C">
          <w:type w:val="continuous"/>
          <w:pgSz w:w="11900" w:h="16838"/>
          <w:pgMar w:top="563" w:right="1246" w:bottom="488" w:left="1240" w:header="0" w:footer="0" w:gutter="0"/>
          <w:cols w:num="2" w:space="720" w:equalWidth="0">
            <w:col w:w="4280" w:space="720"/>
            <w:col w:w="4420"/>
          </w:cols>
        </w:sectPr>
      </w:pPr>
    </w:p>
    <w:p w14:paraId="699CF297" w14:textId="77777777" w:rsidR="001F081C" w:rsidRDefault="001F081C">
      <w:pPr>
        <w:spacing w:line="200" w:lineRule="exact"/>
        <w:rPr>
          <w:sz w:val="20"/>
          <w:szCs w:val="20"/>
        </w:rPr>
      </w:pPr>
    </w:p>
    <w:p w14:paraId="451382BE" w14:textId="77777777" w:rsidR="001F081C" w:rsidRDefault="001F081C">
      <w:pPr>
        <w:spacing w:line="200" w:lineRule="exact"/>
        <w:rPr>
          <w:sz w:val="20"/>
          <w:szCs w:val="20"/>
        </w:rPr>
      </w:pPr>
    </w:p>
    <w:p w14:paraId="188B7E7B" w14:textId="77777777" w:rsidR="001F081C" w:rsidRDefault="001F081C">
      <w:pPr>
        <w:spacing w:line="200" w:lineRule="exact"/>
        <w:rPr>
          <w:sz w:val="20"/>
          <w:szCs w:val="20"/>
        </w:rPr>
      </w:pPr>
    </w:p>
    <w:p w14:paraId="3A7FE4CA" w14:textId="77777777" w:rsidR="001F081C" w:rsidRDefault="001F081C">
      <w:pPr>
        <w:spacing w:line="200" w:lineRule="exact"/>
        <w:rPr>
          <w:sz w:val="20"/>
          <w:szCs w:val="20"/>
        </w:rPr>
      </w:pPr>
    </w:p>
    <w:p w14:paraId="5778E463" w14:textId="77777777" w:rsidR="001F081C" w:rsidRDefault="001F081C">
      <w:pPr>
        <w:spacing w:line="200" w:lineRule="exact"/>
        <w:rPr>
          <w:sz w:val="20"/>
          <w:szCs w:val="20"/>
        </w:rPr>
      </w:pPr>
    </w:p>
    <w:p w14:paraId="53DE7CFC" w14:textId="77777777" w:rsidR="001F081C" w:rsidRDefault="001F081C">
      <w:pPr>
        <w:spacing w:line="200" w:lineRule="exact"/>
        <w:rPr>
          <w:sz w:val="20"/>
          <w:szCs w:val="20"/>
        </w:rPr>
      </w:pPr>
    </w:p>
    <w:p w14:paraId="196DB347" w14:textId="77777777" w:rsidR="001F081C" w:rsidRDefault="001F081C">
      <w:pPr>
        <w:spacing w:line="200" w:lineRule="exact"/>
        <w:rPr>
          <w:sz w:val="20"/>
          <w:szCs w:val="20"/>
        </w:rPr>
      </w:pPr>
    </w:p>
    <w:p w14:paraId="20837B91" w14:textId="77777777" w:rsidR="001F081C" w:rsidRDefault="001F081C">
      <w:pPr>
        <w:spacing w:line="200" w:lineRule="exact"/>
        <w:rPr>
          <w:sz w:val="20"/>
          <w:szCs w:val="20"/>
        </w:rPr>
      </w:pPr>
    </w:p>
    <w:p w14:paraId="6F283C2B" w14:textId="77777777" w:rsidR="001F081C" w:rsidRDefault="001F081C">
      <w:pPr>
        <w:spacing w:line="200" w:lineRule="exact"/>
        <w:rPr>
          <w:sz w:val="20"/>
          <w:szCs w:val="20"/>
        </w:rPr>
      </w:pPr>
    </w:p>
    <w:p w14:paraId="75993D4C" w14:textId="77777777" w:rsidR="001F081C" w:rsidRDefault="001F081C">
      <w:pPr>
        <w:spacing w:line="200" w:lineRule="exact"/>
        <w:rPr>
          <w:sz w:val="20"/>
          <w:szCs w:val="20"/>
        </w:rPr>
      </w:pPr>
    </w:p>
    <w:p w14:paraId="12D17A3C" w14:textId="77777777" w:rsidR="001F081C" w:rsidRDefault="001F081C">
      <w:pPr>
        <w:spacing w:line="200" w:lineRule="exact"/>
        <w:rPr>
          <w:sz w:val="20"/>
          <w:szCs w:val="20"/>
        </w:rPr>
      </w:pPr>
    </w:p>
    <w:p w14:paraId="094AF963" w14:textId="77777777" w:rsidR="001F081C" w:rsidRDefault="001F081C">
      <w:pPr>
        <w:spacing w:line="200" w:lineRule="exact"/>
        <w:rPr>
          <w:sz w:val="20"/>
          <w:szCs w:val="20"/>
        </w:rPr>
      </w:pPr>
    </w:p>
    <w:p w14:paraId="1C4DF72D" w14:textId="77777777" w:rsidR="001F081C" w:rsidRDefault="001F081C">
      <w:pPr>
        <w:spacing w:line="200" w:lineRule="exact"/>
        <w:rPr>
          <w:sz w:val="20"/>
          <w:szCs w:val="20"/>
        </w:rPr>
      </w:pPr>
    </w:p>
    <w:p w14:paraId="76103344" w14:textId="77777777" w:rsidR="001F081C" w:rsidRDefault="001F081C">
      <w:pPr>
        <w:spacing w:line="200" w:lineRule="exact"/>
        <w:rPr>
          <w:sz w:val="20"/>
          <w:szCs w:val="20"/>
        </w:rPr>
      </w:pPr>
    </w:p>
    <w:p w14:paraId="668BA133" w14:textId="77777777" w:rsidR="001F081C" w:rsidRDefault="001F081C">
      <w:pPr>
        <w:spacing w:line="200" w:lineRule="exact"/>
        <w:rPr>
          <w:sz w:val="20"/>
          <w:szCs w:val="20"/>
        </w:rPr>
      </w:pPr>
    </w:p>
    <w:p w14:paraId="15B41824" w14:textId="77777777" w:rsidR="001F081C" w:rsidRDefault="001F081C">
      <w:pPr>
        <w:spacing w:line="200" w:lineRule="exact"/>
        <w:rPr>
          <w:sz w:val="20"/>
          <w:szCs w:val="20"/>
        </w:rPr>
      </w:pPr>
    </w:p>
    <w:p w14:paraId="390EE529" w14:textId="77777777" w:rsidR="001F081C" w:rsidRDefault="001F081C">
      <w:pPr>
        <w:spacing w:line="200" w:lineRule="exact"/>
        <w:rPr>
          <w:sz w:val="20"/>
          <w:szCs w:val="20"/>
        </w:rPr>
      </w:pPr>
    </w:p>
    <w:p w14:paraId="0B7A25B2" w14:textId="77777777" w:rsidR="001F081C" w:rsidRDefault="001F081C">
      <w:pPr>
        <w:spacing w:line="200" w:lineRule="exact"/>
        <w:rPr>
          <w:sz w:val="20"/>
          <w:szCs w:val="20"/>
        </w:rPr>
      </w:pPr>
    </w:p>
    <w:p w14:paraId="6804E24C" w14:textId="77777777" w:rsidR="001F081C" w:rsidRDefault="001F081C">
      <w:pPr>
        <w:spacing w:line="200" w:lineRule="exact"/>
        <w:rPr>
          <w:sz w:val="20"/>
          <w:szCs w:val="20"/>
        </w:rPr>
      </w:pPr>
    </w:p>
    <w:p w14:paraId="1E6A6623" w14:textId="77777777" w:rsidR="001F081C" w:rsidRDefault="001F081C">
      <w:pPr>
        <w:spacing w:line="295" w:lineRule="exact"/>
        <w:rPr>
          <w:sz w:val="20"/>
          <w:szCs w:val="20"/>
        </w:rPr>
      </w:pPr>
    </w:p>
    <w:p w14:paraId="72DD0F19" w14:textId="77777777" w:rsidR="001F081C" w:rsidRDefault="00E22EC8">
      <w:pPr>
        <w:rPr>
          <w:sz w:val="20"/>
          <w:szCs w:val="20"/>
        </w:rPr>
      </w:pPr>
      <w:r>
        <w:rPr>
          <w:rFonts w:ascii="Calibri" w:eastAsia="Calibri" w:hAnsi="Calibri" w:cs="Calibri"/>
          <w:sz w:val="11"/>
          <w:szCs w:val="11"/>
        </w:rPr>
        <w:t xml:space="preserve">Sources: Bank of England, ONS and Bank </w:t>
      </w:r>
      <w:r>
        <w:rPr>
          <w:rFonts w:ascii="Calibri" w:eastAsia="Calibri" w:hAnsi="Calibri" w:cs="Calibri"/>
          <w:sz w:val="11"/>
          <w:szCs w:val="11"/>
        </w:rPr>
        <w:t>calculations.</w:t>
      </w:r>
    </w:p>
    <w:p w14:paraId="25992FBD" w14:textId="77777777" w:rsidR="001F081C" w:rsidRDefault="001F081C">
      <w:pPr>
        <w:spacing w:line="153" w:lineRule="exact"/>
        <w:rPr>
          <w:sz w:val="20"/>
          <w:szCs w:val="20"/>
        </w:rPr>
      </w:pPr>
    </w:p>
    <w:p w14:paraId="00C930AB" w14:textId="77777777" w:rsidR="001F081C" w:rsidRDefault="00E22EC8">
      <w:pPr>
        <w:numPr>
          <w:ilvl w:val="0"/>
          <w:numId w:val="18"/>
        </w:numPr>
        <w:tabs>
          <w:tab w:val="left" w:pos="180"/>
        </w:tabs>
        <w:spacing w:line="234" w:lineRule="auto"/>
        <w:ind w:left="180" w:right="120" w:hanging="172"/>
        <w:rPr>
          <w:rFonts w:ascii="Calibri" w:eastAsia="Calibri" w:hAnsi="Calibri" w:cs="Calibri"/>
          <w:sz w:val="10"/>
          <w:szCs w:val="10"/>
        </w:rPr>
      </w:pPr>
      <w:r>
        <w:rPr>
          <w:rFonts w:ascii="Calibri" w:eastAsia="Calibri" w:hAnsi="Calibri" w:cs="Calibri"/>
          <w:sz w:val="10"/>
          <w:szCs w:val="10"/>
        </w:rPr>
        <w:t>Four-quarter moving sum of consumer credit write-offs of monetary financial institutions (MFIs), divided by the outstanding stock of consumer credit at MFIs one year earlier.</w:t>
      </w:r>
    </w:p>
    <w:p w14:paraId="415CBCC7" w14:textId="77777777" w:rsidR="001F081C" w:rsidRDefault="00E22EC8">
      <w:pPr>
        <w:spacing w:line="20" w:lineRule="exact"/>
        <w:rPr>
          <w:sz w:val="20"/>
          <w:szCs w:val="20"/>
        </w:rPr>
      </w:pPr>
      <w:r>
        <w:rPr>
          <w:sz w:val="20"/>
          <w:szCs w:val="20"/>
        </w:rPr>
        <w:br w:type="column"/>
      </w:r>
    </w:p>
    <w:p w14:paraId="1DC30207" w14:textId="77777777" w:rsidR="001F081C" w:rsidRDefault="001F081C">
      <w:pPr>
        <w:spacing w:line="200" w:lineRule="exact"/>
        <w:rPr>
          <w:sz w:val="20"/>
          <w:szCs w:val="20"/>
        </w:rPr>
      </w:pPr>
    </w:p>
    <w:p w14:paraId="5D317C6A" w14:textId="77777777" w:rsidR="001F081C" w:rsidRDefault="001F081C">
      <w:pPr>
        <w:spacing w:line="200" w:lineRule="exact"/>
        <w:rPr>
          <w:sz w:val="20"/>
          <w:szCs w:val="20"/>
        </w:rPr>
      </w:pPr>
    </w:p>
    <w:p w14:paraId="4E7EDF59" w14:textId="77777777" w:rsidR="001F081C" w:rsidRDefault="001F081C">
      <w:pPr>
        <w:spacing w:line="200" w:lineRule="exact"/>
        <w:rPr>
          <w:sz w:val="20"/>
          <w:szCs w:val="20"/>
        </w:rPr>
      </w:pPr>
    </w:p>
    <w:p w14:paraId="744B484C" w14:textId="77777777" w:rsidR="001F081C" w:rsidRDefault="001F081C">
      <w:pPr>
        <w:spacing w:line="200" w:lineRule="exact"/>
        <w:rPr>
          <w:sz w:val="20"/>
          <w:szCs w:val="20"/>
        </w:rPr>
      </w:pPr>
    </w:p>
    <w:p w14:paraId="07218C31" w14:textId="77777777" w:rsidR="001F081C" w:rsidRDefault="001F081C">
      <w:pPr>
        <w:spacing w:line="200" w:lineRule="exact"/>
        <w:rPr>
          <w:sz w:val="20"/>
          <w:szCs w:val="20"/>
        </w:rPr>
      </w:pPr>
    </w:p>
    <w:p w14:paraId="2D0BDB97" w14:textId="77777777" w:rsidR="001F081C" w:rsidRDefault="001F081C">
      <w:pPr>
        <w:spacing w:line="200" w:lineRule="exact"/>
        <w:rPr>
          <w:sz w:val="20"/>
          <w:szCs w:val="20"/>
        </w:rPr>
      </w:pPr>
    </w:p>
    <w:p w14:paraId="3AF3F4A4" w14:textId="77777777" w:rsidR="001F081C" w:rsidRDefault="001F081C">
      <w:pPr>
        <w:spacing w:line="200" w:lineRule="exact"/>
        <w:rPr>
          <w:sz w:val="20"/>
          <w:szCs w:val="20"/>
        </w:rPr>
      </w:pPr>
    </w:p>
    <w:p w14:paraId="3BFD07AD" w14:textId="77777777" w:rsidR="001F081C" w:rsidRDefault="001F081C">
      <w:pPr>
        <w:spacing w:line="200" w:lineRule="exact"/>
        <w:rPr>
          <w:sz w:val="20"/>
          <w:szCs w:val="20"/>
        </w:rPr>
      </w:pPr>
    </w:p>
    <w:p w14:paraId="751C585A" w14:textId="77777777" w:rsidR="001F081C" w:rsidRDefault="001F081C">
      <w:pPr>
        <w:spacing w:line="200" w:lineRule="exact"/>
        <w:rPr>
          <w:sz w:val="20"/>
          <w:szCs w:val="20"/>
        </w:rPr>
      </w:pPr>
    </w:p>
    <w:p w14:paraId="5B767319" w14:textId="77777777" w:rsidR="001F081C" w:rsidRDefault="001F081C">
      <w:pPr>
        <w:spacing w:line="200" w:lineRule="exact"/>
        <w:rPr>
          <w:sz w:val="20"/>
          <w:szCs w:val="20"/>
        </w:rPr>
      </w:pPr>
    </w:p>
    <w:p w14:paraId="6A2A7067" w14:textId="77777777" w:rsidR="001F081C" w:rsidRDefault="001F081C">
      <w:pPr>
        <w:spacing w:line="200" w:lineRule="exact"/>
        <w:rPr>
          <w:sz w:val="20"/>
          <w:szCs w:val="20"/>
        </w:rPr>
      </w:pPr>
    </w:p>
    <w:p w14:paraId="792715F4" w14:textId="77777777" w:rsidR="001F081C" w:rsidRDefault="001F081C">
      <w:pPr>
        <w:spacing w:line="200" w:lineRule="exact"/>
        <w:rPr>
          <w:sz w:val="20"/>
          <w:szCs w:val="20"/>
        </w:rPr>
      </w:pPr>
    </w:p>
    <w:p w14:paraId="6B82191D" w14:textId="77777777" w:rsidR="001F081C" w:rsidRDefault="001F081C">
      <w:pPr>
        <w:spacing w:line="200" w:lineRule="exact"/>
        <w:rPr>
          <w:sz w:val="20"/>
          <w:szCs w:val="20"/>
        </w:rPr>
      </w:pPr>
    </w:p>
    <w:p w14:paraId="790A67E4" w14:textId="77777777" w:rsidR="001F081C" w:rsidRDefault="001F081C">
      <w:pPr>
        <w:spacing w:line="200" w:lineRule="exact"/>
        <w:rPr>
          <w:sz w:val="20"/>
          <w:szCs w:val="20"/>
        </w:rPr>
      </w:pPr>
    </w:p>
    <w:p w14:paraId="1F40877F" w14:textId="77777777" w:rsidR="001F081C" w:rsidRDefault="001F081C">
      <w:pPr>
        <w:spacing w:line="200" w:lineRule="exact"/>
        <w:rPr>
          <w:sz w:val="20"/>
          <w:szCs w:val="20"/>
        </w:rPr>
      </w:pPr>
    </w:p>
    <w:p w14:paraId="099ADBBF" w14:textId="77777777" w:rsidR="001F081C" w:rsidRDefault="001F081C">
      <w:pPr>
        <w:spacing w:line="200" w:lineRule="exact"/>
        <w:rPr>
          <w:sz w:val="20"/>
          <w:szCs w:val="20"/>
        </w:rPr>
      </w:pPr>
    </w:p>
    <w:p w14:paraId="14ECE23D" w14:textId="77777777" w:rsidR="001F081C" w:rsidRDefault="001F081C">
      <w:pPr>
        <w:spacing w:line="200" w:lineRule="exact"/>
        <w:rPr>
          <w:sz w:val="20"/>
          <w:szCs w:val="20"/>
        </w:rPr>
      </w:pPr>
    </w:p>
    <w:p w14:paraId="5EB00C4F" w14:textId="77777777" w:rsidR="001F081C" w:rsidRDefault="001F081C">
      <w:pPr>
        <w:spacing w:line="200" w:lineRule="exact"/>
        <w:rPr>
          <w:sz w:val="20"/>
          <w:szCs w:val="20"/>
        </w:rPr>
      </w:pPr>
    </w:p>
    <w:p w14:paraId="22D51DD9" w14:textId="77777777" w:rsidR="001F081C" w:rsidRDefault="001F081C">
      <w:pPr>
        <w:spacing w:line="326" w:lineRule="exact"/>
        <w:rPr>
          <w:sz w:val="20"/>
          <w:szCs w:val="20"/>
        </w:rPr>
      </w:pPr>
    </w:p>
    <w:p w14:paraId="64E6DDEE" w14:textId="77777777" w:rsidR="001F081C" w:rsidRDefault="00E22EC8">
      <w:pPr>
        <w:spacing w:line="213" w:lineRule="auto"/>
        <w:ind w:right="300"/>
        <w:rPr>
          <w:sz w:val="20"/>
          <w:szCs w:val="20"/>
        </w:rPr>
      </w:pPr>
      <w:r>
        <w:rPr>
          <w:rFonts w:ascii="Calibri" w:eastAsia="Calibri" w:hAnsi="Calibri" w:cs="Calibri"/>
          <w:sz w:val="11"/>
          <w:szCs w:val="11"/>
        </w:rPr>
        <w:t xml:space="preserve">Sources: British Household Panel </w:t>
      </w:r>
      <w:r>
        <w:rPr>
          <w:rFonts w:ascii="Calibri" w:eastAsia="Calibri" w:hAnsi="Calibri" w:cs="Calibri"/>
          <w:sz w:val="11"/>
          <w:szCs w:val="11"/>
        </w:rPr>
        <w:t>Survey/Understanding Society (BHPS/US), NMG Consulting survey and Bank calculations.</w:t>
      </w:r>
    </w:p>
    <w:p w14:paraId="07DCD3F9" w14:textId="77777777" w:rsidR="001F081C" w:rsidRDefault="001F081C">
      <w:pPr>
        <w:spacing w:line="125" w:lineRule="exact"/>
        <w:rPr>
          <w:sz w:val="20"/>
          <w:szCs w:val="20"/>
        </w:rPr>
      </w:pPr>
    </w:p>
    <w:p w14:paraId="3DBCA923" w14:textId="77777777" w:rsidR="001F081C" w:rsidRDefault="00E22EC8">
      <w:pPr>
        <w:numPr>
          <w:ilvl w:val="0"/>
          <w:numId w:val="19"/>
        </w:numPr>
        <w:tabs>
          <w:tab w:val="left" w:pos="180"/>
        </w:tabs>
        <w:ind w:left="180" w:hanging="179"/>
        <w:rPr>
          <w:rFonts w:ascii="Calibri" w:eastAsia="Calibri" w:hAnsi="Calibri" w:cs="Calibri"/>
          <w:sz w:val="11"/>
          <w:szCs w:val="11"/>
        </w:rPr>
      </w:pPr>
      <w:r>
        <w:rPr>
          <w:rFonts w:ascii="Calibri" w:eastAsia="Calibri" w:hAnsi="Calibri" w:cs="Calibri"/>
          <w:sz w:val="11"/>
          <w:szCs w:val="11"/>
        </w:rPr>
        <w:t>Percentage of households with mortgage DSR at or above 40% calculated using BHPS</w:t>
      </w:r>
    </w:p>
    <w:p w14:paraId="09B1679B" w14:textId="77777777" w:rsidR="001F081C" w:rsidRDefault="001F081C">
      <w:pPr>
        <w:spacing w:line="20" w:lineRule="exact"/>
        <w:rPr>
          <w:rFonts w:ascii="Calibri" w:eastAsia="Calibri" w:hAnsi="Calibri" w:cs="Calibri"/>
          <w:sz w:val="11"/>
          <w:szCs w:val="11"/>
        </w:rPr>
      </w:pPr>
    </w:p>
    <w:p w14:paraId="75E04826" w14:textId="77777777" w:rsidR="001F081C" w:rsidRDefault="00E22EC8">
      <w:pPr>
        <w:spacing w:line="213" w:lineRule="auto"/>
        <w:ind w:left="180" w:right="320"/>
        <w:rPr>
          <w:rFonts w:ascii="Calibri" w:eastAsia="Calibri" w:hAnsi="Calibri" w:cs="Calibri"/>
          <w:sz w:val="11"/>
          <w:szCs w:val="11"/>
        </w:rPr>
      </w:pPr>
      <w:r>
        <w:rPr>
          <w:rFonts w:ascii="Calibri" w:eastAsia="Calibri" w:hAnsi="Calibri" w:cs="Calibri"/>
          <w:sz w:val="11"/>
          <w:szCs w:val="11"/>
        </w:rPr>
        <w:t xml:space="preserve">(1991–2009), US (2009–19), and the online waves of NMG Consulting survey </w:t>
      </w:r>
      <w:r>
        <w:rPr>
          <w:rFonts w:ascii="Calibri" w:eastAsia="Calibri" w:hAnsi="Calibri" w:cs="Calibri"/>
          <w:sz w:val="11"/>
          <w:szCs w:val="11"/>
        </w:rPr>
        <w:t>(2011–20). NMG data are from H2 surveys only, aside from in 2020.</w:t>
      </w:r>
    </w:p>
    <w:p w14:paraId="383CC567" w14:textId="77777777" w:rsidR="001F081C" w:rsidRDefault="00E22EC8">
      <w:pPr>
        <w:numPr>
          <w:ilvl w:val="0"/>
          <w:numId w:val="19"/>
        </w:numPr>
        <w:tabs>
          <w:tab w:val="left" w:pos="180"/>
        </w:tabs>
        <w:spacing w:line="235" w:lineRule="auto"/>
        <w:ind w:left="180" w:hanging="179"/>
        <w:rPr>
          <w:rFonts w:ascii="Calibri" w:eastAsia="Calibri" w:hAnsi="Calibri" w:cs="Calibri"/>
          <w:sz w:val="11"/>
          <w:szCs w:val="11"/>
        </w:rPr>
      </w:pPr>
      <w:r>
        <w:rPr>
          <w:rFonts w:ascii="Calibri" w:eastAsia="Calibri" w:hAnsi="Calibri" w:cs="Calibri"/>
          <w:sz w:val="11"/>
          <w:szCs w:val="11"/>
        </w:rPr>
        <w:t>Mortgage DSR calculated as total mortgage payments as a percentage of pre-tax income.</w:t>
      </w:r>
    </w:p>
    <w:p w14:paraId="0E6DD3F7" w14:textId="77777777" w:rsidR="001F081C" w:rsidRDefault="001F081C">
      <w:pPr>
        <w:spacing w:line="21" w:lineRule="exact"/>
        <w:rPr>
          <w:rFonts w:ascii="Calibri" w:eastAsia="Calibri" w:hAnsi="Calibri" w:cs="Calibri"/>
          <w:sz w:val="11"/>
          <w:szCs w:val="11"/>
        </w:rPr>
      </w:pPr>
    </w:p>
    <w:p w14:paraId="26697283" w14:textId="77777777" w:rsidR="001F081C" w:rsidRDefault="00E22EC8">
      <w:pPr>
        <w:numPr>
          <w:ilvl w:val="0"/>
          <w:numId w:val="19"/>
        </w:numPr>
        <w:tabs>
          <w:tab w:val="left" w:pos="180"/>
        </w:tabs>
        <w:spacing w:line="234" w:lineRule="auto"/>
        <w:ind w:left="180" w:right="160" w:hanging="179"/>
        <w:rPr>
          <w:rFonts w:ascii="Calibri" w:eastAsia="Calibri" w:hAnsi="Calibri" w:cs="Calibri"/>
          <w:sz w:val="10"/>
          <w:szCs w:val="10"/>
        </w:rPr>
      </w:pPr>
      <w:r>
        <w:rPr>
          <w:rFonts w:ascii="Calibri" w:eastAsia="Calibri" w:hAnsi="Calibri" w:cs="Calibri"/>
          <w:sz w:val="10"/>
          <w:szCs w:val="10"/>
        </w:rPr>
        <w:t>A new household income question was introduced in the NMG survey in 2015. Adjustments have been made to data from previous waves to produce a consistent time series.</w:t>
      </w:r>
    </w:p>
    <w:p w14:paraId="365AE5E1" w14:textId="77777777" w:rsidR="001F081C" w:rsidRDefault="001F081C">
      <w:pPr>
        <w:spacing w:line="21" w:lineRule="exact"/>
        <w:rPr>
          <w:rFonts w:ascii="Calibri" w:eastAsia="Calibri" w:hAnsi="Calibri" w:cs="Calibri"/>
          <w:sz w:val="10"/>
          <w:szCs w:val="10"/>
        </w:rPr>
      </w:pPr>
    </w:p>
    <w:p w14:paraId="5831BDDB" w14:textId="77777777" w:rsidR="001F081C" w:rsidRDefault="00E22EC8">
      <w:pPr>
        <w:numPr>
          <w:ilvl w:val="0"/>
          <w:numId w:val="19"/>
        </w:numPr>
        <w:tabs>
          <w:tab w:val="left" w:pos="180"/>
        </w:tabs>
        <w:spacing w:line="225" w:lineRule="auto"/>
        <w:ind w:left="180" w:right="120" w:hanging="179"/>
        <w:rPr>
          <w:rFonts w:ascii="Calibri" w:eastAsia="Calibri" w:hAnsi="Calibri" w:cs="Calibri"/>
          <w:sz w:val="11"/>
          <w:szCs w:val="11"/>
        </w:rPr>
      </w:pPr>
      <w:r>
        <w:rPr>
          <w:rFonts w:ascii="Calibri" w:eastAsia="Calibri" w:hAnsi="Calibri" w:cs="Calibri"/>
          <w:sz w:val="11"/>
          <w:szCs w:val="11"/>
        </w:rPr>
        <w:t>May estimate based on responses from Wave 1 and Wave 2 of the Understanding Society Covid-19 survey, conducted in April and May respectively. Estimated on the basis of the difference in reported household earnings between January/February and May. Assumes no other changes to gross household income and repayments since the last time respondents were surveyed in Wave 9 of the Understanding Society main survey.</w:t>
      </w:r>
    </w:p>
    <w:p w14:paraId="074D6197" w14:textId="77777777" w:rsidR="001F081C" w:rsidRDefault="001F081C">
      <w:pPr>
        <w:spacing w:line="20" w:lineRule="exact"/>
        <w:rPr>
          <w:rFonts w:ascii="Calibri" w:eastAsia="Calibri" w:hAnsi="Calibri" w:cs="Calibri"/>
          <w:sz w:val="11"/>
          <w:szCs w:val="11"/>
        </w:rPr>
      </w:pPr>
    </w:p>
    <w:p w14:paraId="3EA587F7" w14:textId="77777777" w:rsidR="001F081C" w:rsidRDefault="00E22EC8">
      <w:pPr>
        <w:numPr>
          <w:ilvl w:val="0"/>
          <w:numId w:val="19"/>
        </w:numPr>
        <w:tabs>
          <w:tab w:val="left" w:pos="180"/>
        </w:tabs>
        <w:spacing w:line="213" w:lineRule="auto"/>
        <w:ind w:left="180" w:right="340" w:hanging="179"/>
        <w:rPr>
          <w:rFonts w:ascii="Calibri" w:eastAsia="Calibri" w:hAnsi="Calibri" w:cs="Calibri"/>
          <w:sz w:val="11"/>
          <w:szCs w:val="11"/>
        </w:rPr>
      </w:pPr>
      <w:r>
        <w:rPr>
          <w:rFonts w:ascii="Calibri" w:eastAsia="Calibri" w:hAnsi="Calibri" w:cs="Calibri"/>
          <w:sz w:val="11"/>
          <w:szCs w:val="11"/>
        </w:rPr>
        <w:t xml:space="preserve">May estimate accounting for </w:t>
      </w:r>
      <w:r>
        <w:rPr>
          <w:rFonts w:ascii="Calibri" w:eastAsia="Calibri" w:hAnsi="Calibri" w:cs="Calibri"/>
          <w:sz w:val="11"/>
          <w:szCs w:val="11"/>
        </w:rPr>
        <w:t>payment holidays assumes any respondents who reported being on mortgage holidays as of May have repayments of zero.</w:t>
      </w:r>
    </w:p>
    <w:p w14:paraId="6F5DEBB7" w14:textId="77777777" w:rsidR="001F081C" w:rsidRDefault="001F081C">
      <w:pPr>
        <w:spacing w:line="20" w:lineRule="exact"/>
        <w:rPr>
          <w:rFonts w:ascii="Calibri" w:eastAsia="Calibri" w:hAnsi="Calibri" w:cs="Calibri"/>
          <w:sz w:val="11"/>
          <w:szCs w:val="11"/>
        </w:rPr>
      </w:pPr>
    </w:p>
    <w:p w14:paraId="0128B549" w14:textId="77777777" w:rsidR="001F081C" w:rsidRDefault="00E22EC8">
      <w:pPr>
        <w:numPr>
          <w:ilvl w:val="0"/>
          <w:numId w:val="19"/>
        </w:numPr>
        <w:tabs>
          <w:tab w:val="left" w:pos="180"/>
        </w:tabs>
        <w:spacing w:line="220" w:lineRule="auto"/>
        <w:ind w:left="180" w:right="160" w:hanging="179"/>
        <w:rPr>
          <w:rFonts w:ascii="Calibri" w:eastAsia="Calibri" w:hAnsi="Calibri" w:cs="Calibri"/>
          <w:sz w:val="11"/>
          <w:szCs w:val="11"/>
        </w:rPr>
      </w:pPr>
      <w:r>
        <w:rPr>
          <w:rFonts w:ascii="Calibri" w:eastAsia="Calibri" w:hAnsi="Calibri" w:cs="Calibri"/>
          <w:sz w:val="11"/>
          <w:szCs w:val="11"/>
        </w:rPr>
        <w:t xml:space="preserve">Projections account for an increase in unemployment consistent with the </w:t>
      </w:r>
      <w:r>
        <w:rPr>
          <w:rFonts w:ascii="Calibri" w:eastAsia="Calibri" w:hAnsi="Calibri" w:cs="Calibri"/>
          <w:i/>
          <w:iCs/>
          <w:sz w:val="11"/>
          <w:szCs w:val="11"/>
        </w:rPr>
        <w:t>MPR</w:t>
      </w:r>
      <w:r>
        <w:rPr>
          <w:rFonts w:ascii="Calibri" w:eastAsia="Calibri" w:hAnsi="Calibri" w:cs="Calibri"/>
          <w:sz w:val="11"/>
          <w:szCs w:val="11"/>
        </w:rPr>
        <w:t xml:space="preserve"> projection, and the reverse stress test. Individuals made unemployed receive standard Universal Credit for singles aged 25 or over. Projections assume no change in repayments.</w:t>
      </w:r>
    </w:p>
    <w:p w14:paraId="11BF50EB" w14:textId="77777777" w:rsidR="001F081C" w:rsidRDefault="001F081C">
      <w:pPr>
        <w:spacing w:line="200" w:lineRule="exact"/>
        <w:rPr>
          <w:sz w:val="20"/>
          <w:szCs w:val="20"/>
        </w:rPr>
      </w:pPr>
    </w:p>
    <w:p w14:paraId="738FFEF7" w14:textId="77777777" w:rsidR="001F081C" w:rsidRDefault="001F081C">
      <w:pPr>
        <w:sectPr w:rsidR="001F081C">
          <w:type w:val="continuous"/>
          <w:pgSz w:w="11900" w:h="16838"/>
          <w:pgMar w:top="563" w:right="1246" w:bottom="488" w:left="1240" w:header="0" w:footer="0" w:gutter="0"/>
          <w:cols w:num="2" w:space="720" w:equalWidth="0">
            <w:col w:w="4280" w:space="720"/>
            <w:col w:w="4420"/>
          </w:cols>
        </w:sectPr>
      </w:pPr>
    </w:p>
    <w:p w14:paraId="76354CE4" w14:textId="77777777" w:rsidR="001F081C" w:rsidRDefault="001F081C">
      <w:pPr>
        <w:spacing w:line="182" w:lineRule="exact"/>
        <w:rPr>
          <w:sz w:val="20"/>
          <w:szCs w:val="20"/>
        </w:rPr>
      </w:pPr>
    </w:p>
    <w:p w14:paraId="75D3B27F" w14:textId="77777777" w:rsidR="001F081C" w:rsidRDefault="00E22EC8">
      <w:pPr>
        <w:rPr>
          <w:sz w:val="20"/>
          <w:szCs w:val="20"/>
        </w:rPr>
      </w:pPr>
      <w:r>
        <w:rPr>
          <w:rFonts w:ascii="Calibri" w:eastAsia="Calibri" w:hAnsi="Calibri" w:cs="Calibri"/>
          <w:i/>
          <w:iCs/>
          <w:color w:val="AF358B"/>
        </w:rPr>
        <w:t>…and internal product transfers continue to support households’ debt-servicing burdens.</w:t>
      </w:r>
    </w:p>
    <w:p w14:paraId="5573B316" w14:textId="77777777" w:rsidR="001F081C" w:rsidRDefault="001F081C">
      <w:pPr>
        <w:spacing w:line="58" w:lineRule="exact"/>
        <w:rPr>
          <w:sz w:val="20"/>
          <w:szCs w:val="20"/>
        </w:rPr>
      </w:pPr>
    </w:p>
    <w:p w14:paraId="52AA440F" w14:textId="77777777" w:rsidR="001F081C" w:rsidRDefault="00E22EC8">
      <w:pPr>
        <w:spacing w:line="234" w:lineRule="auto"/>
        <w:ind w:right="400"/>
        <w:rPr>
          <w:sz w:val="20"/>
          <w:szCs w:val="20"/>
        </w:rPr>
      </w:pPr>
      <w:r>
        <w:rPr>
          <w:rFonts w:ascii="Calibri" w:eastAsia="Calibri" w:hAnsi="Calibri" w:cs="Calibri"/>
          <w:sz w:val="20"/>
          <w:szCs w:val="20"/>
        </w:rPr>
        <w:t>The reduced availability of mortgage products may have affected households’ ability to refinance existing mortgages and thereby reduce their debt-servicing costs. This may have been particularly acute for households with high loan to value mortgages.</w:t>
      </w:r>
    </w:p>
    <w:p w14:paraId="6901D0F5" w14:textId="77777777" w:rsidR="001F081C" w:rsidRDefault="001F081C">
      <w:pPr>
        <w:spacing w:line="325" w:lineRule="exact"/>
        <w:rPr>
          <w:sz w:val="20"/>
          <w:szCs w:val="20"/>
        </w:rPr>
      </w:pPr>
    </w:p>
    <w:p w14:paraId="05BA3B39" w14:textId="77777777" w:rsidR="001F081C" w:rsidRDefault="00E22EC8">
      <w:pPr>
        <w:ind w:right="60"/>
        <w:rPr>
          <w:sz w:val="20"/>
          <w:szCs w:val="20"/>
        </w:rPr>
      </w:pPr>
      <w:r>
        <w:rPr>
          <w:rFonts w:ascii="Calibri" w:eastAsia="Calibri" w:hAnsi="Calibri" w:cs="Calibri"/>
          <w:sz w:val="20"/>
          <w:szCs w:val="20"/>
        </w:rPr>
        <w:t>But many lenders have offered internal product transfers to customers coming to the end of a fixed-rate mortgage, which will have helped guard against an increase in the number of borrowers paying a higher contractual reversion rate — often the standard variable rate (SVR). Despite the tightening mortgage availability, the share of UK mortgage balances on SVRs has remained stable since the beginning of the year.</w:t>
      </w:r>
    </w:p>
    <w:p w14:paraId="547EA29E" w14:textId="77777777" w:rsidR="001F081C" w:rsidRDefault="001F081C">
      <w:pPr>
        <w:spacing w:line="309" w:lineRule="exact"/>
        <w:rPr>
          <w:sz w:val="20"/>
          <w:szCs w:val="20"/>
        </w:rPr>
      </w:pPr>
    </w:p>
    <w:p w14:paraId="193167FC" w14:textId="77777777" w:rsidR="001F081C" w:rsidRDefault="00E22EC8">
      <w:pPr>
        <w:spacing w:line="213" w:lineRule="auto"/>
        <w:ind w:right="800"/>
        <w:rPr>
          <w:sz w:val="20"/>
          <w:szCs w:val="20"/>
        </w:rPr>
      </w:pPr>
      <w:r>
        <w:rPr>
          <w:rFonts w:ascii="Calibri" w:eastAsia="Calibri" w:hAnsi="Calibri" w:cs="Calibri"/>
          <w:i/>
          <w:iCs/>
          <w:color w:val="AF358B"/>
        </w:rPr>
        <w:t>Buy-to-let borrowers tend to have relatively diversified income sources to finance their mortgage repayments.</w:t>
      </w:r>
    </w:p>
    <w:p w14:paraId="176EE732" w14:textId="77777777" w:rsidR="001F081C" w:rsidRDefault="001F081C">
      <w:pPr>
        <w:spacing w:line="58" w:lineRule="exact"/>
        <w:rPr>
          <w:sz w:val="20"/>
          <w:szCs w:val="20"/>
        </w:rPr>
      </w:pPr>
    </w:p>
    <w:p w14:paraId="14A828EE" w14:textId="77777777" w:rsidR="001F081C" w:rsidRDefault="00E22EC8">
      <w:pPr>
        <w:spacing w:line="235" w:lineRule="auto"/>
        <w:ind w:right="60"/>
        <w:rPr>
          <w:sz w:val="20"/>
          <w:szCs w:val="20"/>
        </w:rPr>
      </w:pPr>
      <w:r>
        <w:rPr>
          <w:rFonts w:ascii="Calibri" w:eastAsia="Calibri" w:hAnsi="Calibri" w:cs="Calibri"/>
          <w:sz w:val="20"/>
          <w:szCs w:val="20"/>
        </w:rPr>
        <w:t>Buy-to-let mortgages represent around one sixth of outstanding mortgages in the UK. If house prices or the income received from rental payments were to fall significantly, there is a risk that some leveraged investors may look to sell their properties quickly, forcing further house price falls in the downturn.</w:t>
      </w:r>
    </w:p>
    <w:p w14:paraId="1236FC0B" w14:textId="77777777" w:rsidR="001F081C" w:rsidRDefault="001F081C">
      <w:pPr>
        <w:spacing w:line="324" w:lineRule="exact"/>
        <w:rPr>
          <w:sz w:val="20"/>
          <w:szCs w:val="20"/>
        </w:rPr>
      </w:pPr>
    </w:p>
    <w:p w14:paraId="626FF3B5" w14:textId="77777777" w:rsidR="001F081C" w:rsidRDefault="00E22EC8">
      <w:pPr>
        <w:spacing w:line="224" w:lineRule="auto"/>
        <w:ind w:right="180"/>
        <w:rPr>
          <w:sz w:val="20"/>
          <w:szCs w:val="20"/>
        </w:rPr>
      </w:pPr>
      <w:r>
        <w:rPr>
          <w:rFonts w:ascii="Calibri" w:eastAsia="Calibri" w:hAnsi="Calibri" w:cs="Calibri"/>
          <w:sz w:val="20"/>
          <w:szCs w:val="20"/>
        </w:rPr>
        <w:t xml:space="preserve">Survey data indicates that renters have been among those most likely to experience an income shock. As they spend a significant portion of their income on accommodation, this may translate into </w:t>
      </w:r>
      <w:r>
        <w:rPr>
          <w:rFonts w:ascii="Calibri" w:eastAsia="Calibri" w:hAnsi="Calibri" w:cs="Calibri"/>
          <w:sz w:val="20"/>
          <w:szCs w:val="20"/>
        </w:rPr>
        <w:t>challenges keeping up with</w:t>
      </w:r>
    </w:p>
    <w:p w14:paraId="7BE54C0E" w14:textId="77777777" w:rsidR="001F081C" w:rsidRDefault="001F081C">
      <w:pPr>
        <w:sectPr w:rsidR="001F081C">
          <w:type w:val="continuous"/>
          <w:pgSz w:w="11900" w:h="16838"/>
          <w:pgMar w:top="563" w:right="1246" w:bottom="488" w:left="1240" w:header="0" w:footer="0" w:gutter="0"/>
          <w:cols w:space="720" w:equalWidth="0">
            <w:col w:w="9420"/>
          </w:cols>
        </w:sectPr>
      </w:pPr>
    </w:p>
    <w:p w14:paraId="26A3A51B" w14:textId="77777777" w:rsidR="001F081C" w:rsidRDefault="00E22EC8">
      <w:pPr>
        <w:jc w:val="right"/>
        <w:rPr>
          <w:sz w:val="20"/>
          <w:szCs w:val="20"/>
        </w:rPr>
      </w:pPr>
      <w:bookmarkStart w:id="20" w:name="page25"/>
      <w:bookmarkEnd w:id="20"/>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UK household indebtedness and Covid-19</w:t>
      </w:r>
      <w:r>
        <w:rPr>
          <w:rFonts w:ascii="Calibri" w:eastAsia="Calibri" w:hAnsi="Calibri" w:cs="Calibri"/>
          <w:sz w:val="15"/>
          <w:szCs w:val="15"/>
        </w:rPr>
        <w:t xml:space="preserve">  17</w:t>
      </w:r>
    </w:p>
    <w:p w14:paraId="6F01C590" w14:textId="77777777" w:rsidR="001F081C" w:rsidRDefault="001F081C">
      <w:pPr>
        <w:spacing w:line="200" w:lineRule="exact"/>
        <w:rPr>
          <w:sz w:val="20"/>
          <w:szCs w:val="20"/>
        </w:rPr>
      </w:pPr>
    </w:p>
    <w:p w14:paraId="32050D77" w14:textId="77777777" w:rsidR="001F081C" w:rsidRDefault="001F081C">
      <w:pPr>
        <w:spacing w:line="200" w:lineRule="exact"/>
        <w:rPr>
          <w:sz w:val="20"/>
          <w:szCs w:val="20"/>
        </w:rPr>
      </w:pPr>
    </w:p>
    <w:p w14:paraId="06E2544B" w14:textId="77777777" w:rsidR="001F081C" w:rsidRDefault="001F081C">
      <w:pPr>
        <w:spacing w:line="331" w:lineRule="exact"/>
        <w:rPr>
          <w:sz w:val="20"/>
          <w:szCs w:val="20"/>
        </w:rPr>
      </w:pPr>
    </w:p>
    <w:p w14:paraId="33C86E5B" w14:textId="77777777" w:rsidR="001F081C" w:rsidRDefault="00E22EC8">
      <w:pPr>
        <w:spacing w:line="244" w:lineRule="auto"/>
        <w:ind w:right="100"/>
        <w:rPr>
          <w:sz w:val="20"/>
          <w:szCs w:val="20"/>
        </w:rPr>
      </w:pPr>
      <w:r>
        <w:rPr>
          <w:rFonts w:ascii="Calibri" w:eastAsia="Calibri" w:hAnsi="Calibri" w:cs="Calibri"/>
          <w:sz w:val="20"/>
          <w:szCs w:val="20"/>
        </w:rPr>
        <w:t xml:space="preserve">rental payments. Data from the May Understanding Society survey suggests that only around 2% of private renters </w:t>
      </w:r>
      <w:r>
        <w:rPr>
          <w:rFonts w:ascii="Calibri" w:eastAsia="Calibri" w:hAnsi="Calibri" w:cs="Calibri"/>
          <w:sz w:val="20"/>
          <w:szCs w:val="20"/>
        </w:rPr>
        <w:t>have agreed a rent deferral or reduction. However, a greater share of renters (around 6%) reported being behind on rent. But a survey by the Resolution Foundation in May suggests these figures may be higher: they find 5% of private renters have agreed a rent deferral or reduction, and the share of renters behind on rent to be closer to 13%.</w:t>
      </w:r>
    </w:p>
    <w:p w14:paraId="2B3E59E0" w14:textId="77777777" w:rsidR="001F081C" w:rsidRDefault="001F081C">
      <w:pPr>
        <w:spacing w:line="319" w:lineRule="exact"/>
        <w:rPr>
          <w:sz w:val="20"/>
          <w:szCs w:val="20"/>
        </w:rPr>
      </w:pPr>
    </w:p>
    <w:p w14:paraId="120A9E6D" w14:textId="77777777" w:rsidR="001F081C" w:rsidRDefault="00E22EC8">
      <w:pPr>
        <w:spacing w:line="246" w:lineRule="auto"/>
        <w:rPr>
          <w:sz w:val="20"/>
          <w:szCs w:val="20"/>
        </w:rPr>
      </w:pPr>
      <w:r>
        <w:rPr>
          <w:rFonts w:ascii="Calibri" w:eastAsia="Calibri" w:hAnsi="Calibri" w:cs="Calibri"/>
          <w:sz w:val="20"/>
          <w:szCs w:val="20"/>
        </w:rPr>
        <w:t>Recent survey evidence suggests that most buy-to-let borrowers are not overly reliant on rental income, with only 7% of borrowers receiving the majority of their income from rents. Moreover, the vast majority of buy-to-let borrowers also have sufficient liquid assets to cover their mortgage payments for a six-month period, giving them some further resilience to an income shock. However, buy-to-let investors with other forms of debt may be more vulnerable. While the proportion of buy-to-let investors with hi</w:t>
      </w:r>
      <w:r>
        <w:rPr>
          <w:rFonts w:ascii="Calibri" w:eastAsia="Calibri" w:hAnsi="Calibri" w:cs="Calibri"/>
          <w:sz w:val="20"/>
          <w:szCs w:val="20"/>
        </w:rPr>
        <w:t>gh DSRs on their owner-occupier mortgages remains low, these borrowers generally have lower incomes and a greater reliance on rental incomes.</w:t>
      </w:r>
    </w:p>
    <w:p w14:paraId="3C6C69FB"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02432" behindDoc="1" locked="0" layoutInCell="0" allowOverlap="1" wp14:anchorId="54468AF0" wp14:editId="314D060F">
                <wp:simplePos x="0" y="0"/>
                <wp:positionH relativeFrom="column">
                  <wp:posOffset>5080</wp:posOffset>
                </wp:positionH>
                <wp:positionV relativeFrom="paragraph">
                  <wp:posOffset>169545</wp:posOffset>
                </wp:positionV>
                <wp:extent cx="2812415" cy="0"/>
                <wp:effectExtent l="0" t="0" r="0" b="0"/>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12415"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23BA89D4" id="Shape 52" o:spid="_x0000_s1026" style="position:absolute;z-index:-251714048;visibility:visible;mso-wrap-style:square;mso-wrap-distance-left:9pt;mso-wrap-distance-top:0;mso-wrap-distance-right:9pt;mso-wrap-distance-bottom:0;mso-position-horizontal:absolute;mso-position-horizontal-relative:text;mso-position-vertical:absolute;mso-position-vertical-relative:text" from=".4pt,13.35pt" to="221.8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" o:allowincell="f" filled="t" strokecolor="#af358b"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03456" behindDoc="1" locked="0" layoutInCell="0" allowOverlap="1" wp14:anchorId="72EE445D" wp14:editId="39C19899">
                <wp:simplePos x="0" y="0"/>
                <wp:positionH relativeFrom="column">
                  <wp:posOffset>3072130</wp:posOffset>
                </wp:positionH>
                <wp:positionV relativeFrom="paragraph">
                  <wp:posOffset>169545</wp:posOffset>
                </wp:positionV>
                <wp:extent cx="2807970" cy="0"/>
                <wp:effectExtent l="0" t="0" r="0" b="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797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4A8CA858" id="Shape 53" o:spid="_x0000_s1026" style="position:absolute;z-index:-251713024;visibility:visible;mso-wrap-style:square;mso-wrap-distance-left:9pt;mso-wrap-distance-top:0;mso-wrap-distance-right:9pt;mso-wrap-distance-bottom:0;mso-position-horizontal:absolute;mso-position-horizontal-relative:text;mso-position-vertical:absolute;mso-position-vertical-relative:text" from="241.9pt,13.35pt" to="463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" o:allowincell="f" filled="t" strokecolor="#af358b" strokeweight=".96pt">
                <v:stroke joinstyle="miter"/>
                <o:lock v:ext="edit" shapetype="f"/>
              </v:line>
            </w:pict>
          </mc:Fallback>
        </mc:AlternateContent>
      </w:r>
    </w:p>
    <w:p w14:paraId="262A865F" w14:textId="77777777" w:rsidR="001F081C" w:rsidRDefault="001F081C">
      <w:pPr>
        <w:sectPr w:rsidR="001F081C">
          <w:pgSz w:w="11900" w:h="16838"/>
          <w:pgMar w:top="563" w:right="1246" w:bottom="486" w:left="1240" w:header="0" w:footer="0" w:gutter="0"/>
          <w:cols w:space="720" w:equalWidth="0">
            <w:col w:w="9420"/>
          </w:cols>
        </w:sectPr>
      </w:pPr>
    </w:p>
    <w:p w14:paraId="4871A93A" w14:textId="77777777" w:rsidR="001F081C" w:rsidRDefault="001F081C">
      <w:pPr>
        <w:spacing w:line="318" w:lineRule="exact"/>
        <w:rPr>
          <w:sz w:val="20"/>
          <w:szCs w:val="20"/>
        </w:rPr>
      </w:pPr>
    </w:p>
    <w:p w14:paraId="4B75F12F" w14:textId="77777777" w:rsidR="001F081C" w:rsidRDefault="00E22EC8">
      <w:pPr>
        <w:spacing w:line="214" w:lineRule="auto"/>
        <w:ind w:right="120"/>
        <w:rPr>
          <w:sz w:val="20"/>
          <w:szCs w:val="20"/>
        </w:rPr>
      </w:pPr>
      <w:r>
        <w:rPr>
          <w:rFonts w:ascii="Calibri" w:eastAsia="Calibri" w:hAnsi="Calibri" w:cs="Calibri"/>
          <w:b/>
          <w:bCs/>
          <w:color w:val="AF358B"/>
          <w:sz w:val="19"/>
          <w:szCs w:val="19"/>
        </w:rPr>
        <w:t>Chart B.5</w:t>
      </w:r>
      <w:r>
        <w:rPr>
          <w:rFonts w:ascii="Calibri" w:eastAsia="Calibri" w:hAnsi="Calibri" w:cs="Calibri"/>
          <w:color w:val="AF358B"/>
          <w:sz w:val="19"/>
          <w:szCs w:val="19"/>
        </w:rPr>
        <w:t xml:space="preserve"> Mortgagors with payment holidays were less likely to cut spending</w:t>
      </w:r>
    </w:p>
    <w:p w14:paraId="06B26D1F" w14:textId="77777777" w:rsidR="001F081C" w:rsidRDefault="001F081C">
      <w:pPr>
        <w:spacing w:line="45" w:lineRule="exact"/>
        <w:rPr>
          <w:sz w:val="20"/>
          <w:szCs w:val="20"/>
        </w:rPr>
      </w:pPr>
    </w:p>
    <w:p w14:paraId="0610F7F6" w14:textId="77777777" w:rsidR="001F081C" w:rsidRDefault="00E22EC8">
      <w:pPr>
        <w:spacing w:line="228" w:lineRule="auto"/>
        <w:rPr>
          <w:sz w:val="20"/>
          <w:szCs w:val="20"/>
        </w:rPr>
      </w:pPr>
      <w:r>
        <w:rPr>
          <w:rFonts w:ascii="Calibri" w:eastAsia="Calibri" w:hAnsi="Calibri" w:cs="Calibri"/>
          <w:sz w:val="16"/>
          <w:szCs w:val="16"/>
        </w:rPr>
        <w:t>Changes in income/spending due to Covid-19, reported in the April NMG survey</w:t>
      </w:r>
      <w:r>
        <w:rPr>
          <w:rFonts w:ascii="Calibri" w:eastAsia="Calibri" w:hAnsi="Calibri" w:cs="Calibri"/>
          <w:sz w:val="20"/>
          <w:szCs w:val="20"/>
          <w:vertAlign w:val="superscript"/>
        </w:rPr>
        <w:t>(a)</w:t>
      </w:r>
    </w:p>
    <w:p w14:paraId="54054699" w14:textId="77777777" w:rsidR="001F081C" w:rsidRDefault="00E22EC8">
      <w:pPr>
        <w:spacing w:line="20" w:lineRule="exact"/>
        <w:rPr>
          <w:sz w:val="20"/>
          <w:szCs w:val="20"/>
        </w:rPr>
      </w:pPr>
      <w:r>
        <w:rPr>
          <w:noProof/>
          <w:sz w:val="20"/>
          <w:szCs w:val="20"/>
        </w:rPr>
        <w:drawing>
          <wp:anchor distT="0" distB="0" distL="114300" distR="114300" simplePos="0" relativeHeight="251604480" behindDoc="1" locked="0" layoutInCell="0" allowOverlap="1" wp14:anchorId="53080650" wp14:editId="75E71801">
            <wp:simplePos x="0" y="0"/>
            <wp:positionH relativeFrom="column">
              <wp:posOffset>5080</wp:posOffset>
            </wp:positionH>
            <wp:positionV relativeFrom="paragraph">
              <wp:posOffset>47625</wp:posOffset>
            </wp:positionV>
            <wp:extent cx="2461895" cy="21717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srcRect/>
                    <a:stretch>
                      <a:fillRect/>
                    </a:stretch>
                  </pic:blipFill>
                  <pic:spPr bwMode="auto">
                    <a:xfrm>
                      <a:off x="0" y="0"/>
                      <a:ext cx="2461895" cy="2171700"/>
                    </a:xfrm>
                    <a:prstGeom prst="rect">
                      <a:avLst/>
                    </a:prstGeom>
                    <a:noFill/>
                  </pic:spPr>
                </pic:pic>
              </a:graphicData>
            </a:graphic>
          </wp:anchor>
        </w:drawing>
      </w:r>
    </w:p>
    <w:p w14:paraId="69723831" w14:textId="77777777" w:rsidR="001F081C" w:rsidRDefault="00E22EC8">
      <w:pPr>
        <w:spacing w:line="20" w:lineRule="exact"/>
        <w:rPr>
          <w:sz w:val="20"/>
          <w:szCs w:val="20"/>
        </w:rPr>
      </w:pPr>
      <w:r>
        <w:rPr>
          <w:sz w:val="20"/>
          <w:szCs w:val="20"/>
        </w:rPr>
        <w:br w:type="column"/>
      </w:r>
    </w:p>
    <w:p w14:paraId="5DE29D1F" w14:textId="77777777" w:rsidR="001F081C" w:rsidRDefault="001F081C">
      <w:pPr>
        <w:spacing w:line="298" w:lineRule="exact"/>
        <w:rPr>
          <w:sz w:val="20"/>
          <w:szCs w:val="20"/>
        </w:rPr>
      </w:pPr>
    </w:p>
    <w:p w14:paraId="59B288A0" w14:textId="77777777" w:rsidR="001F081C" w:rsidRDefault="00E22EC8">
      <w:pPr>
        <w:spacing w:line="214" w:lineRule="auto"/>
        <w:ind w:right="320"/>
        <w:rPr>
          <w:sz w:val="20"/>
          <w:szCs w:val="20"/>
        </w:rPr>
      </w:pPr>
      <w:r>
        <w:rPr>
          <w:rFonts w:ascii="Calibri" w:eastAsia="Calibri" w:hAnsi="Calibri" w:cs="Calibri"/>
          <w:b/>
          <w:bCs/>
          <w:color w:val="AF358B"/>
          <w:sz w:val="19"/>
          <w:szCs w:val="19"/>
        </w:rPr>
        <w:t>Chart B.6</w:t>
      </w:r>
      <w:r>
        <w:rPr>
          <w:rFonts w:ascii="Calibri" w:eastAsia="Calibri" w:hAnsi="Calibri" w:cs="Calibri"/>
          <w:color w:val="AF358B"/>
          <w:sz w:val="19"/>
          <w:szCs w:val="19"/>
        </w:rPr>
        <w:t xml:space="preserve"> Many payment holidays appear to have been taken out on a precautionary basis</w:t>
      </w:r>
    </w:p>
    <w:p w14:paraId="31303E37" w14:textId="77777777" w:rsidR="001F081C" w:rsidRDefault="001F081C">
      <w:pPr>
        <w:spacing w:line="45" w:lineRule="exact"/>
        <w:rPr>
          <w:sz w:val="20"/>
          <w:szCs w:val="20"/>
        </w:rPr>
      </w:pPr>
    </w:p>
    <w:p w14:paraId="22CF8086" w14:textId="77777777" w:rsidR="001F081C" w:rsidRDefault="00E22EC8">
      <w:pPr>
        <w:spacing w:line="228" w:lineRule="auto"/>
        <w:ind w:right="200"/>
        <w:rPr>
          <w:sz w:val="20"/>
          <w:szCs w:val="20"/>
        </w:rPr>
      </w:pPr>
      <w:r>
        <w:rPr>
          <w:rFonts w:ascii="Calibri" w:eastAsia="Calibri" w:hAnsi="Calibri" w:cs="Calibri"/>
          <w:sz w:val="16"/>
          <w:szCs w:val="16"/>
        </w:rPr>
        <w:t>Percentage of households taking out payment holidays, by earnings change</w:t>
      </w:r>
      <w:r>
        <w:rPr>
          <w:rFonts w:ascii="Calibri" w:eastAsia="Calibri" w:hAnsi="Calibri" w:cs="Calibri"/>
          <w:sz w:val="20"/>
          <w:szCs w:val="20"/>
          <w:vertAlign w:val="superscript"/>
        </w:rPr>
        <w:t>(a)</w:t>
      </w:r>
    </w:p>
    <w:p w14:paraId="0D826588" w14:textId="77777777" w:rsidR="001F081C" w:rsidRDefault="00E22EC8">
      <w:pPr>
        <w:spacing w:line="20" w:lineRule="exact"/>
        <w:rPr>
          <w:sz w:val="20"/>
          <w:szCs w:val="20"/>
        </w:rPr>
      </w:pPr>
      <w:r>
        <w:rPr>
          <w:noProof/>
          <w:sz w:val="20"/>
          <w:szCs w:val="20"/>
        </w:rPr>
        <w:drawing>
          <wp:anchor distT="0" distB="0" distL="114300" distR="114300" simplePos="0" relativeHeight="251605504" behindDoc="1" locked="0" layoutInCell="0" allowOverlap="1" wp14:anchorId="3D90E29D" wp14:editId="7A526B70">
            <wp:simplePos x="0" y="0"/>
            <wp:positionH relativeFrom="column">
              <wp:posOffset>-2540</wp:posOffset>
            </wp:positionH>
            <wp:positionV relativeFrom="paragraph">
              <wp:posOffset>0</wp:posOffset>
            </wp:positionV>
            <wp:extent cx="2626360" cy="246126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srcRect/>
                    <a:stretch>
                      <a:fillRect/>
                    </a:stretch>
                  </pic:blipFill>
                  <pic:spPr bwMode="auto">
                    <a:xfrm>
                      <a:off x="0" y="0"/>
                      <a:ext cx="2626360" cy="2461260"/>
                    </a:xfrm>
                    <a:prstGeom prst="rect">
                      <a:avLst/>
                    </a:prstGeom>
                    <a:noFill/>
                  </pic:spPr>
                </pic:pic>
              </a:graphicData>
            </a:graphic>
          </wp:anchor>
        </w:drawing>
      </w:r>
    </w:p>
    <w:p w14:paraId="5E7DC581" w14:textId="77777777" w:rsidR="001F081C" w:rsidRDefault="001F081C">
      <w:pPr>
        <w:spacing w:line="200" w:lineRule="exact"/>
        <w:rPr>
          <w:sz w:val="20"/>
          <w:szCs w:val="20"/>
        </w:rPr>
      </w:pPr>
    </w:p>
    <w:p w14:paraId="1A0EE16C" w14:textId="77777777" w:rsidR="001F081C" w:rsidRDefault="001F081C">
      <w:pPr>
        <w:sectPr w:rsidR="001F081C">
          <w:type w:val="continuous"/>
          <w:pgSz w:w="11900" w:h="16838"/>
          <w:pgMar w:top="563" w:right="1246" w:bottom="486" w:left="1240" w:header="0" w:footer="0" w:gutter="0"/>
          <w:cols w:num="2" w:space="720" w:equalWidth="0">
            <w:col w:w="4360" w:space="480"/>
            <w:col w:w="4580"/>
          </w:cols>
        </w:sectPr>
      </w:pPr>
    </w:p>
    <w:p w14:paraId="47EAB3DE" w14:textId="77777777" w:rsidR="001F081C" w:rsidRDefault="001F081C">
      <w:pPr>
        <w:spacing w:line="200" w:lineRule="exact"/>
        <w:rPr>
          <w:sz w:val="20"/>
          <w:szCs w:val="20"/>
        </w:rPr>
      </w:pPr>
    </w:p>
    <w:p w14:paraId="12031801" w14:textId="77777777" w:rsidR="001F081C" w:rsidRDefault="001F081C">
      <w:pPr>
        <w:spacing w:line="200" w:lineRule="exact"/>
        <w:rPr>
          <w:sz w:val="20"/>
          <w:szCs w:val="20"/>
        </w:rPr>
      </w:pPr>
    </w:p>
    <w:p w14:paraId="1BBC955D" w14:textId="77777777" w:rsidR="001F081C" w:rsidRDefault="001F081C">
      <w:pPr>
        <w:spacing w:line="200" w:lineRule="exact"/>
        <w:rPr>
          <w:sz w:val="20"/>
          <w:szCs w:val="20"/>
        </w:rPr>
      </w:pPr>
    </w:p>
    <w:p w14:paraId="2CBAD0B3" w14:textId="77777777" w:rsidR="001F081C" w:rsidRDefault="001F081C">
      <w:pPr>
        <w:spacing w:line="200" w:lineRule="exact"/>
        <w:rPr>
          <w:sz w:val="20"/>
          <w:szCs w:val="20"/>
        </w:rPr>
      </w:pPr>
    </w:p>
    <w:p w14:paraId="15E53A8C" w14:textId="77777777" w:rsidR="001F081C" w:rsidRDefault="001F081C">
      <w:pPr>
        <w:spacing w:line="200" w:lineRule="exact"/>
        <w:rPr>
          <w:sz w:val="20"/>
          <w:szCs w:val="20"/>
        </w:rPr>
      </w:pPr>
    </w:p>
    <w:p w14:paraId="1603C655" w14:textId="77777777" w:rsidR="001F081C" w:rsidRDefault="001F081C">
      <w:pPr>
        <w:spacing w:line="200" w:lineRule="exact"/>
        <w:rPr>
          <w:sz w:val="20"/>
          <w:szCs w:val="20"/>
        </w:rPr>
      </w:pPr>
    </w:p>
    <w:p w14:paraId="29DC6A92" w14:textId="77777777" w:rsidR="001F081C" w:rsidRDefault="001F081C">
      <w:pPr>
        <w:spacing w:line="200" w:lineRule="exact"/>
        <w:rPr>
          <w:sz w:val="20"/>
          <w:szCs w:val="20"/>
        </w:rPr>
      </w:pPr>
    </w:p>
    <w:p w14:paraId="07F125A7" w14:textId="77777777" w:rsidR="001F081C" w:rsidRDefault="001F081C">
      <w:pPr>
        <w:spacing w:line="200" w:lineRule="exact"/>
        <w:rPr>
          <w:sz w:val="20"/>
          <w:szCs w:val="20"/>
        </w:rPr>
      </w:pPr>
    </w:p>
    <w:p w14:paraId="493E3D80" w14:textId="77777777" w:rsidR="001F081C" w:rsidRDefault="001F081C">
      <w:pPr>
        <w:spacing w:line="200" w:lineRule="exact"/>
        <w:rPr>
          <w:sz w:val="20"/>
          <w:szCs w:val="20"/>
        </w:rPr>
      </w:pPr>
    </w:p>
    <w:p w14:paraId="73CA3C6D" w14:textId="77777777" w:rsidR="001F081C" w:rsidRDefault="001F081C">
      <w:pPr>
        <w:spacing w:line="200" w:lineRule="exact"/>
        <w:rPr>
          <w:sz w:val="20"/>
          <w:szCs w:val="20"/>
        </w:rPr>
      </w:pPr>
    </w:p>
    <w:p w14:paraId="307D1523" w14:textId="77777777" w:rsidR="001F081C" w:rsidRDefault="001F081C">
      <w:pPr>
        <w:spacing w:line="200" w:lineRule="exact"/>
        <w:rPr>
          <w:sz w:val="20"/>
          <w:szCs w:val="20"/>
        </w:rPr>
      </w:pPr>
    </w:p>
    <w:p w14:paraId="49A0BD26" w14:textId="77777777" w:rsidR="001F081C" w:rsidRDefault="001F081C">
      <w:pPr>
        <w:spacing w:line="200" w:lineRule="exact"/>
        <w:rPr>
          <w:sz w:val="20"/>
          <w:szCs w:val="20"/>
        </w:rPr>
      </w:pPr>
    </w:p>
    <w:p w14:paraId="3685480D" w14:textId="77777777" w:rsidR="001F081C" w:rsidRDefault="001F081C">
      <w:pPr>
        <w:spacing w:line="200" w:lineRule="exact"/>
        <w:rPr>
          <w:sz w:val="20"/>
          <w:szCs w:val="20"/>
        </w:rPr>
      </w:pPr>
    </w:p>
    <w:p w14:paraId="3229EE1E" w14:textId="77777777" w:rsidR="001F081C" w:rsidRDefault="001F081C">
      <w:pPr>
        <w:spacing w:line="200" w:lineRule="exact"/>
        <w:rPr>
          <w:sz w:val="20"/>
          <w:szCs w:val="20"/>
        </w:rPr>
      </w:pPr>
    </w:p>
    <w:p w14:paraId="0DA0D51C" w14:textId="77777777" w:rsidR="001F081C" w:rsidRDefault="001F081C">
      <w:pPr>
        <w:spacing w:line="200" w:lineRule="exact"/>
        <w:rPr>
          <w:sz w:val="20"/>
          <w:szCs w:val="20"/>
        </w:rPr>
      </w:pPr>
    </w:p>
    <w:p w14:paraId="6E1C4F56" w14:textId="77777777" w:rsidR="001F081C" w:rsidRDefault="001F081C">
      <w:pPr>
        <w:spacing w:line="200" w:lineRule="exact"/>
        <w:rPr>
          <w:sz w:val="20"/>
          <w:szCs w:val="20"/>
        </w:rPr>
      </w:pPr>
    </w:p>
    <w:p w14:paraId="4F1C90F9" w14:textId="77777777" w:rsidR="001F081C" w:rsidRDefault="001F081C">
      <w:pPr>
        <w:spacing w:line="223" w:lineRule="exact"/>
        <w:rPr>
          <w:sz w:val="20"/>
          <w:szCs w:val="20"/>
        </w:rPr>
      </w:pPr>
    </w:p>
    <w:p w14:paraId="15F28EAE" w14:textId="77777777" w:rsidR="001F081C" w:rsidRDefault="00E22EC8">
      <w:pPr>
        <w:rPr>
          <w:sz w:val="20"/>
          <w:szCs w:val="20"/>
        </w:rPr>
      </w:pPr>
      <w:r>
        <w:rPr>
          <w:rFonts w:ascii="Calibri" w:eastAsia="Calibri" w:hAnsi="Calibri" w:cs="Calibri"/>
          <w:sz w:val="11"/>
          <w:szCs w:val="11"/>
        </w:rPr>
        <w:t>Sources: NMG Consulting survey and Bank calculations.</w:t>
      </w:r>
    </w:p>
    <w:p w14:paraId="1558641C" w14:textId="77777777" w:rsidR="001F081C" w:rsidRDefault="001F081C">
      <w:pPr>
        <w:spacing w:line="150" w:lineRule="exact"/>
        <w:rPr>
          <w:sz w:val="20"/>
          <w:szCs w:val="20"/>
        </w:rPr>
      </w:pPr>
    </w:p>
    <w:p w14:paraId="7B0530CE" w14:textId="77777777" w:rsidR="001F081C" w:rsidRDefault="00E22EC8">
      <w:pPr>
        <w:numPr>
          <w:ilvl w:val="0"/>
          <w:numId w:val="20"/>
        </w:numPr>
        <w:tabs>
          <w:tab w:val="left" w:pos="180"/>
        </w:tabs>
        <w:spacing w:line="236" w:lineRule="auto"/>
        <w:ind w:left="180" w:hanging="172"/>
        <w:rPr>
          <w:rFonts w:ascii="Calibri" w:eastAsia="Calibri" w:hAnsi="Calibri" w:cs="Calibri"/>
          <w:sz w:val="10"/>
          <w:szCs w:val="10"/>
        </w:rPr>
      </w:pPr>
      <w:r>
        <w:rPr>
          <w:rFonts w:ascii="Calibri" w:eastAsia="Calibri" w:hAnsi="Calibri" w:cs="Calibri"/>
          <w:sz w:val="10"/>
          <w:szCs w:val="10"/>
        </w:rPr>
        <w:t>Net percentage balances are calculated by averaging over responses. A negative net percentage balance indicates more people reporting falls in income/spending than rises.</w:t>
      </w:r>
    </w:p>
    <w:p w14:paraId="112E363D" w14:textId="77777777" w:rsidR="001F081C" w:rsidRDefault="00E22EC8">
      <w:pPr>
        <w:spacing w:line="20" w:lineRule="exact"/>
        <w:rPr>
          <w:sz w:val="20"/>
          <w:szCs w:val="20"/>
        </w:rPr>
      </w:pPr>
      <w:r>
        <w:rPr>
          <w:sz w:val="20"/>
          <w:szCs w:val="20"/>
        </w:rPr>
        <w:br w:type="column"/>
      </w:r>
    </w:p>
    <w:p w14:paraId="34E38F1D" w14:textId="77777777" w:rsidR="001F081C" w:rsidRDefault="001F081C">
      <w:pPr>
        <w:spacing w:line="200" w:lineRule="exact"/>
        <w:rPr>
          <w:sz w:val="20"/>
          <w:szCs w:val="20"/>
        </w:rPr>
      </w:pPr>
    </w:p>
    <w:p w14:paraId="18F613EB" w14:textId="77777777" w:rsidR="001F081C" w:rsidRDefault="001F081C">
      <w:pPr>
        <w:spacing w:line="200" w:lineRule="exact"/>
        <w:rPr>
          <w:sz w:val="20"/>
          <w:szCs w:val="20"/>
        </w:rPr>
      </w:pPr>
    </w:p>
    <w:p w14:paraId="3366E3AE" w14:textId="77777777" w:rsidR="001F081C" w:rsidRDefault="001F081C">
      <w:pPr>
        <w:spacing w:line="200" w:lineRule="exact"/>
        <w:rPr>
          <w:sz w:val="20"/>
          <w:szCs w:val="20"/>
        </w:rPr>
      </w:pPr>
    </w:p>
    <w:p w14:paraId="0D3964BA" w14:textId="77777777" w:rsidR="001F081C" w:rsidRDefault="001F081C">
      <w:pPr>
        <w:spacing w:line="200" w:lineRule="exact"/>
        <w:rPr>
          <w:sz w:val="20"/>
          <w:szCs w:val="20"/>
        </w:rPr>
      </w:pPr>
    </w:p>
    <w:p w14:paraId="6DD9F73A" w14:textId="77777777" w:rsidR="001F081C" w:rsidRDefault="001F081C">
      <w:pPr>
        <w:spacing w:line="200" w:lineRule="exact"/>
        <w:rPr>
          <w:sz w:val="20"/>
          <w:szCs w:val="20"/>
        </w:rPr>
      </w:pPr>
    </w:p>
    <w:p w14:paraId="5DEE6D18" w14:textId="77777777" w:rsidR="001F081C" w:rsidRDefault="001F081C">
      <w:pPr>
        <w:spacing w:line="200" w:lineRule="exact"/>
        <w:rPr>
          <w:sz w:val="20"/>
          <w:szCs w:val="20"/>
        </w:rPr>
      </w:pPr>
    </w:p>
    <w:p w14:paraId="1EDC29D5" w14:textId="77777777" w:rsidR="001F081C" w:rsidRDefault="001F081C">
      <w:pPr>
        <w:spacing w:line="200" w:lineRule="exact"/>
        <w:rPr>
          <w:sz w:val="20"/>
          <w:szCs w:val="20"/>
        </w:rPr>
      </w:pPr>
    </w:p>
    <w:p w14:paraId="7F3D8A5F" w14:textId="77777777" w:rsidR="001F081C" w:rsidRDefault="001F081C">
      <w:pPr>
        <w:spacing w:line="200" w:lineRule="exact"/>
        <w:rPr>
          <w:sz w:val="20"/>
          <w:szCs w:val="20"/>
        </w:rPr>
      </w:pPr>
    </w:p>
    <w:p w14:paraId="76F24EFA" w14:textId="77777777" w:rsidR="001F081C" w:rsidRDefault="001F081C">
      <w:pPr>
        <w:spacing w:line="200" w:lineRule="exact"/>
        <w:rPr>
          <w:sz w:val="20"/>
          <w:szCs w:val="20"/>
        </w:rPr>
      </w:pPr>
    </w:p>
    <w:p w14:paraId="48CCBF63" w14:textId="77777777" w:rsidR="001F081C" w:rsidRDefault="001F081C">
      <w:pPr>
        <w:spacing w:line="200" w:lineRule="exact"/>
        <w:rPr>
          <w:sz w:val="20"/>
          <w:szCs w:val="20"/>
        </w:rPr>
      </w:pPr>
    </w:p>
    <w:p w14:paraId="71D70876" w14:textId="77777777" w:rsidR="001F081C" w:rsidRDefault="001F081C">
      <w:pPr>
        <w:spacing w:line="200" w:lineRule="exact"/>
        <w:rPr>
          <w:sz w:val="20"/>
          <w:szCs w:val="20"/>
        </w:rPr>
      </w:pPr>
    </w:p>
    <w:p w14:paraId="616C8C5A" w14:textId="77777777" w:rsidR="001F081C" w:rsidRDefault="001F081C">
      <w:pPr>
        <w:spacing w:line="200" w:lineRule="exact"/>
        <w:rPr>
          <w:sz w:val="20"/>
          <w:szCs w:val="20"/>
        </w:rPr>
      </w:pPr>
    </w:p>
    <w:p w14:paraId="1C5151B5" w14:textId="77777777" w:rsidR="001F081C" w:rsidRDefault="001F081C">
      <w:pPr>
        <w:spacing w:line="200" w:lineRule="exact"/>
        <w:rPr>
          <w:sz w:val="20"/>
          <w:szCs w:val="20"/>
        </w:rPr>
      </w:pPr>
    </w:p>
    <w:p w14:paraId="76B84DA4" w14:textId="77777777" w:rsidR="001F081C" w:rsidRDefault="001F081C">
      <w:pPr>
        <w:spacing w:line="200" w:lineRule="exact"/>
        <w:rPr>
          <w:sz w:val="20"/>
          <w:szCs w:val="20"/>
        </w:rPr>
      </w:pPr>
    </w:p>
    <w:p w14:paraId="178771F5" w14:textId="77777777" w:rsidR="001F081C" w:rsidRDefault="001F081C">
      <w:pPr>
        <w:spacing w:line="200" w:lineRule="exact"/>
        <w:rPr>
          <w:sz w:val="20"/>
          <w:szCs w:val="20"/>
        </w:rPr>
      </w:pPr>
    </w:p>
    <w:p w14:paraId="422B94B4" w14:textId="77777777" w:rsidR="001F081C" w:rsidRDefault="001F081C">
      <w:pPr>
        <w:spacing w:line="200" w:lineRule="exact"/>
        <w:rPr>
          <w:sz w:val="20"/>
          <w:szCs w:val="20"/>
        </w:rPr>
      </w:pPr>
    </w:p>
    <w:p w14:paraId="1CF488EC" w14:textId="77777777" w:rsidR="001F081C" w:rsidRDefault="001F081C">
      <w:pPr>
        <w:spacing w:line="200" w:lineRule="exact"/>
        <w:rPr>
          <w:sz w:val="20"/>
          <w:szCs w:val="20"/>
        </w:rPr>
      </w:pPr>
    </w:p>
    <w:p w14:paraId="6C357CCE" w14:textId="77777777" w:rsidR="001F081C" w:rsidRDefault="001F081C">
      <w:pPr>
        <w:spacing w:line="382" w:lineRule="exact"/>
        <w:rPr>
          <w:sz w:val="20"/>
          <w:szCs w:val="20"/>
        </w:rPr>
      </w:pPr>
    </w:p>
    <w:p w14:paraId="5B01D814" w14:textId="77777777" w:rsidR="001F081C" w:rsidRDefault="00E22EC8">
      <w:pPr>
        <w:ind w:left="4"/>
        <w:rPr>
          <w:sz w:val="20"/>
          <w:szCs w:val="20"/>
        </w:rPr>
      </w:pPr>
      <w:r>
        <w:rPr>
          <w:rFonts w:ascii="Calibri" w:eastAsia="Calibri" w:hAnsi="Calibri" w:cs="Calibri"/>
          <w:sz w:val="11"/>
          <w:szCs w:val="11"/>
        </w:rPr>
        <w:t xml:space="preserve">Sources: British Household Panel </w:t>
      </w:r>
      <w:r>
        <w:rPr>
          <w:rFonts w:ascii="Calibri" w:eastAsia="Calibri" w:hAnsi="Calibri" w:cs="Calibri"/>
          <w:sz w:val="11"/>
          <w:szCs w:val="11"/>
        </w:rPr>
        <w:t>Survey/Understanding Society (BHPS/US) and Bank calculations.</w:t>
      </w:r>
    </w:p>
    <w:p w14:paraId="70CB712C" w14:textId="77777777" w:rsidR="001F081C" w:rsidRDefault="001F081C">
      <w:pPr>
        <w:spacing w:line="153" w:lineRule="exact"/>
        <w:rPr>
          <w:sz w:val="20"/>
          <w:szCs w:val="20"/>
        </w:rPr>
      </w:pPr>
    </w:p>
    <w:p w14:paraId="47C19321" w14:textId="77777777" w:rsidR="001F081C" w:rsidRDefault="00E22EC8">
      <w:pPr>
        <w:numPr>
          <w:ilvl w:val="0"/>
          <w:numId w:val="21"/>
        </w:numPr>
        <w:tabs>
          <w:tab w:val="left" w:pos="164"/>
        </w:tabs>
        <w:spacing w:line="213" w:lineRule="auto"/>
        <w:ind w:left="164" w:right="400" w:hanging="164"/>
        <w:rPr>
          <w:rFonts w:ascii="Calibri" w:eastAsia="Calibri" w:hAnsi="Calibri" w:cs="Calibri"/>
          <w:sz w:val="11"/>
          <w:szCs w:val="11"/>
        </w:rPr>
      </w:pPr>
      <w:r>
        <w:rPr>
          <w:rFonts w:ascii="Calibri" w:eastAsia="Calibri" w:hAnsi="Calibri" w:cs="Calibri"/>
          <w:sz w:val="11"/>
          <w:szCs w:val="11"/>
        </w:rPr>
        <w:t>Based on Wave 1 and Wave 2 of the Understanding Society Covid-19 survey, conducted in April and May 2020 respectively.</w:t>
      </w:r>
    </w:p>
    <w:p w14:paraId="6836336D" w14:textId="77777777" w:rsidR="001F081C" w:rsidRDefault="001F081C">
      <w:pPr>
        <w:spacing w:line="20" w:lineRule="exact"/>
        <w:rPr>
          <w:rFonts w:ascii="Calibri" w:eastAsia="Calibri" w:hAnsi="Calibri" w:cs="Calibri"/>
          <w:sz w:val="11"/>
          <w:szCs w:val="11"/>
        </w:rPr>
      </w:pPr>
    </w:p>
    <w:p w14:paraId="025FBFA8" w14:textId="77777777" w:rsidR="001F081C" w:rsidRDefault="00E22EC8">
      <w:pPr>
        <w:numPr>
          <w:ilvl w:val="0"/>
          <w:numId w:val="21"/>
        </w:numPr>
        <w:tabs>
          <w:tab w:val="left" w:pos="164"/>
        </w:tabs>
        <w:spacing w:line="223" w:lineRule="auto"/>
        <w:ind w:left="164" w:right="180" w:hanging="164"/>
        <w:rPr>
          <w:rFonts w:ascii="Calibri" w:eastAsia="Calibri" w:hAnsi="Calibri" w:cs="Calibri"/>
          <w:sz w:val="11"/>
          <w:szCs w:val="11"/>
        </w:rPr>
      </w:pPr>
      <w:r>
        <w:rPr>
          <w:rFonts w:ascii="Calibri" w:eastAsia="Calibri" w:hAnsi="Calibri" w:cs="Calibri"/>
          <w:sz w:val="11"/>
          <w:szCs w:val="11"/>
        </w:rPr>
        <w:t xml:space="preserve">Change in earnings is calculated as the change in household </w:t>
      </w:r>
      <w:r>
        <w:rPr>
          <w:rFonts w:ascii="Calibri" w:eastAsia="Calibri" w:hAnsi="Calibri" w:cs="Calibri"/>
          <w:sz w:val="11"/>
          <w:szCs w:val="11"/>
        </w:rPr>
        <w:t>take-home earning reported for January/February 2020 and take home earnings in the month in which the payment holiday was granted (April or May), or taking April figures where May was not reported. Earnings is net of tax and excluding benefits income.</w:t>
      </w:r>
    </w:p>
    <w:p w14:paraId="2E484874" w14:textId="77777777" w:rsidR="001F081C" w:rsidRDefault="001F081C">
      <w:pPr>
        <w:spacing w:line="200" w:lineRule="exact"/>
        <w:rPr>
          <w:sz w:val="20"/>
          <w:szCs w:val="20"/>
        </w:rPr>
      </w:pPr>
    </w:p>
    <w:p w14:paraId="26105B5E" w14:textId="77777777" w:rsidR="001F081C" w:rsidRDefault="001F081C">
      <w:pPr>
        <w:sectPr w:rsidR="001F081C">
          <w:type w:val="continuous"/>
          <w:pgSz w:w="11900" w:h="16838"/>
          <w:pgMar w:top="563" w:right="1246" w:bottom="486" w:left="1240" w:header="0" w:footer="0" w:gutter="0"/>
          <w:cols w:num="2" w:space="720" w:equalWidth="0">
            <w:col w:w="4120" w:space="716"/>
            <w:col w:w="4584"/>
          </w:cols>
        </w:sectPr>
      </w:pPr>
    </w:p>
    <w:p w14:paraId="5C8DEBBB" w14:textId="77777777" w:rsidR="001F081C" w:rsidRDefault="001F081C">
      <w:pPr>
        <w:spacing w:line="171" w:lineRule="exact"/>
        <w:rPr>
          <w:sz w:val="20"/>
          <w:szCs w:val="20"/>
        </w:rPr>
      </w:pPr>
    </w:p>
    <w:p w14:paraId="4B9942D2" w14:textId="77777777" w:rsidR="001F081C" w:rsidRDefault="00E22EC8">
      <w:pPr>
        <w:spacing w:line="215" w:lineRule="auto"/>
        <w:ind w:right="240"/>
        <w:rPr>
          <w:sz w:val="20"/>
          <w:szCs w:val="20"/>
        </w:rPr>
      </w:pPr>
      <w:r>
        <w:rPr>
          <w:rFonts w:ascii="Calibri" w:eastAsia="Calibri" w:hAnsi="Calibri" w:cs="Calibri"/>
          <w:i/>
          <w:iCs/>
          <w:color w:val="AF358B"/>
        </w:rPr>
        <w:t>Looking ahead, despite a rise in unemployment, the share of households with high debt burdens should remain below levels seen in the global financial crisis.</w:t>
      </w:r>
    </w:p>
    <w:p w14:paraId="51A53C9E" w14:textId="77777777" w:rsidR="001F081C" w:rsidRDefault="001F081C">
      <w:pPr>
        <w:spacing w:line="56" w:lineRule="exact"/>
        <w:rPr>
          <w:sz w:val="20"/>
          <w:szCs w:val="20"/>
        </w:rPr>
      </w:pPr>
    </w:p>
    <w:p w14:paraId="4B135A6E" w14:textId="77777777" w:rsidR="001F081C" w:rsidRDefault="00E22EC8">
      <w:pPr>
        <w:spacing w:line="246" w:lineRule="auto"/>
        <w:ind w:right="20"/>
        <w:rPr>
          <w:sz w:val="20"/>
          <w:szCs w:val="20"/>
        </w:rPr>
      </w:pPr>
      <w:r>
        <w:rPr>
          <w:rFonts w:ascii="Calibri" w:eastAsia="Calibri" w:hAnsi="Calibri" w:cs="Calibri"/>
          <w:sz w:val="20"/>
          <w:szCs w:val="20"/>
        </w:rPr>
        <w:t>Looking ahead, the Government’s income support schemes are assumed to unwind during 2020 H2 and, for those households that made use of payment holidays, the initial three-month payment deferral period began to expire in June. Borrowers with new or ongoing financial difficulties can take out a new payment deferral, or extend an existing one, if agreed before the end of October. The FCA and PRA recently also finalised guidance on how lenders should treat mortgagors at the end of the deferral period, and issue</w:t>
      </w:r>
      <w:r>
        <w:rPr>
          <w:rFonts w:ascii="Calibri" w:eastAsia="Calibri" w:hAnsi="Calibri" w:cs="Calibri"/>
          <w:sz w:val="20"/>
          <w:szCs w:val="20"/>
        </w:rPr>
        <w:t>d similar guidance to provide continued support to borrowers struggling to repay credit cards and other unsecured debts.</w:t>
      </w:r>
    </w:p>
    <w:p w14:paraId="4081106B" w14:textId="77777777" w:rsidR="001F081C" w:rsidRDefault="001F081C">
      <w:pPr>
        <w:spacing w:line="318" w:lineRule="exact"/>
        <w:rPr>
          <w:sz w:val="20"/>
          <w:szCs w:val="20"/>
        </w:rPr>
      </w:pPr>
    </w:p>
    <w:p w14:paraId="325FA646" w14:textId="77777777" w:rsidR="001F081C" w:rsidRDefault="00E22EC8">
      <w:pPr>
        <w:spacing w:line="249" w:lineRule="auto"/>
        <w:rPr>
          <w:sz w:val="20"/>
          <w:szCs w:val="20"/>
        </w:rPr>
      </w:pPr>
      <w:r>
        <w:rPr>
          <w:rFonts w:ascii="Calibri" w:eastAsia="Calibri" w:hAnsi="Calibri" w:cs="Calibri"/>
          <w:sz w:val="20"/>
          <w:szCs w:val="20"/>
        </w:rPr>
        <w:t>The loan balances of customers with payment holidays will generally grow over the deferral period, since principal payments are frozen and interest continues to accrue. This may pose risks to households’ debt-repayment capacities once the measures end, particularly for borrowers with consumer credit loans, which typically have higher interest rates and shorter tenors than mortgages. So far, a number of those households who took out payment holidays in the early weeks of the schemes opening have already resu</w:t>
      </w:r>
      <w:r>
        <w:rPr>
          <w:rFonts w:ascii="Calibri" w:eastAsia="Calibri" w:hAnsi="Calibri" w:cs="Calibri"/>
          <w:sz w:val="20"/>
          <w:szCs w:val="20"/>
        </w:rPr>
        <w:t xml:space="preserve">med repayments. This is consistent with survey evidence, which suggests that around 30% of the households with payment holidays have not faced a change in their earnings (and so may have been acting in a precautionary manner — </w:t>
      </w:r>
      <w:r>
        <w:rPr>
          <w:rFonts w:ascii="Calibri" w:eastAsia="Calibri" w:hAnsi="Calibri" w:cs="Calibri"/>
          <w:b/>
          <w:bCs/>
          <w:sz w:val="20"/>
          <w:szCs w:val="20"/>
        </w:rPr>
        <w:t>Chart B.6</w:t>
      </w:r>
      <w:r>
        <w:rPr>
          <w:rFonts w:ascii="Calibri" w:eastAsia="Calibri" w:hAnsi="Calibri" w:cs="Calibri"/>
          <w:sz w:val="20"/>
          <w:szCs w:val="20"/>
        </w:rPr>
        <w:t>). Nevertheless, some households will struggle to make repayments once the initial period ends, and may seek to extend payment holidays to cushion losses of income. Supervisory intelligence from the beginning of July indicates that although</w:t>
      </w:r>
    </w:p>
    <w:p w14:paraId="1A7A9742" w14:textId="77777777" w:rsidR="001F081C" w:rsidRDefault="001F081C">
      <w:pPr>
        <w:sectPr w:rsidR="001F081C">
          <w:type w:val="continuous"/>
          <w:pgSz w:w="11900" w:h="16838"/>
          <w:pgMar w:top="563" w:right="1246" w:bottom="486" w:left="1240" w:header="0" w:footer="0" w:gutter="0"/>
          <w:cols w:space="720" w:equalWidth="0">
            <w:col w:w="9420"/>
          </w:cols>
        </w:sectPr>
      </w:pPr>
    </w:p>
    <w:p w14:paraId="6C0991EB" w14:textId="77777777" w:rsidR="001F081C" w:rsidRDefault="00E22EC8">
      <w:pPr>
        <w:jc w:val="right"/>
        <w:rPr>
          <w:sz w:val="20"/>
          <w:szCs w:val="20"/>
        </w:rPr>
      </w:pPr>
      <w:bookmarkStart w:id="21" w:name="page26"/>
      <w:bookmarkEnd w:id="21"/>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UK household indebtedness and Covid-19</w:t>
      </w:r>
      <w:r>
        <w:rPr>
          <w:rFonts w:ascii="Calibri" w:eastAsia="Calibri" w:hAnsi="Calibri" w:cs="Calibri"/>
          <w:sz w:val="15"/>
          <w:szCs w:val="15"/>
        </w:rPr>
        <w:t xml:space="preserve">  18</w:t>
      </w:r>
    </w:p>
    <w:p w14:paraId="462FE77F" w14:textId="77777777" w:rsidR="001F081C" w:rsidRDefault="001F081C">
      <w:pPr>
        <w:spacing w:line="200" w:lineRule="exact"/>
        <w:rPr>
          <w:sz w:val="20"/>
          <w:szCs w:val="20"/>
        </w:rPr>
      </w:pPr>
    </w:p>
    <w:p w14:paraId="36D0C82E" w14:textId="77777777" w:rsidR="001F081C" w:rsidRDefault="001F081C">
      <w:pPr>
        <w:spacing w:line="200" w:lineRule="exact"/>
        <w:rPr>
          <w:sz w:val="20"/>
          <w:szCs w:val="20"/>
        </w:rPr>
      </w:pPr>
    </w:p>
    <w:p w14:paraId="029C6CC6" w14:textId="77777777" w:rsidR="001F081C" w:rsidRDefault="001F081C">
      <w:pPr>
        <w:spacing w:line="331" w:lineRule="exact"/>
        <w:rPr>
          <w:sz w:val="20"/>
          <w:szCs w:val="20"/>
        </w:rPr>
      </w:pPr>
    </w:p>
    <w:p w14:paraId="46059629" w14:textId="77777777" w:rsidR="001F081C" w:rsidRDefault="00E22EC8">
      <w:pPr>
        <w:spacing w:line="224" w:lineRule="auto"/>
        <w:ind w:right="160"/>
        <w:rPr>
          <w:sz w:val="20"/>
          <w:szCs w:val="20"/>
        </w:rPr>
      </w:pPr>
      <w:r>
        <w:rPr>
          <w:rFonts w:ascii="Calibri" w:eastAsia="Calibri" w:hAnsi="Calibri" w:cs="Calibri"/>
          <w:sz w:val="20"/>
          <w:szCs w:val="20"/>
        </w:rPr>
        <w:t xml:space="preserve">there were only limited signs of household distress at this stage, consumer credit, rather than mortgage debt, was </w:t>
      </w:r>
      <w:r>
        <w:rPr>
          <w:rFonts w:ascii="Calibri" w:eastAsia="Calibri" w:hAnsi="Calibri" w:cs="Calibri"/>
          <w:sz w:val="20"/>
          <w:szCs w:val="20"/>
        </w:rPr>
        <w:t>proving more challenging for many households.</w:t>
      </w:r>
    </w:p>
    <w:p w14:paraId="5F5E7F82" w14:textId="77777777" w:rsidR="001F081C" w:rsidRDefault="001F081C">
      <w:pPr>
        <w:spacing w:line="325" w:lineRule="exact"/>
        <w:rPr>
          <w:sz w:val="20"/>
          <w:szCs w:val="20"/>
        </w:rPr>
      </w:pPr>
    </w:p>
    <w:p w14:paraId="474E7C30" w14:textId="77777777" w:rsidR="001F081C" w:rsidRDefault="00E22EC8">
      <w:pPr>
        <w:spacing w:line="234" w:lineRule="auto"/>
        <w:ind w:right="20"/>
        <w:rPr>
          <w:sz w:val="20"/>
          <w:szCs w:val="20"/>
        </w:rPr>
      </w:pPr>
      <w:r>
        <w:rPr>
          <w:rFonts w:ascii="Calibri" w:eastAsia="Calibri" w:hAnsi="Calibri" w:cs="Calibri"/>
          <w:sz w:val="20"/>
          <w:szCs w:val="20"/>
        </w:rPr>
        <w:t xml:space="preserve">Despite the unwinding of support schemes and payment holidays, estimates by Bank staff suggest that if the unemployment rate evolves as in the </w:t>
      </w:r>
      <w:r>
        <w:rPr>
          <w:rFonts w:ascii="Calibri" w:eastAsia="Calibri" w:hAnsi="Calibri" w:cs="Calibri"/>
          <w:i/>
          <w:iCs/>
          <w:sz w:val="20"/>
          <w:szCs w:val="20"/>
        </w:rPr>
        <w:t>MPR</w:t>
      </w:r>
      <w:r>
        <w:rPr>
          <w:rFonts w:ascii="Calibri" w:eastAsia="Calibri" w:hAnsi="Calibri" w:cs="Calibri"/>
          <w:sz w:val="20"/>
          <w:szCs w:val="20"/>
        </w:rPr>
        <w:t xml:space="preserve"> projection, the share of households with high mortgage DSRs will remain well below the levels reached in the global financial crisis (</w:t>
      </w:r>
      <w:r>
        <w:rPr>
          <w:rFonts w:ascii="Calibri" w:eastAsia="Calibri" w:hAnsi="Calibri" w:cs="Calibri"/>
          <w:b/>
          <w:bCs/>
          <w:sz w:val="20"/>
          <w:szCs w:val="20"/>
        </w:rPr>
        <w:t>Chart B.4</w:t>
      </w:r>
      <w:r>
        <w:rPr>
          <w:rFonts w:ascii="Calibri" w:eastAsia="Calibri" w:hAnsi="Calibri" w:cs="Calibri"/>
          <w:sz w:val="20"/>
          <w:szCs w:val="20"/>
        </w:rPr>
        <w:t>). That share is projected to fall to around</w:t>
      </w:r>
    </w:p>
    <w:p w14:paraId="28FF0EBD" w14:textId="77777777" w:rsidR="001F081C" w:rsidRDefault="001F081C">
      <w:pPr>
        <w:spacing w:line="66" w:lineRule="exact"/>
        <w:rPr>
          <w:sz w:val="20"/>
          <w:szCs w:val="20"/>
        </w:rPr>
      </w:pPr>
    </w:p>
    <w:p w14:paraId="5BE51F35" w14:textId="77777777" w:rsidR="001F081C" w:rsidRDefault="00E22EC8">
      <w:pPr>
        <w:spacing w:line="234" w:lineRule="auto"/>
        <w:ind w:right="240"/>
        <w:rPr>
          <w:sz w:val="20"/>
          <w:szCs w:val="20"/>
        </w:rPr>
      </w:pPr>
      <w:r>
        <w:rPr>
          <w:rFonts w:ascii="Calibri" w:eastAsia="Calibri" w:hAnsi="Calibri" w:cs="Calibri"/>
          <w:sz w:val="20"/>
          <w:szCs w:val="20"/>
        </w:rPr>
        <w:t xml:space="preserve">1.4% at the end of this year, and fall marginally further by the end of 2021. This fall reflects the fact that the </w:t>
      </w:r>
      <w:r>
        <w:rPr>
          <w:rFonts w:ascii="Calibri" w:eastAsia="Calibri" w:hAnsi="Calibri" w:cs="Calibri"/>
          <w:i/>
          <w:iCs/>
          <w:sz w:val="20"/>
          <w:szCs w:val="20"/>
        </w:rPr>
        <w:t>MPR</w:t>
      </w:r>
      <w:r>
        <w:rPr>
          <w:rFonts w:ascii="Calibri" w:eastAsia="Calibri" w:hAnsi="Calibri" w:cs="Calibri"/>
          <w:sz w:val="20"/>
          <w:szCs w:val="20"/>
        </w:rPr>
        <w:t xml:space="preserve"> unemployment projection implies the majority of those employees who exit furlough return to work and so incomes recover.</w:t>
      </w:r>
    </w:p>
    <w:p w14:paraId="7FEB1715" w14:textId="77777777" w:rsidR="001F081C" w:rsidRDefault="001F081C">
      <w:pPr>
        <w:spacing w:line="325" w:lineRule="exact"/>
        <w:rPr>
          <w:sz w:val="20"/>
          <w:szCs w:val="20"/>
        </w:rPr>
      </w:pPr>
    </w:p>
    <w:p w14:paraId="78E170DE" w14:textId="77777777" w:rsidR="001F081C" w:rsidRDefault="00E22EC8">
      <w:pPr>
        <w:ind w:right="60"/>
        <w:rPr>
          <w:sz w:val="20"/>
          <w:szCs w:val="20"/>
        </w:rPr>
      </w:pPr>
      <w:r>
        <w:rPr>
          <w:rFonts w:ascii="Calibri" w:eastAsia="Calibri" w:hAnsi="Calibri" w:cs="Calibri"/>
          <w:sz w:val="20"/>
          <w:szCs w:val="20"/>
        </w:rPr>
        <w:t>These estimates are, however, subject to considerable uncertainty. For example, if the incomes of those employed do not fully recover to their levels prior to the shock when support unwinds, then the tail of highly indebted households would be expected to remain elevated for longer. Bank staff have also considered the effects of a more severe scenario for unemployment on the tail of highly indebted households (see below).</w:t>
      </w:r>
    </w:p>
    <w:p w14:paraId="7BB3F8BE" w14:textId="77777777" w:rsidR="001F081C" w:rsidRDefault="001F081C">
      <w:pPr>
        <w:spacing w:line="308" w:lineRule="exact"/>
        <w:rPr>
          <w:sz w:val="20"/>
          <w:szCs w:val="20"/>
        </w:rPr>
      </w:pPr>
    </w:p>
    <w:p w14:paraId="425A9A38" w14:textId="77777777" w:rsidR="001F081C" w:rsidRDefault="00E22EC8">
      <w:pPr>
        <w:spacing w:line="214" w:lineRule="auto"/>
        <w:ind w:right="460"/>
        <w:rPr>
          <w:sz w:val="20"/>
          <w:szCs w:val="20"/>
        </w:rPr>
      </w:pPr>
      <w:r>
        <w:rPr>
          <w:rFonts w:ascii="Calibri" w:eastAsia="Calibri" w:hAnsi="Calibri" w:cs="Calibri"/>
          <w:i/>
          <w:iCs/>
          <w:color w:val="AF358B"/>
        </w:rPr>
        <w:t>It is in the collective interest of the banking system to continue to support businesses and households through this period.</w:t>
      </w:r>
    </w:p>
    <w:p w14:paraId="28DB204D" w14:textId="77777777" w:rsidR="001F081C" w:rsidRDefault="001F081C">
      <w:pPr>
        <w:spacing w:line="56" w:lineRule="exact"/>
        <w:rPr>
          <w:sz w:val="20"/>
          <w:szCs w:val="20"/>
        </w:rPr>
      </w:pPr>
    </w:p>
    <w:p w14:paraId="7972E829" w14:textId="77777777" w:rsidR="001F081C" w:rsidRDefault="00E22EC8">
      <w:pPr>
        <w:spacing w:line="244" w:lineRule="auto"/>
        <w:rPr>
          <w:sz w:val="20"/>
          <w:szCs w:val="20"/>
        </w:rPr>
      </w:pPr>
      <w:r>
        <w:rPr>
          <w:rFonts w:ascii="Calibri" w:eastAsia="Calibri" w:hAnsi="Calibri" w:cs="Calibri"/>
          <w:sz w:val="20"/>
          <w:szCs w:val="20"/>
        </w:rPr>
        <w:t>Even if the unemployment rate rose to 14%, the share of households with high mortgage debt-servicing burdens would remain below the peak reached at the time of the global financial crisis (</w:t>
      </w:r>
      <w:r>
        <w:rPr>
          <w:rFonts w:ascii="Calibri" w:eastAsia="Calibri" w:hAnsi="Calibri" w:cs="Calibri"/>
          <w:b/>
          <w:bCs/>
          <w:sz w:val="20"/>
          <w:szCs w:val="20"/>
        </w:rPr>
        <w:t>Chart B.4</w:t>
      </w:r>
      <w:r>
        <w:rPr>
          <w:rFonts w:ascii="Calibri" w:eastAsia="Calibri" w:hAnsi="Calibri" w:cs="Calibri"/>
          <w:sz w:val="20"/>
          <w:szCs w:val="20"/>
        </w:rPr>
        <w:t>). As noted, this is around the level of unemployment generated in the ‘reverse stress test’ described in The resilience of the UK banking sector chapter, which estimates how much worse than the central projection the economic outcome would need to be in order to deplete banks’ regulatory capital buffers.</w:t>
      </w:r>
    </w:p>
    <w:p w14:paraId="484163F5" w14:textId="77777777" w:rsidR="001F081C" w:rsidRDefault="001F081C">
      <w:pPr>
        <w:spacing w:line="319" w:lineRule="exact"/>
        <w:rPr>
          <w:sz w:val="20"/>
          <w:szCs w:val="20"/>
        </w:rPr>
      </w:pPr>
    </w:p>
    <w:p w14:paraId="0FA4799C" w14:textId="77777777" w:rsidR="001F081C" w:rsidRDefault="00E22EC8">
      <w:pPr>
        <w:spacing w:line="244" w:lineRule="auto"/>
        <w:ind w:right="60"/>
        <w:rPr>
          <w:sz w:val="20"/>
          <w:szCs w:val="20"/>
        </w:rPr>
      </w:pPr>
      <w:r>
        <w:rPr>
          <w:rFonts w:ascii="Calibri" w:eastAsia="Calibri" w:hAnsi="Calibri" w:cs="Calibri"/>
          <w:sz w:val="20"/>
          <w:szCs w:val="20"/>
        </w:rPr>
        <w:t>Based on this ‘reverse stress test’, the FPC judges the major UK banks to be resilient to a very wide range of possible outcomes. It remains the FPC’s judgement that banks have the capacity, and it is in the collective interest of the banking system, to continue to support businesses and households through this period. The FPC and Prudential Regulation Committee have also previously taken action to ensure firms hold appropriate capital against consumer lending.</w:t>
      </w:r>
    </w:p>
    <w:p w14:paraId="33DA13B7" w14:textId="77777777" w:rsidR="001F081C" w:rsidRDefault="001F081C">
      <w:pPr>
        <w:spacing w:line="319" w:lineRule="exact"/>
        <w:rPr>
          <w:sz w:val="20"/>
          <w:szCs w:val="20"/>
        </w:rPr>
      </w:pPr>
    </w:p>
    <w:p w14:paraId="5033163E" w14:textId="77777777" w:rsidR="001F081C" w:rsidRDefault="00E22EC8">
      <w:pPr>
        <w:spacing w:line="246" w:lineRule="auto"/>
        <w:ind w:right="100"/>
        <w:rPr>
          <w:sz w:val="20"/>
          <w:szCs w:val="20"/>
        </w:rPr>
      </w:pPr>
      <w:r>
        <w:rPr>
          <w:rFonts w:ascii="Calibri" w:eastAsia="Calibri" w:hAnsi="Calibri" w:cs="Calibri"/>
          <w:sz w:val="20"/>
          <w:szCs w:val="20"/>
        </w:rPr>
        <w:t>As noted, a number of borrowers that took out payment holidays have already resumed repayments. But as Government support schemes end and borrowers’ payment holidays come to an end, it will be important for lenders to work with those borrowers who may find it difficult to resume full payments, in line with published PRA and FCA guidance. Supporting UK households through this period of disruption can mitigate the extent to which households have to cut spending further, which might slow the pace of the econom</w:t>
      </w:r>
      <w:r>
        <w:rPr>
          <w:rFonts w:ascii="Calibri" w:eastAsia="Calibri" w:hAnsi="Calibri" w:cs="Calibri"/>
          <w:sz w:val="20"/>
          <w:szCs w:val="20"/>
        </w:rPr>
        <w:t>ic recovery and increase banks’ losses.</w:t>
      </w:r>
    </w:p>
    <w:p w14:paraId="52E91C4B" w14:textId="77777777" w:rsidR="001F081C" w:rsidRDefault="001F081C">
      <w:pPr>
        <w:sectPr w:rsidR="001F081C">
          <w:pgSz w:w="11900" w:h="16838"/>
          <w:pgMar w:top="563" w:right="1246" w:bottom="1440" w:left="1240" w:header="0" w:footer="0" w:gutter="0"/>
          <w:cols w:space="720" w:equalWidth="0">
            <w:col w:w="9420"/>
          </w:cols>
        </w:sectPr>
      </w:pPr>
    </w:p>
    <w:p w14:paraId="53EF45EE" w14:textId="77777777" w:rsidR="001F081C" w:rsidRDefault="00E22EC8">
      <w:pPr>
        <w:jc w:val="right"/>
        <w:rPr>
          <w:sz w:val="20"/>
          <w:szCs w:val="20"/>
        </w:rPr>
      </w:pPr>
      <w:bookmarkStart w:id="22" w:name="page27"/>
      <w:bookmarkEnd w:id="22"/>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19</w:t>
      </w:r>
    </w:p>
    <w:p w14:paraId="1D5AAFC1" w14:textId="77777777" w:rsidR="001F081C" w:rsidRDefault="001F081C">
      <w:pPr>
        <w:spacing w:line="200" w:lineRule="exact"/>
        <w:rPr>
          <w:sz w:val="20"/>
          <w:szCs w:val="20"/>
        </w:rPr>
      </w:pPr>
    </w:p>
    <w:p w14:paraId="3B152EFE" w14:textId="77777777" w:rsidR="001F081C" w:rsidRDefault="001F081C">
      <w:pPr>
        <w:spacing w:line="200" w:lineRule="exact"/>
        <w:rPr>
          <w:sz w:val="20"/>
          <w:szCs w:val="20"/>
        </w:rPr>
      </w:pPr>
    </w:p>
    <w:p w14:paraId="36B8A2BC" w14:textId="77777777" w:rsidR="001F081C" w:rsidRDefault="001F081C">
      <w:pPr>
        <w:spacing w:line="370" w:lineRule="exact"/>
        <w:rPr>
          <w:sz w:val="20"/>
          <w:szCs w:val="20"/>
        </w:rPr>
      </w:pPr>
    </w:p>
    <w:p w14:paraId="6447E5AE" w14:textId="77777777" w:rsidR="001F081C" w:rsidRDefault="00E22EC8">
      <w:pPr>
        <w:spacing w:line="207" w:lineRule="auto"/>
        <w:ind w:right="1500"/>
        <w:rPr>
          <w:sz w:val="20"/>
          <w:szCs w:val="20"/>
        </w:rPr>
      </w:pPr>
      <w:r>
        <w:rPr>
          <w:rFonts w:ascii="Calibri" w:eastAsia="Calibri" w:hAnsi="Calibri" w:cs="Calibri"/>
          <w:sz w:val="68"/>
          <w:szCs w:val="68"/>
        </w:rPr>
        <w:t>The UK corporate sector and Covid-19</w:t>
      </w:r>
    </w:p>
    <w:p w14:paraId="354326D1" w14:textId="77777777" w:rsidR="001F081C" w:rsidRDefault="00E22EC8">
      <w:pPr>
        <w:spacing w:line="20" w:lineRule="exact"/>
        <w:rPr>
          <w:sz w:val="20"/>
          <w:szCs w:val="20"/>
        </w:rPr>
      </w:pPr>
      <w:r>
        <w:rPr>
          <w:noProof/>
          <w:sz w:val="20"/>
          <w:szCs w:val="20"/>
        </w:rPr>
        <w:drawing>
          <wp:anchor distT="0" distB="0" distL="114300" distR="114300" simplePos="0" relativeHeight="251606528" behindDoc="1" locked="0" layoutInCell="0" allowOverlap="1" wp14:anchorId="46F08FB0" wp14:editId="15C53146">
            <wp:simplePos x="0" y="0"/>
            <wp:positionH relativeFrom="column">
              <wp:posOffset>-12065</wp:posOffset>
            </wp:positionH>
            <wp:positionV relativeFrom="paragraph">
              <wp:posOffset>5715</wp:posOffset>
            </wp:positionV>
            <wp:extent cx="6014720" cy="889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srcRect/>
                    <a:stretch>
                      <a:fillRect/>
                    </a:stretch>
                  </pic:blipFill>
                  <pic:spPr bwMode="auto">
                    <a:xfrm>
                      <a:off x="0" y="0"/>
                      <a:ext cx="6014720" cy="8890"/>
                    </a:xfrm>
                    <a:prstGeom prst="rect">
                      <a:avLst/>
                    </a:prstGeom>
                    <a:noFill/>
                  </pic:spPr>
                </pic:pic>
              </a:graphicData>
            </a:graphic>
          </wp:anchor>
        </w:drawing>
      </w:r>
    </w:p>
    <w:p w14:paraId="6C34FB43" w14:textId="77777777" w:rsidR="001F081C" w:rsidRDefault="001F081C">
      <w:pPr>
        <w:spacing w:line="200" w:lineRule="exact"/>
        <w:rPr>
          <w:sz w:val="20"/>
          <w:szCs w:val="20"/>
        </w:rPr>
      </w:pPr>
    </w:p>
    <w:p w14:paraId="4798234A" w14:textId="77777777" w:rsidR="001F081C" w:rsidRDefault="001F081C">
      <w:pPr>
        <w:spacing w:line="238" w:lineRule="exact"/>
        <w:rPr>
          <w:sz w:val="20"/>
          <w:szCs w:val="20"/>
        </w:rPr>
      </w:pPr>
    </w:p>
    <w:p w14:paraId="328EA1BB" w14:textId="77777777" w:rsidR="001F081C" w:rsidRDefault="00E22EC8">
      <w:pPr>
        <w:spacing w:line="239" w:lineRule="auto"/>
        <w:ind w:right="80"/>
        <w:rPr>
          <w:sz w:val="20"/>
          <w:szCs w:val="20"/>
        </w:rPr>
      </w:pPr>
      <w:r>
        <w:rPr>
          <w:rFonts w:ascii="Calibri" w:eastAsia="Calibri" w:hAnsi="Calibri" w:cs="Calibri"/>
          <w:color w:val="AF358B"/>
          <w:sz w:val="26"/>
          <w:szCs w:val="26"/>
        </w:rPr>
        <w:t xml:space="preserve">The UK corporate sector is in the midst of a very significant shock. After taking into consideration the impact of the substantial package of fiscal measures put in place by the Government, but before using government-backed lending schemes, the Committee estimates that UK companies could face a cash-flow deficit in the current financial year of up to around £200 billion under the central projection set out in the August 2020 </w:t>
      </w:r>
      <w:r>
        <w:rPr>
          <w:rFonts w:ascii="Calibri" w:eastAsia="Calibri" w:hAnsi="Calibri" w:cs="Calibri"/>
          <w:i/>
          <w:iCs/>
          <w:color w:val="AF358B"/>
          <w:sz w:val="26"/>
          <w:szCs w:val="26"/>
        </w:rPr>
        <w:t>Monetary Policy Report (MPR)</w:t>
      </w:r>
      <w:r>
        <w:rPr>
          <w:rFonts w:ascii="Calibri" w:eastAsia="Calibri" w:hAnsi="Calibri" w:cs="Calibri"/>
          <w:color w:val="AF358B"/>
          <w:sz w:val="26"/>
          <w:szCs w:val="26"/>
        </w:rPr>
        <w:t xml:space="preserve">. Of this, around £125 billion relates to larger </w:t>
      </w:r>
      <w:r>
        <w:rPr>
          <w:rFonts w:ascii="Calibri" w:eastAsia="Calibri" w:hAnsi="Calibri" w:cs="Calibri"/>
          <w:color w:val="AF358B"/>
          <w:sz w:val="26"/>
          <w:szCs w:val="26"/>
        </w:rPr>
        <w:t>companies,</w:t>
      </w:r>
      <w:r>
        <w:rPr>
          <w:rFonts w:ascii="Calibri" w:eastAsia="Calibri" w:hAnsi="Calibri" w:cs="Calibri"/>
          <w:i/>
          <w:iCs/>
          <w:color w:val="AF358B"/>
          <w:sz w:val="26"/>
          <w:szCs w:val="26"/>
        </w:rPr>
        <w:t xml:space="preserve"> </w:t>
      </w:r>
      <w:r>
        <w:rPr>
          <w:rFonts w:ascii="Calibri" w:eastAsia="Calibri" w:hAnsi="Calibri" w:cs="Calibri"/>
          <w:color w:val="AF358B"/>
          <w:sz w:val="26"/>
          <w:szCs w:val="26"/>
        </w:rPr>
        <w:t>and around £40–£70 billion to smaller companies. UK companies also have around £275 billion of debt maturing this year, much of which will need to be refinanced.</w:t>
      </w:r>
    </w:p>
    <w:p w14:paraId="24DF403A" w14:textId="77777777" w:rsidR="001F081C" w:rsidRDefault="001F081C">
      <w:pPr>
        <w:spacing w:line="357" w:lineRule="exact"/>
        <w:rPr>
          <w:sz w:val="20"/>
          <w:szCs w:val="20"/>
        </w:rPr>
      </w:pPr>
    </w:p>
    <w:p w14:paraId="23AFBAE0" w14:textId="77777777" w:rsidR="001F081C" w:rsidRDefault="00E22EC8">
      <w:pPr>
        <w:spacing w:line="239" w:lineRule="auto"/>
        <w:ind w:right="60"/>
        <w:rPr>
          <w:sz w:val="20"/>
          <w:szCs w:val="20"/>
        </w:rPr>
      </w:pPr>
      <w:r>
        <w:rPr>
          <w:rFonts w:ascii="Calibri" w:eastAsia="Calibri" w:hAnsi="Calibri" w:cs="Calibri"/>
          <w:color w:val="AF358B"/>
          <w:sz w:val="26"/>
          <w:szCs w:val="26"/>
        </w:rPr>
        <w:t>Since the onset of the Covid-19 shock, UK companies have raised a large amount of external finance, providing them with liquidity to help bridge some of the disruption. Through the provision of finance, the UK financial system continues to play a key role in helping UK companies manage the impact of the shock. This has been possible due to the resilience that was built up following the global financial crisis, and the extraordinary policy response of the Government and the Bank of England. Nonetheless, some</w:t>
      </w:r>
      <w:r>
        <w:rPr>
          <w:rFonts w:ascii="Calibri" w:eastAsia="Calibri" w:hAnsi="Calibri" w:cs="Calibri"/>
          <w:color w:val="AF358B"/>
          <w:sz w:val="26"/>
          <w:szCs w:val="26"/>
        </w:rPr>
        <w:t xml:space="preserve"> additional financing will be needed to fill companies’ estimated cash-flow deficits, refinance maturing debt and ensure viable businesses survive the shock.</w:t>
      </w:r>
    </w:p>
    <w:p w14:paraId="27A0F9FE" w14:textId="77777777" w:rsidR="001F081C" w:rsidRDefault="001F081C">
      <w:pPr>
        <w:spacing w:line="356" w:lineRule="exact"/>
        <w:rPr>
          <w:sz w:val="20"/>
          <w:szCs w:val="20"/>
        </w:rPr>
      </w:pPr>
    </w:p>
    <w:p w14:paraId="65A35E36" w14:textId="77777777" w:rsidR="001F081C" w:rsidRDefault="00E22EC8">
      <w:pPr>
        <w:spacing w:line="235" w:lineRule="auto"/>
        <w:ind w:right="220"/>
        <w:rPr>
          <w:sz w:val="20"/>
          <w:szCs w:val="20"/>
        </w:rPr>
      </w:pPr>
      <w:r>
        <w:rPr>
          <w:rFonts w:ascii="Calibri" w:eastAsia="Calibri" w:hAnsi="Calibri" w:cs="Calibri"/>
          <w:color w:val="AF358B"/>
          <w:sz w:val="26"/>
          <w:szCs w:val="26"/>
        </w:rPr>
        <w:t>While the number of corporate insolvencies has remained low to date, insolvencies are likely to increase. Some companies were vulnerable at the outset of the pandemic, and may become insolvent as a result of the shock. Others may face challenges to their long-term viability given structural change in the economy, some of which may have been accelerated or precipitated by the pandemic.</w:t>
      </w:r>
    </w:p>
    <w:p w14:paraId="47622EC2" w14:textId="77777777" w:rsidR="001F081C" w:rsidRDefault="001F081C">
      <w:pPr>
        <w:spacing w:line="355" w:lineRule="exact"/>
        <w:rPr>
          <w:sz w:val="20"/>
          <w:szCs w:val="20"/>
        </w:rPr>
      </w:pPr>
    </w:p>
    <w:p w14:paraId="1CA8ACF5" w14:textId="77777777" w:rsidR="001F081C" w:rsidRDefault="00E22EC8">
      <w:pPr>
        <w:spacing w:line="236" w:lineRule="auto"/>
        <w:ind w:right="20"/>
        <w:rPr>
          <w:sz w:val="20"/>
          <w:szCs w:val="20"/>
        </w:rPr>
      </w:pPr>
      <w:r>
        <w:rPr>
          <w:rFonts w:ascii="Calibri" w:eastAsia="Calibri" w:hAnsi="Calibri" w:cs="Calibri"/>
          <w:color w:val="AF358B"/>
          <w:sz w:val="26"/>
          <w:szCs w:val="26"/>
        </w:rPr>
        <w:t>Based on the results of its ‘reverse stress test’ exercise, the Committee judges that major UK banks would be resilient to risks from corporate distress even under severe economic paths. It remains the Committee’s judgement that banks have the capacity — and it is in the collective interest of the banking system — to continue to support UK companies through this period.</w:t>
      </w:r>
    </w:p>
    <w:p w14:paraId="0DFFFCBD" w14:textId="77777777" w:rsidR="001F081C" w:rsidRDefault="001F081C">
      <w:pPr>
        <w:spacing w:line="350" w:lineRule="exact"/>
        <w:rPr>
          <w:sz w:val="20"/>
          <w:szCs w:val="20"/>
        </w:rPr>
      </w:pPr>
    </w:p>
    <w:p w14:paraId="308F87F2" w14:textId="77777777" w:rsidR="001F081C" w:rsidRDefault="00E22EC8">
      <w:pPr>
        <w:spacing w:line="239" w:lineRule="auto"/>
        <w:ind w:right="140"/>
        <w:rPr>
          <w:sz w:val="20"/>
          <w:szCs w:val="20"/>
        </w:rPr>
      </w:pPr>
      <w:r>
        <w:rPr>
          <w:rFonts w:ascii="Calibri" w:eastAsia="Calibri" w:hAnsi="Calibri" w:cs="Calibri"/>
          <w:color w:val="AF358B"/>
          <w:sz w:val="26"/>
          <w:szCs w:val="26"/>
        </w:rPr>
        <w:t xml:space="preserve">Some companies will enter the recovery phase with more leveraged balance sheets, having accumulated debt to finance themselves through the shock. While the current low level of interest rates supports the sustainability of UK corporate debt, higher leverage would make the corporate sector more vulnerable to interest rate or earnings shocks. During the recovery phase, equity finance likely has a role to play: as a source of finance for highly leveraged companies, to support entry of new companies and growth </w:t>
      </w:r>
      <w:r>
        <w:rPr>
          <w:rFonts w:ascii="Calibri" w:eastAsia="Calibri" w:hAnsi="Calibri" w:cs="Calibri"/>
          <w:color w:val="AF358B"/>
          <w:sz w:val="26"/>
          <w:szCs w:val="26"/>
        </w:rPr>
        <w:t>of incumbents, and as a means for some companies to repair their balance sheets. This reinforces the importance of increasing the supply of productive finance.</w:t>
      </w:r>
    </w:p>
    <w:p w14:paraId="0D5F2BFA" w14:textId="77777777" w:rsidR="001F081C" w:rsidRDefault="001F081C">
      <w:pPr>
        <w:sectPr w:rsidR="001F081C">
          <w:pgSz w:w="11900" w:h="16838"/>
          <w:pgMar w:top="563" w:right="1246" w:bottom="750" w:left="1240" w:header="0" w:footer="0" w:gutter="0"/>
          <w:cols w:space="720" w:equalWidth="0">
            <w:col w:w="9420"/>
          </w:cols>
        </w:sectPr>
      </w:pPr>
    </w:p>
    <w:p w14:paraId="1726E03A" w14:textId="77777777" w:rsidR="001F081C" w:rsidRDefault="00E22EC8">
      <w:pPr>
        <w:jc w:val="right"/>
        <w:rPr>
          <w:sz w:val="20"/>
          <w:szCs w:val="20"/>
        </w:rPr>
      </w:pPr>
      <w:bookmarkStart w:id="23" w:name="page28"/>
      <w:bookmarkEnd w:id="23"/>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20</w:t>
      </w:r>
    </w:p>
    <w:p w14:paraId="4974D2B5" w14:textId="77777777" w:rsidR="001F081C" w:rsidRDefault="001F081C">
      <w:pPr>
        <w:spacing w:line="200" w:lineRule="exact"/>
        <w:rPr>
          <w:sz w:val="20"/>
          <w:szCs w:val="20"/>
        </w:rPr>
      </w:pPr>
    </w:p>
    <w:p w14:paraId="21C44817" w14:textId="77777777" w:rsidR="001F081C" w:rsidRDefault="001F081C">
      <w:pPr>
        <w:spacing w:line="200" w:lineRule="exact"/>
        <w:rPr>
          <w:sz w:val="20"/>
          <w:szCs w:val="20"/>
        </w:rPr>
      </w:pPr>
    </w:p>
    <w:p w14:paraId="020E6823" w14:textId="77777777" w:rsidR="001F081C" w:rsidRDefault="001F081C">
      <w:pPr>
        <w:spacing w:line="278" w:lineRule="exact"/>
        <w:rPr>
          <w:sz w:val="20"/>
          <w:szCs w:val="20"/>
        </w:rPr>
      </w:pPr>
    </w:p>
    <w:p w14:paraId="7DBDA8A7" w14:textId="77777777" w:rsidR="001F081C" w:rsidRDefault="00E22EC8">
      <w:pPr>
        <w:rPr>
          <w:sz w:val="20"/>
          <w:szCs w:val="20"/>
        </w:rPr>
      </w:pPr>
      <w:r>
        <w:rPr>
          <w:rFonts w:ascii="Calibri" w:eastAsia="Calibri" w:hAnsi="Calibri" w:cs="Calibri"/>
          <w:b/>
          <w:bCs/>
          <w:sz w:val="26"/>
          <w:szCs w:val="26"/>
        </w:rPr>
        <w:t>The UK corporate sector and Covid-19</w:t>
      </w:r>
    </w:p>
    <w:p w14:paraId="6FFC19BC" w14:textId="77777777" w:rsidR="001F081C" w:rsidRDefault="001F081C">
      <w:pPr>
        <w:spacing w:line="257" w:lineRule="exact"/>
        <w:rPr>
          <w:sz w:val="20"/>
          <w:szCs w:val="20"/>
        </w:rPr>
      </w:pPr>
    </w:p>
    <w:p w14:paraId="35743703" w14:textId="77777777" w:rsidR="001F081C" w:rsidRDefault="00E22EC8">
      <w:pPr>
        <w:rPr>
          <w:sz w:val="20"/>
          <w:szCs w:val="20"/>
        </w:rPr>
      </w:pPr>
      <w:r>
        <w:rPr>
          <w:rFonts w:ascii="Calibri" w:eastAsia="Calibri" w:hAnsi="Calibri" w:cs="Calibri"/>
          <w:i/>
          <w:iCs/>
          <w:color w:val="B0358B"/>
        </w:rPr>
        <w:t>The UK corporate sector is in the midst of a significant shock...</w:t>
      </w:r>
    </w:p>
    <w:p w14:paraId="466F2F5A" w14:textId="77777777" w:rsidR="001F081C" w:rsidRDefault="001F081C">
      <w:pPr>
        <w:spacing w:line="56" w:lineRule="exact"/>
        <w:rPr>
          <w:sz w:val="20"/>
          <w:szCs w:val="20"/>
        </w:rPr>
      </w:pPr>
    </w:p>
    <w:p w14:paraId="3278718E" w14:textId="77777777" w:rsidR="001F081C" w:rsidRDefault="00E22EC8">
      <w:pPr>
        <w:spacing w:line="243" w:lineRule="auto"/>
        <w:ind w:right="180"/>
        <w:rPr>
          <w:sz w:val="20"/>
          <w:szCs w:val="20"/>
        </w:rPr>
      </w:pPr>
      <w:r>
        <w:rPr>
          <w:rFonts w:ascii="Calibri" w:eastAsia="Calibri" w:hAnsi="Calibri" w:cs="Calibri"/>
          <w:sz w:val="20"/>
          <w:szCs w:val="20"/>
        </w:rPr>
        <w:t xml:space="preserve">Economic activity has fallen sharply as a consequence of Covid-19 and the widespread public health measures introduced to contain its spread. Lower demand for goods and services and disruptions to production and supply chains have caused many companies’ revenues to decline sharply, putting pressure on cash flows and increasing the financing needs of companies large and small, both within the UK and abroad (see </w:t>
      </w:r>
      <w:r>
        <w:rPr>
          <w:rFonts w:ascii="Calibri" w:eastAsia="Calibri" w:hAnsi="Calibri" w:cs="Calibri"/>
          <w:b/>
          <w:bCs/>
          <w:sz w:val="20"/>
          <w:szCs w:val="20"/>
        </w:rPr>
        <w:t>Box 3</w:t>
      </w:r>
      <w:r>
        <w:rPr>
          <w:rFonts w:ascii="Calibri" w:eastAsia="Calibri" w:hAnsi="Calibri" w:cs="Calibri"/>
          <w:sz w:val="20"/>
          <w:szCs w:val="20"/>
        </w:rPr>
        <w:t xml:space="preserve"> for an analysis of the impact of Covid-19 on corporate sector financing in the US and euro area).</w:t>
      </w:r>
    </w:p>
    <w:p w14:paraId="51A9109A" w14:textId="77777777" w:rsidR="001F081C" w:rsidRDefault="001F081C">
      <w:pPr>
        <w:spacing w:line="324" w:lineRule="exact"/>
        <w:rPr>
          <w:sz w:val="20"/>
          <w:szCs w:val="20"/>
        </w:rPr>
      </w:pPr>
    </w:p>
    <w:p w14:paraId="5DEED0BD" w14:textId="77777777" w:rsidR="001F081C" w:rsidRDefault="00E22EC8">
      <w:pPr>
        <w:ind w:right="240"/>
        <w:rPr>
          <w:sz w:val="20"/>
          <w:szCs w:val="20"/>
        </w:rPr>
      </w:pPr>
      <w:r>
        <w:rPr>
          <w:rFonts w:ascii="Calibri" w:eastAsia="Calibri" w:hAnsi="Calibri" w:cs="Calibri"/>
          <w:sz w:val="20"/>
          <w:szCs w:val="20"/>
        </w:rPr>
        <w:t>Around 60% of companies that responded to the Office of National Statistics (ONS) Business Impact of Covid-19 Survey (BICS) in June, reported declines in turnover. And 16% reported declines of more than 50% compared to normal times (</w:t>
      </w:r>
      <w:r>
        <w:rPr>
          <w:rFonts w:ascii="Calibri" w:eastAsia="Calibri" w:hAnsi="Calibri" w:cs="Calibri"/>
          <w:b/>
          <w:bCs/>
          <w:sz w:val="20"/>
          <w:szCs w:val="20"/>
        </w:rPr>
        <w:t>Chart C.1</w:t>
      </w:r>
      <w:r>
        <w:rPr>
          <w:rFonts w:ascii="Calibri" w:eastAsia="Calibri" w:hAnsi="Calibri" w:cs="Calibri"/>
          <w:sz w:val="20"/>
          <w:szCs w:val="20"/>
        </w:rPr>
        <w:t>). Given the scale and speed of the turnover shock, there was a very sharp increase in the demand for credit from many UK companies in 2020 Q2 (</w:t>
      </w:r>
      <w:r>
        <w:rPr>
          <w:rFonts w:ascii="Calibri" w:eastAsia="Calibri" w:hAnsi="Calibri" w:cs="Calibri"/>
          <w:b/>
          <w:bCs/>
          <w:sz w:val="20"/>
          <w:szCs w:val="20"/>
        </w:rPr>
        <w:t>Chart C.2</w:t>
      </w:r>
      <w:r>
        <w:rPr>
          <w:rFonts w:ascii="Calibri" w:eastAsia="Calibri" w:hAnsi="Calibri" w:cs="Calibri"/>
          <w:sz w:val="20"/>
          <w:szCs w:val="20"/>
        </w:rPr>
        <w:t>).</w:t>
      </w:r>
    </w:p>
    <w:p w14:paraId="2DCAD8F9"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07552" behindDoc="1" locked="0" layoutInCell="0" allowOverlap="1" wp14:anchorId="49001834" wp14:editId="23AD7190">
                <wp:simplePos x="0" y="0"/>
                <wp:positionH relativeFrom="column">
                  <wp:posOffset>5080</wp:posOffset>
                </wp:positionH>
                <wp:positionV relativeFrom="paragraph">
                  <wp:posOffset>173990</wp:posOffset>
                </wp:positionV>
                <wp:extent cx="2946400" cy="0"/>
                <wp:effectExtent l="0" t="0" r="0" b="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4640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14C0081F" id="Shape 57" o:spid="_x0000_s1026" style="position:absolute;z-index:-251708928;visibility:visible;mso-wrap-style:square;mso-wrap-distance-left:9pt;mso-wrap-distance-top:0;mso-wrap-distance-right:9pt;mso-wrap-distance-bottom:0;mso-position-horizontal:absolute;mso-position-horizontal-relative:text;mso-position-vertical:absolute;mso-position-vertical-relative:text" from=".4pt,13.7pt" to="232.4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" o:allowincell="f" filled="t" strokecolor="#af358b"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08576" behindDoc="1" locked="0" layoutInCell="0" allowOverlap="1" wp14:anchorId="4FEA5FA7" wp14:editId="6D64684D">
                <wp:simplePos x="0" y="0"/>
                <wp:positionH relativeFrom="column">
                  <wp:posOffset>3275965</wp:posOffset>
                </wp:positionH>
                <wp:positionV relativeFrom="paragraph">
                  <wp:posOffset>173990</wp:posOffset>
                </wp:positionV>
                <wp:extent cx="2707640" cy="0"/>
                <wp:effectExtent l="0" t="0" r="0" b="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0764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1E413FD3" id="Shape 58" o:spid="_x0000_s1026" style="position:absolute;z-index:-251707904;visibility:visible;mso-wrap-style:square;mso-wrap-distance-left:9pt;mso-wrap-distance-top:0;mso-wrap-distance-right:9pt;mso-wrap-distance-bottom:0;mso-position-horizontal:absolute;mso-position-horizontal-relative:text;mso-position-vertical:absolute;mso-position-vertical-relative:text" from="257.95pt,13.7pt" to="471.1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" o:allowincell="f" filled="t" strokecolor="#af358b" strokeweight=".96pt">
                <v:stroke joinstyle="miter"/>
                <o:lock v:ext="edit" shapetype="f"/>
              </v:line>
            </w:pict>
          </mc:Fallback>
        </mc:AlternateContent>
      </w:r>
    </w:p>
    <w:p w14:paraId="59F29B07" w14:textId="77777777" w:rsidR="001F081C" w:rsidRDefault="001F081C">
      <w:pPr>
        <w:sectPr w:rsidR="001F081C">
          <w:pgSz w:w="11900" w:h="16838"/>
          <w:pgMar w:top="563" w:right="1246" w:bottom="461" w:left="1240" w:header="0" w:footer="0" w:gutter="0"/>
          <w:cols w:space="720" w:equalWidth="0">
            <w:col w:w="9420"/>
          </w:cols>
        </w:sectPr>
      </w:pPr>
    </w:p>
    <w:p w14:paraId="4B323BD3" w14:textId="77777777" w:rsidR="001F081C" w:rsidRDefault="001F081C">
      <w:pPr>
        <w:spacing w:line="324" w:lineRule="exact"/>
        <w:rPr>
          <w:sz w:val="20"/>
          <w:szCs w:val="20"/>
        </w:rPr>
      </w:pPr>
    </w:p>
    <w:p w14:paraId="612DF726" w14:textId="77777777" w:rsidR="001F081C" w:rsidRDefault="00E22EC8">
      <w:pPr>
        <w:spacing w:line="212" w:lineRule="auto"/>
        <w:ind w:right="120"/>
        <w:rPr>
          <w:sz w:val="20"/>
          <w:szCs w:val="20"/>
        </w:rPr>
      </w:pPr>
      <w:r>
        <w:rPr>
          <w:rFonts w:ascii="Calibri" w:eastAsia="Calibri" w:hAnsi="Calibri" w:cs="Calibri"/>
          <w:b/>
          <w:bCs/>
          <w:color w:val="AF358B"/>
          <w:sz w:val="19"/>
          <w:szCs w:val="19"/>
        </w:rPr>
        <w:t>Chart C.1</w:t>
      </w:r>
      <w:r>
        <w:rPr>
          <w:rFonts w:ascii="Calibri" w:eastAsia="Calibri" w:hAnsi="Calibri" w:cs="Calibri"/>
          <w:color w:val="AF358B"/>
          <w:sz w:val="19"/>
          <w:szCs w:val="19"/>
        </w:rPr>
        <w:t xml:space="preserve"> The Covid-19 shock has reduced turnover for a large amount of companies</w:t>
      </w:r>
    </w:p>
    <w:p w14:paraId="3B6F636B" w14:textId="77777777" w:rsidR="001F081C" w:rsidRDefault="001F081C">
      <w:pPr>
        <w:spacing w:line="27" w:lineRule="exact"/>
        <w:rPr>
          <w:sz w:val="20"/>
          <w:szCs w:val="20"/>
        </w:rPr>
      </w:pPr>
    </w:p>
    <w:p w14:paraId="3B45C7F4" w14:textId="77777777" w:rsidR="001F081C" w:rsidRDefault="00E22EC8">
      <w:pPr>
        <w:rPr>
          <w:sz w:val="20"/>
          <w:szCs w:val="20"/>
        </w:rPr>
      </w:pPr>
      <w:r>
        <w:rPr>
          <w:rFonts w:ascii="Calibri" w:eastAsia="Calibri" w:hAnsi="Calibri" w:cs="Calibri"/>
          <w:sz w:val="15"/>
          <w:szCs w:val="15"/>
        </w:rPr>
        <w:t>Impact of the pandemic on businesses' turnover compared to normal</w:t>
      </w:r>
    </w:p>
    <w:p w14:paraId="7F14AB70" w14:textId="77777777" w:rsidR="001F081C" w:rsidRDefault="001F081C">
      <w:pPr>
        <w:spacing w:line="23" w:lineRule="exact"/>
        <w:rPr>
          <w:sz w:val="20"/>
          <w:szCs w:val="20"/>
        </w:rPr>
      </w:pPr>
    </w:p>
    <w:p w14:paraId="5701D2AF" w14:textId="77777777" w:rsidR="001F081C" w:rsidRDefault="00E22EC8">
      <w:pPr>
        <w:rPr>
          <w:sz w:val="20"/>
          <w:szCs w:val="20"/>
        </w:rPr>
      </w:pPr>
      <w:r>
        <w:rPr>
          <w:rFonts w:ascii="Calibri" w:eastAsia="Calibri" w:hAnsi="Calibri" w:cs="Calibri"/>
          <w:sz w:val="10"/>
          <w:szCs w:val="10"/>
        </w:rPr>
        <w:t>(a)(b)(c)</w:t>
      </w:r>
    </w:p>
    <w:p w14:paraId="7BFC6C19" w14:textId="77777777" w:rsidR="001F081C" w:rsidRDefault="00E22EC8">
      <w:pPr>
        <w:spacing w:line="20" w:lineRule="exact"/>
        <w:rPr>
          <w:sz w:val="20"/>
          <w:szCs w:val="20"/>
        </w:rPr>
      </w:pPr>
      <w:r>
        <w:rPr>
          <w:noProof/>
          <w:sz w:val="20"/>
          <w:szCs w:val="20"/>
        </w:rPr>
        <w:drawing>
          <wp:anchor distT="0" distB="0" distL="114300" distR="114300" simplePos="0" relativeHeight="251609600" behindDoc="1" locked="0" layoutInCell="0" allowOverlap="1" wp14:anchorId="40023B9F" wp14:editId="30B62119">
            <wp:simplePos x="0" y="0"/>
            <wp:positionH relativeFrom="column">
              <wp:posOffset>5080</wp:posOffset>
            </wp:positionH>
            <wp:positionV relativeFrom="paragraph">
              <wp:posOffset>117475</wp:posOffset>
            </wp:positionV>
            <wp:extent cx="2466340" cy="210502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srcRect/>
                    <a:stretch>
                      <a:fillRect/>
                    </a:stretch>
                  </pic:blipFill>
                  <pic:spPr bwMode="auto">
                    <a:xfrm>
                      <a:off x="0" y="0"/>
                      <a:ext cx="2466340" cy="2105025"/>
                    </a:xfrm>
                    <a:prstGeom prst="rect">
                      <a:avLst/>
                    </a:prstGeom>
                    <a:noFill/>
                  </pic:spPr>
                </pic:pic>
              </a:graphicData>
            </a:graphic>
          </wp:anchor>
        </w:drawing>
      </w:r>
    </w:p>
    <w:p w14:paraId="1DCBE3D6" w14:textId="77777777" w:rsidR="001F081C" w:rsidRDefault="001F081C">
      <w:pPr>
        <w:spacing w:line="200" w:lineRule="exact"/>
        <w:rPr>
          <w:sz w:val="20"/>
          <w:szCs w:val="20"/>
        </w:rPr>
      </w:pPr>
    </w:p>
    <w:p w14:paraId="31F039D2" w14:textId="77777777" w:rsidR="001F081C" w:rsidRDefault="001F081C">
      <w:pPr>
        <w:spacing w:line="200" w:lineRule="exact"/>
        <w:rPr>
          <w:sz w:val="20"/>
          <w:szCs w:val="20"/>
        </w:rPr>
      </w:pPr>
    </w:p>
    <w:p w14:paraId="67E70627" w14:textId="77777777" w:rsidR="001F081C" w:rsidRDefault="001F081C">
      <w:pPr>
        <w:spacing w:line="200" w:lineRule="exact"/>
        <w:rPr>
          <w:sz w:val="20"/>
          <w:szCs w:val="20"/>
        </w:rPr>
      </w:pPr>
    </w:p>
    <w:p w14:paraId="24E3F058" w14:textId="77777777" w:rsidR="001F081C" w:rsidRDefault="001F081C">
      <w:pPr>
        <w:spacing w:line="200" w:lineRule="exact"/>
        <w:rPr>
          <w:sz w:val="20"/>
          <w:szCs w:val="20"/>
        </w:rPr>
      </w:pPr>
    </w:p>
    <w:p w14:paraId="57882234" w14:textId="77777777" w:rsidR="001F081C" w:rsidRDefault="001F081C">
      <w:pPr>
        <w:spacing w:line="200" w:lineRule="exact"/>
        <w:rPr>
          <w:sz w:val="20"/>
          <w:szCs w:val="20"/>
        </w:rPr>
      </w:pPr>
    </w:p>
    <w:p w14:paraId="1C95149C" w14:textId="77777777" w:rsidR="001F081C" w:rsidRDefault="001F081C">
      <w:pPr>
        <w:spacing w:line="200" w:lineRule="exact"/>
        <w:rPr>
          <w:sz w:val="20"/>
          <w:szCs w:val="20"/>
        </w:rPr>
      </w:pPr>
    </w:p>
    <w:p w14:paraId="1E4477D8" w14:textId="77777777" w:rsidR="001F081C" w:rsidRDefault="001F081C">
      <w:pPr>
        <w:spacing w:line="200" w:lineRule="exact"/>
        <w:rPr>
          <w:sz w:val="20"/>
          <w:szCs w:val="20"/>
        </w:rPr>
      </w:pPr>
    </w:p>
    <w:p w14:paraId="43B664C6" w14:textId="77777777" w:rsidR="001F081C" w:rsidRDefault="001F081C">
      <w:pPr>
        <w:spacing w:line="200" w:lineRule="exact"/>
        <w:rPr>
          <w:sz w:val="20"/>
          <w:szCs w:val="20"/>
        </w:rPr>
      </w:pPr>
    </w:p>
    <w:p w14:paraId="4744C876" w14:textId="77777777" w:rsidR="001F081C" w:rsidRDefault="001F081C">
      <w:pPr>
        <w:spacing w:line="200" w:lineRule="exact"/>
        <w:rPr>
          <w:sz w:val="20"/>
          <w:szCs w:val="20"/>
        </w:rPr>
      </w:pPr>
    </w:p>
    <w:p w14:paraId="34CB2A1D" w14:textId="77777777" w:rsidR="001F081C" w:rsidRDefault="001F081C">
      <w:pPr>
        <w:spacing w:line="200" w:lineRule="exact"/>
        <w:rPr>
          <w:sz w:val="20"/>
          <w:szCs w:val="20"/>
        </w:rPr>
      </w:pPr>
    </w:p>
    <w:p w14:paraId="711B6CCE" w14:textId="77777777" w:rsidR="001F081C" w:rsidRDefault="001F081C">
      <w:pPr>
        <w:spacing w:line="200" w:lineRule="exact"/>
        <w:rPr>
          <w:sz w:val="20"/>
          <w:szCs w:val="20"/>
        </w:rPr>
      </w:pPr>
    </w:p>
    <w:p w14:paraId="442A059C" w14:textId="77777777" w:rsidR="001F081C" w:rsidRDefault="001F081C">
      <w:pPr>
        <w:spacing w:line="200" w:lineRule="exact"/>
        <w:rPr>
          <w:sz w:val="20"/>
          <w:szCs w:val="20"/>
        </w:rPr>
      </w:pPr>
    </w:p>
    <w:p w14:paraId="1B26055F" w14:textId="77777777" w:rsidR="001F081C" w:rsidRDefault="001F081C">
      <w:pPr>
        <w:spacing w:line="200" w:lineRule="exact"/>
        <w:rPr>
          <w:sz w:val="20"/>
          <w:szCs w:val="20"/>
        </w:rPr>
      </w:pPr>
    </w:p>
    <w:p w14:paraId="1CA8BCDE" w14:textId="77777777" w:rsidR="001F081C" w:rsidRDefault="001F081C">
      <w:pPr>
        <w:spacing w:line="200" w:lineRule="exact"/>
        <w:rPr>
          <w:sz w:val="20"/>
          <w:szCs w:val="20"/>
        </w:rPr>
      </w:pPr>
    </w:p>
    <w:p w14:paraId="106262B3" w14:textId="77777777" w:rsidR="001F081C" w:rsidRDefault="001F081C">
      <w:pPr>
        <w:spacing w:line="200" w:lineRule="exact"/>
        <w:rPr>
          <w:sz w:val="20"/>
          <w:szCs w:val="20"/>
        </w:rPr>
      </w:pPr>
    </w:p>
    <w:p w14:paraId="29711C89" w14:textId="77777777" w:rsidR="001F081C" w:rsidRDefault="001F081C">
      <w:pPr>
        <w:spacing w:line="200" w:lineRule="exact"/>
        <w:rPr>
          <w:sz w:val="20"/>
          <w:szCs w:val="20"/>
        </w:rPr>
      </w:pPr>
    </w:p>
    <w:p w14:paraId="73606D63" w14:textId="77777777" w:rsidR="001F081C" w:rsidRDefault="001F081C">
      <w:pPr>
        <w:spacing w:line="200" w:lineRule="exact"/>
        <w:rPr>
          <w:sz w:val="20"/>
          <w:szCs w:val="20"/>
        </w:rPr>
      </w:pPr>
    </w:p>
    <w:p w14:paraId="555162F4" w14:textId="77777777" w:rsidR="001F081C" w:rsidRDefault="001F081C">
      <w:pPr>
        <w:spacing w:line="223" w:lineRule="exact"/>
        <w:rPr>
          <w:sz w:val="20"/>
          <w:szCs w:val="20"/>
        </w:rPr>
      </w:pPr>
    </w:p>
    <w:p w14:paraId="2E4E0B60" w14:textId="77777777" w:rsidR="001F081C" w:rsidRDefault="00E22EC8">
      <w:pPr>
        <w:rPr>
          <w:sz w:val="20"/>
          <w:szCs w:val="20"/>
        </w:rPr>
      </w:pPr>
      <w:r>
        <w:rPr>
          <w:rFonts w:ascii="Calibri" w:eastAsia="Calibri" w:hAnsi="Calibri" w:cs="Calibri"/>
          <w:sz w:val="11"/>
          <w:szCs w:val="11"/>
        </w:rPr>
        <w:t>Sources: ONS BICS Survey and Bank calculations.</w:t>
      </w:r>
    </w:p>
    <w:p w14:paraId="03172876" w14:textId="77777777" w:rsidR="001F081C" w:rsidRDefault="001F081C">
      <w:pPr>
        <w:spacing w:line="150" w:lineRule="exact"/>
        <w:rPr>
          <w:sz w:val="20"/>
          <w:szCs w:val="20"/>
        </w:rPr>
      </w:pPr>
    </w:p>
    <w:p w14:paraId="2A77EE64" w14:textId="77777777" w:rsidR="001F081C" w:rsidRDefault="00E22EC8">
      <w:pPr>
        <w:numPr>
          <w:ilvl w:val="0"/>
          <w:numId w:val="22"/>
        </w:numPr>
        <w:tabs>
          <w:tab w:val="left" w:pos="180"/>
        </w:tabs>
        <w:spacing w:line="215" w:lineRule="auto"/>
        <w:ind w:left="180" w:right="140" w:hanging="172"/>
        <w:rPr>
          <w:rFonts w:ascii="Calibri" w:eastAsia="Calibri" w:hAnsi="Calibri" w:cs="Calibri"/>
          <w:sz w:val="11"/>
          <w:szCs w:val="11"/>
        </w:rPr>
      </w:pPr>
      <w:r>
        <w:rPr>
          <w:rFonts w:ascii="Calibri" w:eastAsia="Calibri" w:hAnsi="Calibri" w:cs="Calibri"/>
          <w:sz w:val="11"/>
          <w:szCs w:val="11"/>
        </w:rPr>
        <w:t xml:space="preserve">Question: In the last two </w:t>
      </w:r>
      <w:r>
        <w:rPr>
          <w:rFonts w:ascii="Calibri" w:eastAsia="Calibri" w:hAnsi="Calibri" w:cs="Calibri"/>
          <w:sz w:val="11"/>
          <w:szCs w:val="11"/>
        </w:rPr>
        <w:t>weeks, how has the coronavirus (COVID-19) pandemic affected your business‘s turnover, compared to what is normally expected for this time of year?</w:t>
      </w:r>
    </w:p>
    <w:p w14:paraId="56013CA9" w14:textId="77777777" w:rsidR="001F081C" w:rsidRDefault="00E22EC8">
      <w:pPr>
        <w:numPr>
          <w:ilvl w:val="0"/>
          <w:numId w:val="22"/>
        </w:numPr>
        <w:tabs>
          <w:tab w:val="left" w:pos="180"/>
        </w:tabs>
        <w:spacing w:line="231" w:lineRule="auto"/>
        <w:ind w:left="180" w:hanging="172"/>
        <w:rPr>
          <w:rFonts w:ascii="Calibri" w:eastAsia="Calibri" w:hAnsi="Calibri" w:cs="Calibri"/>
          <w:sz w:val="11"/>
          <w:szCs w:val="11"/>
        </w:rPr>
      </w:pPr>
      <w:r>
        <w:rPr>
          <w:rFonts w:ascii="Calibri" w:eastAsia="Calibri" w:hAnsi="Calibri" w:cs="Calibri"/>
          <w:sz w:val="11"/>
          <w:szCs w:val="11"/>
        </w:rPr>
        <w:t>Final results, Wave 8 of the ONS BICS (n = 4,911). 15 June to 28 June 2020.</w:t>
      </w:r>
    </w:p>
    <w:p w14:paraId="0880F112" w14:textId="77777777" w:rsidR="001F081C" w:rsidRDefault="00E22EC8">
      <w:pPr>
        <w:numPr>
          <w:ilvl w:val="0"/>
          <w:numId w:val="22"/>
        </w:numPr>
        <w:tabs>
          <w:tab w:val="left" w:pos="180"/>
        </w:tabs>
        <w:spacing w:line="231" w:lineRule="auto"/>
        <w:ind w:left="180" w:hanging="172"/>
        <w:rPr>
          <w:rFonts w:ascii="Calibri" w:eastAsia="Calibri" w:hAnsi="Calibri" w:cs="Calibri"/>
          <w:sz w:val="11"/>
          <w:szCs w:val="11"/>
        </w:rPr>
      </w:pPr>
      <w:r>
        <w:rPr>
          <w:rFonts w:ascii="Calibri" w:eastAsia="Calibri" w:hAnsi="Calibri" w:cs="Calibri"/>
          <w:sz w:val="11"/>
          <w:szCs w:val="11"/>
        </w:rPr>
        <w:t>Bars might not sum to 100% due to rounding.</w:t>
      </w:r>
    </w:p>
    <w:p w14:paraId="55ACF290" w14:textId="77777777" w:rsidR="001F081C" w:rsidRDefault="00E22EC8">
      <w:pPr>
        <w:spacing w:line="20" w:lineRule="exact"/>
        <w:rPr>
          <w:sz w:val="20"/>
          <w:szCs w:val="20"/>
        </w:rPr>
      </w:pPr>
      <w:r>
        <w:rPr>
          <w:sz w:val="20"/>
          <w:szCs w:val="20"/>
        </w:rPr>
        <w:br w:type="column"/>
      </w:r>
    </w:p>
    <w:p w14:paraId="66E272E6" w14:textId="77777777" w:rsidR="001F081C" w:rsidRDefault="001F081C">
      <w:pPr>
        <w:spacing w:line="304" w:lineRule="exact"/>
        <w:rPr>
          <w:sz w:val="20"/>
          <w:szCs w:val="20"/>
        </w:rPr>
      </w:pPr>
    </w:p>
    <w:p w14:paraId="185ED3AC" w14:textId="77777777" w:rsidR="001F081C" w:rsidRDefault="00E22EC8">
      <w:pPr>
        <w:spacing w:line="212" w:lineRule="auto"/>
        <w:ind w:right="160"/>
        <w:rPr>
          <w:sz w:val="20"/>
          <w:szCs w:val="20"/>
        </w:rPr>
      </w:pPr>
      <w:r>
        <w:rPr>
          <w:rFonts w:ascii="Calibri" w:eastAsia="Calibri" w:hAnsi="Calibri" w:cs="Calibri"/>
          <w:b/>
          <w:bCs/>
          <w:color w:val="AF358B"/>
          <w:sz w:val="19"/>
          <w:szCs w:val="19"/>
        </w:rPr>
        <w:t>Chart C.2</w:t>
      </w:r>
      <w:r>
        <w:rPr>
          <w:rFonts w:ascii="Calibri" w:eastAsia="Calibri" w:hAnsi="Calibri" w:cs="Calibri"/>
          <w:color w:val="AF358B"/>
          <w:sz w:val="19"/>
          <w:szCs w:val="19"/>
        </w:rPr>
        <w:t xml:space="preserve"> Lenders reported a spike in the demand for corporate credit</w:t>
      </w:r>
    </w:p>
    <w:p w14:paraId="08EB3977" w14:textId="77777777" w:rsidR="001F081C" w:rsidRDefault="001F081C">
      <w:pPr>
        <w:spacing w:line="13" w:lineRule="exact"/>
        <w:rPr>
          <w:sz w:val="20"/>
          <w:szCs w:val="20"/>
        </w:rPr>
      </w:pPr>
    </w:p>
    <w:p w14:paraId="430844C0" w14:textId="77777777" w:rsidR="001F081C" w:rsidRDefault="00E22EC8">
      <w:pPr>
        <w:rPr>
          <w:sz w:val="20"/>
          <w:szCs w:val="20"/>
        </w:rPr>
      </w:pPr>
      <w:r>
        <w:rPr>
          <w:rFonts w:ascii="Calibri" w:eastAsia="Calibri" w:hAnsi="Calibri" w:cs="Calibri"/>
          <w:sz w:val="16"/>
          <w:szCs w:val="16"/>
        </w:rPr>
        <w:t>Corporate demand for lending, up to 2020 Q2, by firm size</w:t>
      </w:r>
      <w:r>
        <w:rPr>
          <w:rFonts w:ascii="Calibri" w:eastAsia="Calibri" w:hAnsi="Calibri" w:cs="Calibri"/>
          <w:sz w:val="20"/>
          <w:szCs w:val="20"/>
          <w:vertAlign w:val="superscript"/>
        </w:rPr>
        <w:t>(a)</w:t>
      </w:r>
    </w:p>
    <w:p w14:paraId="2F424E45" w14:textId="77777777" w:rsidR="001F081C" w:rsidRDefault="00E22EC8">
      <w:pPr>
        <w:spacing w:line="20" w:lineRule="exact"/>
        <w:rPr>
          <w:sz w:val="20"/>
          <w:szCs w:val="20"/>
        </w:rPr>
      </w:pPr>
      <w:r>
        <w:rPr>
          <w:noProof/>
          <w:sz w:val="20"/>
          <w:szCs w:val="20"/>
        </w:rPr>
        <w:drawing>
          <wp:anchor distT="0" distB="0" distL="114300" distR="114300" simplePos="0" relativeHeight="251610624" behindDoc="1" locked="0" layoutInCell="0" allowOverlap="1" wp14:anchorId="562089DB" wp14:editId="3955853A">
            <wp:simplePos x="0" y="0"/>
            <wp:positionH relativeFrom="column">
              <wp:posOffset>0</wp:posOffset>
            </wp:positionH>
            <wp:positionV relativeFrom="paragraph">
              <wp:posOffset>46355</wp:posOffset>
            </wp:positionV>
            <wp:extent cx="2505075" cy="23241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srcRect/>
                    <a:stretch>
                      <a:fillRect/>
                    </a:stretch>
                  </pic:blipFill>
                  <pic:spPr bwMode="auto">
                    <a:xfrm>
                      <a:off x="0" y="0"/>
                      <a:ext cx="2505075" cy="2324100"/>
                    </a:xfrm>
                    <a:prstGeom prst="rect">
                      <a:avLst/>
                    </a:prstGeom>
                    <a:noFill/>
                  </pic:spPr>
                </pic:pic>
              </a:graphicData>
            </a:graphic>
          </wp:anchor>
        </w:drawing>
      </w:r>
    </w:p>
    <w:p w14:paraId="1DC182B6" w14:textId="77777777" w:rsidR="001F081C" w:rsidRDefault="001F081C">
      <w:pPr>
        <w:spacing w:line="200" w:lineRule="exact"/>
        <w:rPr>
          <w:sz w:val="20"/>
          <w:szCs w:val="20"/>
        </w:rPr>
      </w:pPr>
    </w:p>
    <w:p w14:paraId="23C04B33" w14:textId="77777777" w:rsidR="001F081C" w:rsidRDefault="001F081C">
      <w:pPr>
        <w:spacing w:line="200" w:lineRule="exact"/>
        <w:rPr>
          <w:sz w:val="20"/>
          <w:szCs w:val="20"/>
        </w:rPr>
      </w:pPr>
    </w:p>
    <w:p w14:paraId="23119728" w14:textId="77777777" w:rsidR="001F081C" w:rsidRDefault="001F081C">
      <w:pPr>
        <w:spacing w:line="200" w:lineRule="exact"/>
        <w:rPr>
          <w:sz w:val="20"/>
          <w:szCs w:val="20"/>
        </w:rPr>
      </w:pPr>
    </w:p>
    <w:p w14:paraId="74E092C6" w14:textId="77777777" w:rsidR="001F081C" w:rsidRDefault="001F081C">
      <w:pPr>
        <w:spacing w:line="200" w:lineRule="exact"/>
        <w:rPr>
          <w:sz w:val="20"/>
          <w:szCs w:val="20"/>
        </w:rPr>
      </w:pPr>
    </w:p>
    <w:p w14:paraId="666BAD70" w14:textId="77777777" w:rsidR="001F081C" w:rsidRDefault="001F081C">
      <w:pPr>
        <w:spacing w:line="200" w:lineRule="exact"/>
        <w:rPr>
          <w:sz w:val="20"/>
          <w:szCs w:val="20"/>
        </w:rPr>
      </w:pPr>
    </w:p>
    <w:p w14:paraId="4BE9971A" w14:textId="77777777" w:rsidR="001F081C" w:rsidRDefault="001F081C">
      <w:pPr>
        <w:spacing w:line="200" w:lineRule="exact"/>
        <w:rPr>
          <w:sz w:val="20"/>
          <w:szCs w:val="20"/>
        </w:rPr>
      </w:pPr>
    </w:p>
    <w:p w14:paraId="5B568C1F" w14:textId="77777777" w:rsidR="001F081C" w:rsidRDefault="001F081C">
      <w:pPr>
        <w:spacing w:line="200" w:lineRule="exact"/>
        <w:rPr>
          <w:sz w:val="20"/>
          <w:szCs w:val="20"/>
        </w:rPr>
      </w:pPr>
    </w:p>
    <w:p w14:paraId="224A6CA3" w14:textId="77777777" w:rsidR="001F081C" w:rsidRDefault="001F081C">
      <w:pPr>
        <w:spacing w:line="200" w:lineRule="exact"/>
        <w:rPr>
          <w:sz w:val="20"/>
          <w:szCs w:val="20"/>
        </w:rPr>
      </w:pPr>
    </w:p>
    <w:p w14:paraId="1C3667DB" w14:textId="77777777" w:rsidR="001F081C" w:rsidRDefault="001F081C">
      <w:pPr>
        <w:spacing w:line="200" w:lineRule="exact"/>
        <w:rPr>
          <w:sz w:val="20"/>
          <w:szCs w:val="20"/>
        </w:rPr>
      </w:pPr>
    </w:p>
    <w:p w14:paraId="6E3B10B3" w14:textId="77777777" w:rsidR="001F081C" w:rsidRDefault="001F081C">
      <w:pPr>
        <w:spacing w:line="200" w:lineRule="exact"/>
        <w:rPr>
          <w:sz w:val="20"/>
          <w:szCs w:val="20"/>
        </w:rPr>
      </w:pPr>
    </w:p>
    <w:p w14:paraId="6AFCA28E" w14:textId="77777777" w:rsidR="001F081C" w:rsidRDefault="001F081C">
      <w:pPr>
        <w:spacing w:line="200" w:lineRule="exact"/>
        <w:rPr>
          <w:sz w:val="20"/>
          <w:szCs w:val="20"/>
        </w:rPr>
      </w:pPr>
    </w:p>
    <w:p w14:paraId="78F5016B" w14:textId="77777777" w:rsidR="001F081C" w:rsidRDefault="001F081C">
      <w:pPr>
        <w:spacing w:line="200" w:lineRule="exact"/>
        <w:rPr>
          <w:sz w:val="20"/>
          <w:szCs w:val="20"/>
        </w:rPr>
      </w:pPr>
    </w:p>
    <w:p w14:paraId="6A444BFF" w14:textId="77777777" w:rsidR="001F081C" w:rsidRDefault="001F081C">
      <w:pPr>
        <w:spacing w:line="200" w:lineRule="exact"/>
        <w:rPr>
          <w:sz w:val="20"/>
          <w:szCs w:val="20"/>
        </w:rPr>
      </w:pPr>
    </w:p>
    <w:p w14:paraId="592465A7" w14:textId="77777777" w:rsidR="001F081C" w:rsidRDefault="001F081C">
      <w:pPr>
        <w:spacing w:line="200" w:lineRule="exact"/>
        <w:rPr>
          <w:sz w:val="20"/>
          <w:szCs w:val="20"/>
        </w:rPr>
      </w:pPr>
    </w:p>
    <w:p w14:paraId="645CA6B6" w14:textId="77777777" w:rsidR="001F081C" w:rsidRDefault="001F081C">
      <w:pPr>
        <w:spacing w:line="200" w:lineRule="exact"/>
        <w:rPr>
          <w:sz w:val="20"/>
          <w:szCs w:val="20"/>
        </w:rPr>
      </w:pPr>
    </w:p>
    <w:p w14:paraId="5174754C" w14:textId="77777777" w:rsidR="001F081C" w:rsidRDefault="001F081C">
      <w:pPr>
        <w:spacing w:line="200" w:lineRule="exact"/>
        <w:rPr>
          <w:sz w:val="20"/>
          <w:szCs w:val="20"/>
        </w:rPr>
      </w:pPr>
    </w:p>
    <w:p w14:paraId="7BC4D500" w14:textId="77777777" w:rsidR="001F081C" w:rsidRDefault="001F081C">
      <w:pPr>
        <w:spacing w:line="200" w:lineRule="exact"/>
        <w:rPr>
          <w:sz w:val="20"/>
          <w:szCs w:val="20"/>
        </w:rPr>
      </w:pPr>
    </w:p>
    <w:p w14:paraId="492C4C86" w14:textId="77777777" w:rsidR="001F081C" w:rsidRDefault="001F081C">
      <w:pPr>
        <w:spacing w:line="200" w:lineRule="exact"/>
        <w:rPr>
          <w:sz w:val="20"/>
          <w:szCs w:val="20"/>
        </w:rPr>
      </w:pPr>
    </w:p>
    <w:p w14:paraId="43807D55" w14:textId="77777777" w:rsidR="001F081C" w:rsidRDefault="001F081C">
      <w:pPr>
        <w:spacing w:line="241" w:lineRule="exact"/>
        <w:rPr>
          <w:sz w:val="20"/>
          <w:szCs w:val="20"/>
        </w:rPr>
      </w:pPr>
    </w:p>
    <w:p w14:paraId="3354F8C0" w14:textId="77777777" w:rsidR="001F081C" w:rsidRDefault="00E22EC8">
      <w:pPr>
        <w:rPr>
          <w:sz w:val="20"/>
          <w:szCs w:val="20"/>
        </w:rPr>
      </w:pPr>
      <w:r>
        <w:rPr>
          <w:rFonts w:ascii="Calibri" w:eastAsia="Calibri" w:hAnsi="Calibri" w:cs="Calibri"/>
          <w:sz w:val="11"/>
          <w:szCs w:val="11"/>
        </w:rPr>
        <w:t xml:space="preserve">Sources: Bank of England </w:t>
      </w:r>
      <w:r>
        <w:rPr>
          <w:rFonts w:ascii="Calibri" w:eastAsia="Calibri" w:hAnsi="Calibri" w:cs="Calibri"/>
          <w:i/>
          <w:iCs/>
          <w:sz w:val="11"/>
          <w:szCs w:val="11"/>
        </w:rPr>
        <w:t>Credit Conditions Survey</w:t>
      </w:r>
      <w:r>
        <w:rPr>
          <w:rFonts w:ascii="Calibri" w:eastAsia="Calibri" w:hAnsi="Calibri" w:cs="Calibri"/>
          <w:sz w:val="11"/>
          <w:szCs w:val="11"/>
        </w:rPr>
        <w:t xml:space="preserve"> and Bank calculations.</w:t>
      </w:r>
    </w:p>
    <w:p w14:paraId="5DD7B38B" w14:textId="77777777" w:rsidR="001F081C" w:rsidRDefault="001F081C">
      <w:pPr>
        <w:spacing w:line="150" w:lineRule="exact"/>
        <w:rPr>
          <w:sz w:val="20"/>
          <w:szCs w:val="20"/>
        </w:rPr>
      </w:pPr>
    </w:p>
    <w:p w14:paraId="370FB483" w14:textId="77777777" w:rsidR="001F081C" w:rsidRDefault="00E22EC8">
      <w:pPr>
        <w:numPr>
          <w:ilvl w:val="0"/>
          <w:numId w:val="23"/>
        </w:numPr>
        <w:tabs>
          <w:tab w:val="left" w:pos="180"/>
        </w:tabs>
        <w:spacing w:line="223" w:lineRule="auto"/>
        <w:ind w:left="180" w:right="200" w:hanging="180"/>
        <w:rPr>
          <w:rFonts w:ascii="Calibri" w:eastAsia="Calibri" w:hAnsi="Calibri" w:cs="Calibri"/>
          <w:sz w:val="11"/>
          <w:szCs w:val="11"/>
        </w:rPr>
      </w:pPr>
      <w:r>
        <w:rPr>
          <w:rFonts w:ascii="Calibri" w:eastAsia="Calibri" w:hAnsi="Calibri" w:cs="Calibri"/>
          <w:sz w:val="11"/>
          <w:szCs w:val="11"/>
        </w:rPr>
        <w:t xml:space="preserve">Net percentage balances are calculated by weighting together the responses of lenders who answered the survey question ‘How has overall demand for lending from small businesses, medium PNFCs and large PNFCs changed?’. A </w:t>
      </w:r>
      <w:r>
        <w:rPr>
          <w:rFonts w:ascii="Calibri" w:eastAsia="Calibri" w:hAnsi="Calibri" w:cs="Calibri"/>
          <w:sz w:val="11"/>
          <w:szCs w:val="11"/>
        </w:rPr>
        <w:t>positive balance indicates an increase in demand over the previous three months.</w:t>
      </w:r>
    </w:p>
    <w:p w14:paraId="708CD755" w14:textId="77777777" w:rsidR="001F081C" w:rsidRDefault="001F081C">
      <w:pPr>
        <w:spacing w:line="200" w:lineRule="exact"/>
        <w:rPr>
          <w:sz w:val="20"/>
          <w:szCs w:val="20"/>
        </w:rPr>
      </w:pPr>
    </w:p>
    <w:p w14:paraId="662DDE99" w14:textId="77777777" w:rsidR="001F081C" w:rsidRDefault="001F081C">
      <w:pPr>
        <w:sectPr w:rsidR="001F081C">
          <w:type w:val="continuous"/>
          <w:pgSz w:w="11900" w:h="16838"/>
          <w:pgMar w:top="563" w:right="1246" w:bottom="461" w:left="1240" w:header="0" w:footer="0" w:gutter="0"/>
          <w:cols w:num="2" w:space="720" w:equalWidth="0">
            <w:col w:w="4500" w:space="660"/>
            <w:col w:w="4260"/>
          </w:cols>
        </w:sectPr>
      </w:pPr>
    </w:p>
    <w:p w14:paraId="08C18434" w14:textId="77777777" w:rsidR="001F081C" w:rsidRDefault="001F081C">
      <w:pPr>
        <w:spacing w:line="113" w:lineRule="exact"/>
        <w:rPr>
          <w:sz w:val="20"/>
          <w:szCs w:val="20"/>
        </w:rPr>
      </w:pPr>
    </w:p>
    <w:p w14:paraId="02F97298" w14:textId="77777777" w:rsidR="001F081C" w:rsidRDefault="00E22EC8">
      <w:pPr>
        <w:spacing w:line="213" w:lineRule="auto"/>
        <w:ind w:right="960"/>
        <w:rPr>
          <w:sz w:val="20"/>
          <w:szCs w:val="20"/>
        </w:rPr>
      </w:pPr>
      <w:r>
        <w:rPr>
          <w:rFonts w:ascii="Calibri" w:eastAsia="Calibri" w:hAnsi="Calibri" w:cs="Calibri"/>
          <w:i/>
          <w:iCs/>
          <w:color w:val="B0358B"/>
        </w:rPr>
        <w:t>Fiscal measures put in place by the Government should continue to provide material support to companies through the economic disruption.</w:t>
      </w:r>
    </w:p>
    <w:p w14:paraId="36ADF16F" w14:textId="77777777" w:rsidR="001F081C" w:rsidRDefault="001F081C">
      <w:pPr>
        <w:spacing w:line="58" w:lineRule="exact"/>
        <w:rPr>
          <w:sz w:val="20"/>
          <w:szCs w:val="20"/>
        </w:rPr>
      </w:pPr>
    </w:p>
    <w:p w14:paraId="4A13FC5A" w14:textId="77777777" w:rsidR="001F081C" w:rsidRDefault="00E22EC8">
      <w:pPr>
        <w:spacing w:line="225" w:lineRule="auto"/>
        <w:ind w:right="420"/>
        <w:rPr>
          <w:sz w:val="20"/>
          <w:szCs w:val="20"/>
        </w:rPr>
      </w:pPr>
      <w:r>
        <w:rPr>
          <w:rFonts w:ascii="Calibri" w:eastAsia="Calibri" w:hAnsi="Calibri" w:cs="Calibri"/>
          <w:sz w:val="20"/>
          <w:szCs w:val="20"/>
        </w:rPr>
        <w:t xml:space="preserve">The Government has put in place a number of important fiscal measures which should help reduce companies’ cash-flow pressures (see </w:t>
      </w:r>
      <w:r>
        <w:rPr>
          <w:rFonts w:ascii="Calibri" w:eastAsia="Calibri" w:hAnsi="Calibri" w:cs="Calibri"/>
          <w:b/>
          <w:bCs/>
          <w:sz w:val="20"/>
          <w:szCs w:val="20"/>
        </w:rPr>
        <w:t>Table C.A</w:t>
      </w:r>
      <w:r>
        <w:rPr>
          <w:rFonts w:ascii="Calibri" w:eastAsia="Calibri" w:hAnsi="Calibri" w:cs="Calibri"/>
          <w:sz w:val="20"/>
          <w:szCs w:val="20"/>
        </w:rPr>
        <w:t xml:space="preserve"> for a summary):</w:t>
      </w:r>
    </w:p>
    <w:p w14:paraId="7BC4EF0B" w14:textId="77777777" w:rsidR="001F081C" w:rsidRDefault="001F081C">
      <w:pPr>
        <w:spacing w:line="271" w:lineRule="exact"/>
        <w:rPr>
          <w:sz w:val="20"/>
          <w:szCs w:val="20"/>
        </w:rPr>
      </w:pPr>
    </w:p>
    <w:p w14:paraId="4D137DD8" w14:textId="77777777" w:rsidR="001F081C" w:rsidRDefault="00E22EC8">
      <w:pPr>
        <w:spacing w:line="226" w:lineRule="auto"/>
        <w:ind w:left="720" w:right="120"/>
        <w:rPr>
          <w:sz w:val="20"/>
          <w:szCs w:val="20"/>
        </w:rPr>
      </w:pPr>
      <w:r>
        <w:rPr>
          <w:rFonts w:ascii="Calibri" w:eastAsia="Calibri" w:hAnsi="Calibri" w:cs="Calibri"/>
          <w:sz w:val="20"/>
          <w:szCs w:val="20"/>
        </w:rPr>
        <w:t>The Coronavirus Job Retention Scheme (CJRS) will have supported employment and substantially reduced labour costs for many UK companies.</w:t>
      </w:r>
      <w:r>
        <w:rPr>
          <w:rFonts w:ascii="Calibri" w:eastAsia="Calibri" w:hAnsi="Calibri" w:cs="Calibri"/>
          <w:sz w:val="25"/>
          <w:szCs w:val="25"/>
          <w:vertAlign w:val="superscript"/>
        </w:rPr>
        <w:t>1</w:t>
      </w:r>
      <w:r>
        <w:rPr>
          <w:rFonts w:ascii="Calibri" w:eastAsia="Calibri" w:hAnsi="Calibri" w:cs="Calibri"/>
          <w:sz w:val="20"/>
          <w:szCs w:val="20"/>
        </w:rPr>
        <w:t xml:space="preserve"> Close to 80% of businesses that responded to the Bank’s June Decision Maker Panel (DMP) Survey reported having made use of the CJRS, and over 9 million jobs have been furloughed under the scheme at some point. This scheme will be in place until the end of October,</w:t>
      </w:r>
    </w:p>
    <w:p w14:paraId="7FCFA341" w14:textId="77777777" w:rsidR="001F081C" w:rsidRDefault="001F081C">
      <w:pPr>
        <w:spacing w:line="69" w:lineRule="exact"/>
        <w:rPr>
          <w:sz w:val="20"/>
          <w:szCs w:val="20"/>
        </w:rPr>
      </w:pPr>
    </w:p>
    <w:p w14:paraId="5BB6E202" w14:textId="77777777" w:rsidR="001F081C" w:rsidRDefault="00E22EC8">
      <w:pPr>
        <w:ind w:left="720"/>
        <w:rPr>
          <w:sz w:val="20"/>
          <w:szCs w:val="20"/>
        </w:rPr>
      </w:pPr>
      <w:r>
        <w:rPr>
          <w:rFonts w:ascii="Calibri" w:eastAsia="Calibri" w:hAnsi="Calibri" w:cs="Calibri"/>
          <w:sz w:val="20"/>
          <w:szCs w:val="20"/>
        </w:rPr>
        <w:t>with the share of wages paid by the Government reducing incrementally from August.</w:t>
      </w:r>
    </w:p>
    <w:p w14:paraId="12094810" w14:textId="77777777" w:rsidR="001F081C" w:rsidRDefault="001F081C">
      <w:pPr>
        <w:spacing w:line="11" w:lineRule="exact"/>
        <w:rPr>
          <w:sz w:val="20"/>
          <w:szCs w:val="20"/>
        </w:rPr>
      </w:pPr>
    </w:p>
    <w:p w14:paraId="091E3F6B" w14:textId="77777777" w:rsidR="001F081C" w:rsidRDefault="00E22EC8">
      <w:pPr>
        <w:spacing w:line="235" w:lineRule="auto"/>
        <w:ind w:left="720" w:right="200"/>
        <w:rPr>
          <w:sz w:val="20"/>
          <w:szCs w:val="20"/>
        </w:rPr>
      </w:pPr>
      <w:r>
        <w:rPr>
          <w:rFonts w:ascii="Calibri" w:eastAsia="Calibri" w:hAnsi="Calibri" w:cs="Calibri"/>
          <w:sz w:val="20"/>
          <w:szCs w:val="20"/>
        </w:rPr>
        <w:t>Companies in the retail, hospitality and leisure sectors, as well as nurseries, will not have to pay business rates on eligible properties this year. Business rates relief for these sectors will provide a direct boost to cash flows through the shock.</w:t>
      </w:r>
    </w:p>
    <w:p w14:paraId="6873A8C9" w14:textId="77777777" w:rsidR="001F081C" w:rsidRDefault="001F081C">
      <w:pPr>
        <w:spacing w:line="200" w:lineRule="exact"/>
        <w:rPr>
          <w:sz w:val="20"/>
          <w:szCs w:val="20"/>
        </w:rPr>
      </w:pPr>
    </w:p>
    <w:p w14:paraId="381F1AB6" w14:textId="77777777" w:rsidR="001F081C" w:rsidRDefault="001F081C">
      <w:pPr>
        <w:spacing w:line="200" w:lineRule="exact"/>
        <w:rPr>
          <w:sz w:val="20"/>
          <w:szCs w:val="20"/>
        </w:rPr>
      </w:pPr>
    </w:p>
    <w:p w14:paraId="1C507CFB" w14:textId="77777777" w:rsidR="001F081C" w:rsidRDefault="001F081C">
      <w:pPr>
        <w:spacing w:line="329" w:lineRule="exact"/>
        <w:rPr>
          <w:sz w:val="20"/>
          <w:szCs w:val="20"/>
        </w:rPr>
      </w:pPr>
    </w:p>
    <w:p w14:paraId="56D759E3" w14:textId="77777777" w:rsidR="001F081C" w:rsidRDefault="00E22EC8">
      <w:pPr>
        <w:numPr>
          <w:ilvl w:val="0"/>
          <w:numId w:val="24"/>
        </w:numPr>
        <w:tabs>
          <w:tab w:val="left" w:pos="300"/>
        </w:tabs>
        <w:spacing w:line="238" w:lineRule="auto"/>
        <w:ind w:left="300" w:right="40" w:hanging="292"/>
        <w:rPr>
          <w:rFonts w:ascii="Calibri" w:eastAsia="Calibri" w:hAnsi="Calibri" w:cs="Calibri"/>
          <w:sz w:val="17"/>
          <w:szCs w:val="17"/>
          <w:vertAlign w:val="superscript"/>
        </w:rPr>
      </w:pPr>
      <w:r>
        <w:rPr>
          <w:rFonts w:ascii="Calibri" w:eastAsia="Calibri" w:hAnsi="Calibri" w:cs="Calibri"/>
          <w:sz w:val="13"/>
          <w:szCs w:val="13"/>
        </w:rPr>
        <w:t xml:space="preserve">Under the CJRS, the Government initially paid 80% of the wages of employees that were furloughed, up to £2,500 per month, as </w:t>
      </w:r>
      <w:r>
        <w:rPr>
          <w:rFonts w:ascii="Calibri" w:eastAsia="Calibri" w:hAnsi="Calibri" w:cs="Calibri"/>
          <w:sz w:val="13"/>
          <w:szCs w:val="13"/>
        </w:rPr>
        <w:t>well as employer National Insurance Contributions (ER NICS) and pension contributions for the hours the employee is on furlough. From July, employers can bring furloughed employees back to work for any amount of time, while still being able to claim the CJRS grant for the hours not worked. For August, the Government will pay 80% of wages up to a £2,500 cap for the hours an employee is on furlough, but employers will pay ER NICs and pension contributions from this point onwards. For September, the Government</w:t>
      </w:r>
      <w:r>
        <w:rPr>
          <w:rFonts w:ascii="Calibri" w:eastAsia="Calibri" w:hAnsi="Calibri" w:cs="Calibri"/>
          <w:sz w:val="13"/>
          <w:szCs w:val="13"/>
        </w:rPr>
        <w:t xml:space="preserve"> will pay 70% of wages up to a £2,187.50 cap for the hours the employee is on furlough, while employers will top up employees’ wages (to 80% up to a £2,500 cap) from this point onwards. For October, the Government will pay 60% of wages up to a £1,875 cap for the hours the employee is on furlough.</w:t>
      </w:r>
    </w:p>
    <w:p w14:paraId="1EA035DB" w14:textId="77777777" w:rsidR="001F081C" w:rsidRDefault="00E22EC8">
      <w:pPr>
        <w:spacing w:line="20" w:lineRule="exact"/>
        <w:rPr>
          <w:sz w:val="20"/>
          <w:szCs w:val="20"/>
        </w:rPr>
      </w:pPr>
      <w:r>
        <w:rPr>
          <w:noProof/>
          <w:sz w:val="20"/>
          <w:szCs w:val="20"/>
        </w:rPr>
        <w:drawing>
          <wp:anchor distT="0" distB="0" distL="114300" distR="114300" simplePos="0" relativeHeight="251611648" behindDoc="1" locked="0" layoutInCell="0" allowOverlap="1" wp14:anchorId="20E4E6C7" wp14:editId="08761891">
            <wp:simplePos x="0" y="0"/>
            <wp:positionH relativeFrom="column">
              <wp:posOffset>-12065</wp:posOffset>
            </wp:positionH>
            <wp:positionV relativeFrom="paragraph">
              <wp:posOffset>-671830</wp:posOffset>
            </wp:positionV>
            <wp:extent cx="6014720" cy="88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033EC49D" w14:textId="77777777" w:rsidR="001F081C" w:rsidRDefault="001F081C">
      <w:pPr>
        <w:sectPr w:rsidR="001F081C">
          <w:type w:val="continuous"/>
          <w:pgSz w:w="11900" w:h="16838"/>
          <w:pgMar w:top="563" w:right="1246" w:bottom="461" w:left="1240" w:header="0" w:footer="0" w:gutter="0"/>
          <w:cols w:space="720" w:equalWidth="0">
            <w:col w:w="9420"/>
          </w:cols>
        </w:sectPr>
      </w:pPr>
    </w:p>
    <w:p w14:paraId="1A097B67" w14:textId="77777777" w:rsidR="001F081C" w:rsidRDefault="00E22EC8">
      <w:pPr>
        <w:jc w:val="right"/>
        <w:rPr>
          <w:sz w:val="20"/>
          <w:szCs w:val="20"/>
        </w:rPr>
      </w:pPr>
      <w:bookmarkStart w:id="24" w:name="page29"/>
      <w:bookmarkEnd w:id="24"/>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21</w:t>
      </w:r>
    </w:p>
    <w:p w14:paraId="78CFD304" w14:textId="77777777" w:rsidR="001F081C" w:rsidRDefault="001F081C">
      <w:pPr>
        <w:spacing w:line="200" w:lineRule="exact"/>
        <w:rPr>
          <w:sz w:val="20"/>
          <w:szCs w:val="20"/>
        </w:rPr>
      </w:pPr>
    </w:p>
    <w:p w14:paraId="57DF44ED" w14:textId="77777777" w:rsidR="001F081C" w:rsidRDefault="001F081C">
      <w:pPr>
        <w:spacing w:line="200" w:lineRule="exact"/>
        <w:rPr>
          <w:sz w:val="20"/>
          <w:szCs w:val="20"/>
        </w:rPr>
      </w:pPr>
    </w:p>
    <w:p w14:paraId="2B641755" w14:textId="77777777" w:rsidR="001F081C" w:rsidRDefault="001F081C">
      <w:pPr>
        <w:spacing w:line="281" w:lineRule="exact"/>
        <w:rPr>
          <w:sz w:val="20"/>
          <w:szCs w:val="20"/>
        </w:rPr>
      </w:pPr>
    </w:p>
    <w:p w14:paraId="39DFEC8C" w14:textId="77777777" w:rsidR="001F081C" w:rsidRDefault="00E22EC8">
      <w:pPr>
        <w:spacing w:line="234" w:lineRule="auto"/>
        <w:ind w:left="720" w:right="80"/>
        <w:rPr>
          <w:sz w:val="20"/>
          <w:szCs w:val="20"/>
        </w:rPr>
      </w:pPr>
      <w:r>
        <w:rPr>
          <w:rFonts w:ascii="Calibri" w:eastAsia="Calibri" w:hAnsi="Calibri" w:cs="Calibri"/>
          <w:sz w:val="20"/>
          <w:szCs w:val="20"/>
        </w:rPr>
        <w:t xml:space="preserve">The Government announced a ‘Plan for Jobs’ in July, aimed at supporting employment and </w:t>
      </w:r>
      <w:r>
        <w:rPr>
          <w:rFonts w:ascii="Calibri" w:eastAsia="Calibri" w:hAnsi="Calibri" w:cs="Calibri"/>
          <w:sz w:val="20"/>
          <w:szCs w:val="20"/>
        </w:rPr>
        <w:t>corporate cash flow, primarily by encouraging companies to retain furloughed workers through the Job Retention Bonus. This will provide a one-off payment of £1,000 to UK employers for every furloughed employee who</w:t>
      </w:r>
    </w:p>
    <w:p w14:paraId="5E829A70" w14:textId="77777777" w:rsidR="001F081C" w:rsidRDefault="001F081C">
      <w:pPr>
        <w:spacing w:line="70" w:lineRule="exact"/>
        <w:rPr>
          <w:sz w:val="20"/>
          <w:szCs w:val="20"/>
        </w:rPr>
      </w:pPr>
    </w:p>
    <w:p w14:paraId="536BA3E3" w14:textId="77777777" w:rsidR="001F081C" w:rsidRDefault="00E22EC8">
      <w:pPr>
        <w:ind w:left="720"/>
        <w:rPr>
          <w:sz w:val="20"/>
          <w:szCs w:val="20"/>
        </w:rPr>
      </w:pPr>
      <w:r>
        <w:rPr>
          <w:rFonts w:ascii="Calibri" w:eastAsia="Calibri" w:hAnsi="Calibri" w:cs="Calibri"/>
          <w:sz w:val="20"/>
          <w:szCs w:val="20"/>
        </w:rPr>
        <w:t>remains continuously employed through to the end of January 2021.</w:t>
      </w:r>
    </w:p>
    <w:p w14:paraId="637B1633" w14:textId="77777777" w:rsidR="001F081C" w:rsidRDefault="001F081C">
      <w:pPr>
        <w:spacing w:line="11" w:lineRule="exact"/>
        <w:rPr>
          <w:sz w:val="20"/>
          <w:szCs w:val="20"/>
        </w:rPr>
      </w:pPr>
    </w:p>
    <w:p w14:paraId="040FA176" w14:textId="77777777" w:rsidR="001F081C" w:rsidRDefault="00E22EC8">
      <w:pPr>
        <w:spacing w:line="224" w:lineRule="auto"/>
        <w:ind w:left="720" w:right="580"/>
        <w:rPr>
          <w:sz w:val="20"/>
          <w:szCs w:val="20"/>
        </w:rPr>
      </w:pPr>
      <w:r>
        <w:rPr>
          <w:rFonts w:ascii="Calibri" w:eastAsia="Calibri" w:hAnsi="Calibri" w:cs="Calibri"/>
          <w:sz w:val="20"/>
          <w:szCs w:val="20"/>
        </w:rPr>
        <w:t>The Government has also put in place several loan guarantee schemes to allow companies access to financing (discussed further below).</w:t>
      </w:r>
    </w:p>
    <w:p w14:paraId="66B1D3CD"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12672" behindDoc="1" locked="0" layoutInCell="0" allowOverlap="1" wp14:anchorId="359935F6" wp14:editId="51B7FC8D">
                <wp:simplePos x="0" y="0"/>
                <wp:positionH relativeFrom="column">
                  <wp:posOffset>5080</wp:posOffset>
                </wp:positionH>
                <wp:positionV relativeFrom="paragraph">
                  <wp:posOffset>206375</wp:posOffset>
                </wp:positionV>
                <wp:extent cx="5616575" cy="0"/>
                <wp:effectExtent l="0" t="0" r="0" b="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6575"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0DAAE135" id="Shape 62" o:spid="_x0000_s1026" style="position:absolute;z-index:-251703808;visibility:visible;mso-wrap-style:square;mso-wrap-distance-left:9pt;mso-wrap-distance-top:0;mso-wrap-distance-right:9pt;mso-wrap-distance-bottom:0;mso-position-horizontal:absolute;mso-position-horizontal-relative:text;mso-position-vertical:absolute;mso-position-vertical-relative:text" from=".4pt,16.25pt" to="442.6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" o:allowincell="f" filled="t" strokecolor="#af358b" strokeweight=".96pt">
                <v:stroke joinstyle="miter"/>
                <o:lock v:ext="edit" shapetype="f"/>
              </v:line>
            </w:pict>
          </mc:Fallback>
        </mc:AlternateContent>
      </w:r>
    </w:p>
    <w:p w14:paraId="4F17588E" w14:textId="77777777" w:rsidR="001F081C" w:rsidRDefault="001F081C">
      <w:pPr>
        <w:spacing w:line="311" w:lineRule="exact"/>
        <w:rPr>
          <w:sz w:val="20"/>
          <w:szCs w:val="20"/>
        </w:rPr>
      </w:pPr>
    </w:p>
    <w:p w14:paraId="4DAD2DCE" w14:textId="77777777" w:rsidR="001F081C" w:rsidRDefault="00E22EC8">
      <w:pPr>
        <w:rPr>
          <w:sz w:val="20"/>
          <w:szCs w:val="20"/>
        </w:rPr>
      </w:pPr>
      <w:r>
        <w:rPr>
          <w:rFonts w:ascii="Calibri" w:eastAsia="Calibri" w:hAnsi="Calibri" w:cs="Calibri"/>
          <w:b/>
          <w:bCs/>
          <w:color w:val="AF358B"/>
          <w:sz w:val="19"/>
          <w:szCs w:val="19"/>
        </w:rPr>
        <w:t>Table C.A</w:t>
      </w:r>
      <w:r>
        <w:rPr>
          <w:rFonts w:ascii="Calibri" w:eastAsia="Calibri" w:hAnsi="Calibri" w:cs="Calibri"/>
          <w:color w:val="000000"/>
          <w:sz w:val="19"/>
          <w:szCs w:val="19"/>
        </w:rPr>
        <w:t xml:space="preserve"> A package of government policy measures has been designed to support UK businesses</w:t>
      </w:r>
    </w:p>
    <w:tbl>
      <w:tblPr>
        <w:tblW w:w="0" w:type="auto"/>
        <w:tblLayout w:type="fixed"/>
        <w:tblCellMar>
          <w:left w:w="0" w:type="dxa"/>
          <w:right w:w="0" w:type="dxa"/>
        </w:tblCellMar>
        <w:tblLook w:val="04A0" w:firstRow="1" w:lastRow="0" w:firstColumn="1" w:lastColumn="0" w:noHBand="0" w:noVBand="1"/>
      </w:tblPr>
      <w:tblGrid>
        <w:gridCol w:w="4360"/>
        <w:gridCol w:w="1500"/>
        <w:gridCol w:w="1200"/>
        <w:gridCol w:w="1620"/>
      </w:tblGrid>
      <w:tr w:rsidR="001F081C" w14:paraId="4705A177" w14:textId="77777777">
        <w:trPr>
          <w:trHeight w:val="188"/>
        </w:trPr>
        <w:tc>
          <w:tcPr>
            <w:tcW w:w="4360" w:type="dxa"/>
            <w:vAlign w:val="bottom"/>
          </w:tcPr>
          <w:p w14:paraId="07C31919" w14:textId="77777777" w:rsidR="001F081C" w:rsidRDefault="001F081C">
            <w:pPr>
              <w:rPr>
                <w:sz w:val="16"/>
                <w:szCs w:val="16"/>
              </w:rPr>
            </w:pPr>
          </w:p>
        </w:tc>
        <w:tc>
          <w:tcPr>
            <w:tcW w:w="1500" w:type="dxa"/>
            <w:vAlign w:val="bottom"/>
          </w:tcPr>
          <w:p w14:paraId="62A67EB7" w14:textId="77777777" w:rsidR="001F081C" w:rsidRDefault="001F081C">
            <w:pPr>
              <w:rPr>
                <w:sz w:val="16"/>
                <w:szCs w:val="16"/>
              </w:rPr>
            </w:pPr>
          </w:p>
        </w:tc>
        <w:tc>
          <w:tcPr>
            <w:tcW w:w="1200" w:type="dxa"/>
            <w:vAlign w:val="bottom"/>
          </w:tcPr>
          <w:p w14:paraId="285819E2" w14:textId="77777777" w:rsidR="001F081C" w:rsidRDefault="001F081C">
            <w:pPr>
              <w:rPr>
                <w:sz w:val="16"/>
                <w:szCs w:val="16"/>
              </w:rPr>
            </w:pPr>
          </w:p>
        </w:tc>
        <w:tc>
          <w:tcPr>
            <w:tcW w:w="1620" w:type="dxa"/>
            <w:vAlign w:val="bottom"/>
          </w:tcPr>
          <w:p w14:paraId="56E5C00D" w14:textId="77777777" w:rsidR="001F081C" w:rsidRDefault="00E22EC8">
            <w:pPr>
              <w:spacing w:line="188" w:lineRule="exact"/>
              <w:jc w:val="center"/>
              <w:rPr>
                <w:sz w:val="20"/>
                <w:szCs w:val="20"/>
              </w:rPr>
            </w:pPr>
            <w:r>
              <w:rPr>
                <w:rFonts w:ascii="Calibri" w:eastAsia="Calibri" w:hAnsi="Calibri" w:cs="Calibri"/>
                <w:w w:val="98"/>
                <w:sz w:val="16"/>
                <w:szCs w:val="16"/>
              </w:rPr>
              <w:t>OBR estimated</w:t>
            </w:r>
          </w:p>
        </w:tc>
      </w:tr>
      <w:tr w:rsidR="001F081C" w14:paraId="320BC137" w14:textId="77777777">
        <w:trPr>
          <w:trHeight w:val="225"/>
        </w:trPr>
        <w:tc>
          <w:tcPr>
            <w:tcW w:w="4360" w:type="dxa"/>
            <w:vAlign w:val="bottom"/>
          </w:tcPr>
          <w:p w14:paraId="3E103DE7" w14:textId="77777777" w:rsidR="001F081C" w:rsidRDefault="001F081C">
            <w:pPr>
              <w:rPr>
                <w:sz w:val="19"/>
                <w:szCs w:val="19"/>
              </w:rPr>
            </w:pPr>
          </w:p>
        </w:tc>
        <w:tc>
          <w:tcPr>
            <w:tcW w:w="1500" w:type="dxa"/>
            <w:vAlign w:val="bottom"/>
          </w:tcPr>
          <w:p w14:paraId="1023A16F" w14:textId="77777777" w:rsidR="001F081C" w:rsidRDefault="00E22EC8">
            <w:pPr>
              <w:jc w:val="center"/>
              <w:rPr>
                <w:sz w:val="20"/>
                <w:szCs w:val="20"/>
              </w:rPr>
            </w:pPr>
            <w:r>
              <w:rPr>
                <w:rFonts w:ascii="Calibri" w:eastAsia="Calibri" w:hAnsi="Calibri" w:cs="Calibri"/>
                <w:w w:val="98"/>
                <w:sz w:val="16"/>
                <w:szCs w:val="16"/>
              </w:rPr>
              <w:t>Medium and</w:t>
            </w:r>
          </w:p>
        </w:tc>
        <w:tc>
          <w:tcPr>
            <w:tcW w:w="1200" w:type="dxa"/>
            <w:vAlign w:val="bottom"/>
          </w:tcPr>
          <w:p w14:paraId="41F4E2FC" w14:textId="77777777" w:rsidR="001F081C" w:rsidRDefault="00E22EC8">
            <w:pPr>
              <w:jc w:val="center"/>
              <w:rPr>
                <w:sz w:val="20"/>
                <w:szCs w:val="20"/>
              </w:rPr>
            </w:pPr>
            <w:r>
              <w:rPr>
                <w:rFonts w:ascii="Calibri" w:eastAsia="Calibri" w:hAnsi="Calibri" w:cs="Calibri"/>
                <w:sz w:val="16"/>
                <w:szCs w:val="16"/>
              </w:rPr>
              <w:t>Small</w:t>
            </w:r>
          </w:p>
        </w:tc>
        <w:tc>
          <w:tcPr>
            <w:tcW w:w="1620" w:type="dxa"/>
            <w:vAlign w:val="bottom"/>
          </w:tcPr>
          <w:p w14:paraId="6AB4B835" w14:textId="77777777" w:rsidR="001F081C" w:rsidRDefault="00E22EC8">
            <w:pPr>
              <w:spacing w:line="225" w:lineRule="exact"/>
              <w:jc w:val="center"/>
              <w:rPr>
                <w:sz w:val="20"/>
                <w:szCs w:val="20"/>
              </w:rPr>
            </w:pPr>
            <w:r>
              <w:rPr>
                <w:rFonts w:ascii="Calibri" w:eastAsia="Calibri" w:hAnsi="Calibri" w:cs="Calibri"/>
                <w:w w:val="96"/>
                <w:sz w:val="16"/>
                <w:szCs w:val="16"/>
              </w:rPr>
              <w:t>budgetary costs</w:t>
            </w:r>
            <w:r>
              <w:rPr>
                <w:rFonts w:ascii="Calibri" w:eastAsia="Calibri" w:hAnsi="Calibri" w:cs="Calibri"/>
                <w:w w:val="96"/>
                <w:sz w:val="20"/>
                <w:szCs w:val="20"/>
                <w:vertAlign w:val="superscript"/>
              </w:rPr>
              <w:t>(b)</w:t>
            </w:r>
          </w:p>
        </w:tc>
      </w:tr>
      <w:tr w:rsidR="001F081C" w14:paraId="60CCA29C" w14:textId="77777777">
        <w:trPr>
          <w:trHeight w:val="169"/>
        </w:trPr>
        <w:tc>
          <w:tcPr>
            <w:tcW w:w="4360" w:type="dxa"/>
            <w:tcBorders>
              <w:bottom w:val="single" w:sz="8" w:space="0" w:color="auto"/>
            </w:tcBorders>
            <w:vAlign w:val="bottom"/>
          </w:tcPr>
          <w:p w14:paraId="08002D68" w14:textId="77777777" w:rsidR="001F081C" w:rsidRDefault="001F081C">
            <w:pPr>
              <w:rPr>
                <w:sz w:val="14"/>
                <w:szCs w:val="14"/>
              </w:rPr>
            </w:pPr>
          </w:p>
        </w:tc>
        <w:tc>
          <w:tcPr>
            <w:tcW w:w="1500" w:type="dxa"/>
            <w:tcBorders>
              <w:bottom w:val="single" w:sz="8" w:space="0" w:color="auto"/>
            </w:tcBorders>
            <w:vAlign w:val="bottom"/>
          </w:tcPr>
          <w:p w14:paraId="09DA9AC5" w14:textId="77777777" w:rsidR="001F081C" w:rsidRDefault="00E22EC8">
            <w:pPr>
              <w:spacing w:line="166" w:lineRule="exact"/>
              <w:jc w:val="center"/>
              <w:rPr>
                <w:sz w:val="20"/>
                <w:szCs w:val="20"/>
              </w:rPr>
            </w:pPr>
            <w:r>
              <w:rPr>
                <w:rFonts w:ascii="Calibri" w:eastAsia="Calibri" w:hAnsi="Calibri" w:cs="Calibri"/>
                <w:w w:val="98"/>
                <w:sz w:val="16"/>
                <w:szCs w:val="16"/>
              </w:rPr>
              <w:t>larger companies</w:t>
            </w:r>
          </w:p>
        </w:tc>
        <w:tc>
          <w:tcPr>
            <w:tcW w:w="1200" w:type="dxa"/>
            <w:tcBorders>
              <w:bottom w:val="single" w:sz="8" w:space="0" w:color="auto"/>
            </w:tcBorders>
            <w:vAlign w:val="bottom"/>
          </w:tcPr>
          <w:p w14:paraId="22701C95" w14:textId="77777777" w:rsidR="001F081C" w:rsidRDefault="00E22EC8">
            <w:pPr>
              <w:spacing w:line="169" w:lineRule="exact"/>
              <w:jc w:val="center"/>
              <w:rPr>
                <w:sz w:val="20"/>
                <w:szCs w:val="20"/>
              </w:rPr>
            </w:pPr>
            <w:r>
              <w:rPr>
                <w:rFonts w:ascii="Calibri" w:eastAsia="Calibri" w:hAnsi="Calibri" w:cs="Calibri"/>
                <w:sz w:val="15"/>
                <w:szCs w:val="15"/>
              </w:rPr>
              <w:t>companies</w:t>
            </w:r>
            <w:r>
              <w:rPr>
                <w:rFonts w:ascii="Calibri" w:eastAsia="Calibri" w:hAnsi="Calibri" w:cs="Calibri"/>
                <w:sz w:val="18"/>
                <w:szCs w:val="18"/>
                <w:vertAlign w:val="superscript"/>
              </w:rPr>
              <w:t>(a)</w:t>
            </w:r>
          </w:p>
        </w:tc>
        <w:tc>
          <w:tcPr>
            <w:tcW w:w="1620" w:type="dxa"/>
            <w:tcBorders>
              <w:bottom w:val="single" w:sz="8" w:space="0" w:color="auto"/>
            </w:tcBorders>
            <w:vAlign w:val="bottom"/>
          </w:tcPr>
          <w:p w14:paraId="42054FA1" w14:textId="77777777" w:rsidR="001F081C" w:rsidRDefault="00E22EC8">
            <w:pPr>
              <w:spacing w:line="166" w:lineRule="exact"/>
              <w:jc w:val="center"/>
              <w:rPr>
                <w:sz w:val="20"/>
                <w:szCs w:val="20"/>
              </w:rPr>
            </w:pPr>
            <w:r>
              <w:rPr>
                <w:rFonts w:ascii="Calibri" w:eastAsia="Calibri" w:hAnsi="Calibri" w:cs="Calibri"/>
                <w:sz w:val="16"/>
                <w:szCs w:val="16"/>
              </w:rPr>
              <w:t>(£ billion, 2020–21)</w:t>
            </w:r>
          </w:p>
        </w:tc>
      </w:tr>
      <w:tr w:rsidR="001F081C" w14:paraId="7C1ABC25" w14:textId="77777777">
        <w:trPr>
          <w:trHeight w:val="183"/>
        </w:trPr>
        <w:tc>
          <w:tcPr>
            <w:tcW w:w="4360" w:type="dxa"/>
            <w:vAlign w:val="bottom"/>
          </w:tcPr>
          <w:p w14:paraId="258733AF" w14:textId="77777777" w:rsidR="001F081C" w:rsidRDefault="00E22EC8">
            <w:pPr>
              <w:spacing w:line="184" w:lineRule="exact"/>
              <w:ind w:left="120"/>
              <w:rPr>
                <w:sz w:val="20"/>
                <w:szCs w:val="20"/>
              </w:rPr>
            </w:pPr>
            <w:r>
              <w:rPr>
                <w:rFonts w:ascii="Calibri" w:eastAsia="Calibri" w:hAnsi="Calibri" w:cs="Calibri"/>
                <w:b/>
                <w:bCs/>
                <w:sz w:val="16"/>
                <w:szCs w:val="16"/>
              </w:rPr>
              <w:t>Business support: tax and spending measures</w:t>
            </w:r>
          </w:p>
        </w:tc>
        <w:tc>
          <w:tcPr>
            <w:tcW w:w="1500" w:type="dxa"/>
            <w:vAlign w:val="bottom"/>
          </w:tcPr>
          <w:p w14:paraId="4ED68176" w14:textId="77777777" w:rsidR="001F081C" w:rsidRDefault="001F081C">
            <w:pPr>
              <w:rPr>
                <w:sz w:val="15"/>
                <w:szCs w:val="15"/>
              </w:rPr>
            </w:pPr>
          </w:p>
        </w:tc>
        <w:tc>
          <w:tcPr>
            <w:tcW w:w="1200" w:type="dxa"/>
            <w:vAlign w:val="bottom"/>
          </w:tcPr>
          <w:p w14:paraId="1631713F" w14:textId="77777777" w:rsidR="001F081C" w:rsidRDefault="001F081C">
            <w:pPr>
              <w:rPr>
                <w:sz w:val="15"/>
                <w:szCs w:val="15"/>
              </w:rPr>
            </w:pPr>
          </w:p>
        </w:tc>
        <w:tc>
          <w:tcPr>
            <w:tcW w:w="1620" w:type="dxa"/>
            <w:vAlign w:val="bottom"/>
          </w:tcPr>
          <w:p w14:paraId="01D24E84" w14:textId="77777777" w:rsidR="001F081C" w:rsidRDefault="00E22EC8">
            <w:pPr>
              <w:spacing w:line="184" w:lineRule="exact"/>
              <w:jc w:val="center"/>
              <w:rPr>
                <w:sz w:val="20"/>
                <w:szCs w:val="20"/>
              </w:rPr>
            </w:pPr>
            <w:r>
              <w:rPr>
                <w:rFonts w:ascii="Calibri" w:eastAsia="Calibri" w:hAnsi="Calibri" w:cs="Calibri"/>
                <w:b/>
                <w:bCs/>
                <w:w w:val="97"/>
                <w:sz w:val="16"/>
                <w:szCs w:val="16"/>
              </w:rPr>
              <w:t>30.2</w:t>
            </w:r>
          </w:p>
        </w:tc>
      </w:tr>
      <w:tr w:rsidR="001F081C" w14:paraId="611EE4DD" w14:textId="77777777">
        <w:trPr>
          <w:trHeight w:val="194"/>
        </w:trPr>
        <w:tc>
          <w:tcPr>
            <w:tcW w:w="4360" w:type="dxa"/>
            <w:vAlign w:val="bottom"/>
          </w:tcPr>
          <w:p w14:paraId="28B0DF5E" w14:textId="77777777" w:rsidR="001F081C" w:rsidRDefault="00E22EC8">
            <w:pPr>
              <w:ind w:left="120"/>
              <w:rPr>
                <w:sz w:val="20"/>
                <w:szCs w:val="20"/>
              </w:rPr>
            </w:pPr>
            <w:r>
              <w:rPr>
                <w:rFonts w:ascii="Calibri" w:eastAsia="Calibri" w:hAnsi="Calibri" w:cs="Calibri"/>
                <w:sz w:val="16"/>
                <w:szCs w:val="16"/>
              </w:rPr>
              <w:t>Business grant schemes</w:t>
            </w:r>
          </w:p>
        </w:tc>
        <w:tc>
          <w:tcPr>
            <w:tcW w:w="1500" w:type="dxa"/>
            <w:vAlign w:val="bottom"/>
          </w:tcPr>
          <w:p w14:paraId="2475D05F" w14:textId="77777777" w:rsidR="001F081C" w:rsidRDefault="001F081C">
            <w:pPr>
              <w:rPr>
                <w:sz w:val="16"/>
                <w:szCs w:val="16"/>
              </w:rPr>
            </w:pPr>
          </w:p>
        </w:tc>
        <w:tc>
          <w:tcPr>
            <w:tcW w:w="1200" w:type="dxa"/>
            <w:vAlign w:val="bottom"/>
          </w:tcPr>
          <w:p w14:paraId="56C7A154" w14:textId="77777777" w:rsidR="001F081C" w:rsidRDefault="00E22EC8">
            <w:pPr>
              <w:spacing w:line="132" w:lineRule="exact"/>
              <w:jc w:val="center"/>
              <w:rPr>
                <w:sz w:val="20"/>
                <w:szCs w:val="20"/>
              </w:rPr>
            </w:pPr>
            <w:r>
              <w:rPr>
                <w:rFonts w:ascii="Wingdings" w:eastAsia="Wingdings" w:hAnsi="Wingdings" w:cs="Wingdings"/>
                <w:sz w:val="15"/>
                <w:szCs w:val="15"/>
              </w:rPr>
              <w:t></w:t>
            </w:r>
          </w:p>
        </w:tc>
        <w:tc>
          <w:tcPr>
            <w:tcW w:w="1620" w:type="dxa"/>
            <w:vAlign w:val="bottom"/>
          </w:tcPr>
          <w:p w14:paraId="43850508" w14:textId="77777777" w:rsidR="001F081C" w:rsidRDefault="001F081C">
            <w:pPr>
              <w:rPr>
                <w:sz w:val="16"/>
                <w:szCs w:val="16"/>
              </w:rPr>
            </w:pPr>
          </w:p>
        </w:tc>
      </w:tr>
      <w:tr w:rsidR="001F081C" w14:paraId="068F36D1" w14:textId="77777777">
        <w:trPr>
          <w:trHeight w:val="194"/>
        </w:trPr>
        <w:tc>
          <w:tcPr>
            <w:tcW w:w="4360" w:type="dxa"/>
            <w:vAlign w:val="bottom"/>
          </w:tcPr>
          <w:p w14:paraId="793ECDC5" w14:textId="77777777" w:rsidR="001F081C" w:rsidRDefault="00E22EC8">
            <w:pPr>
              <w:ind w:left="120"/>
              <w:rPr>
                <w:sz w:val="20"/>
                <w:szCs w:val="20"/>
              </w:rPr>
            </w:pPr>
            <w:r>
              <w:rPr>
                <w:rFonts w:ascii="Calibri" w:eastAsia="Calibri" w:hAnsi="Calibri" w:cs="Calibri"/>
                <w:sz w:val="16"/>
                <w:szCs w:val="16"/>
              </w:rPr>
              <w:t>Business rates relief</w:t>
            </w:r>
          </w:p>
        </w:tc>
        <w:tc>
          <w:tcPr>
            <w:tcW w:w="1500" w:type="dxa"/>
            <w:vAlign w:val="bottom"/>
          </w:tcPr>
          <w:p w14:paraId="7968F673" w14:textId="77777777" w:rsidR="001F081C" w:rsidRDefault="00E22EC8">
            <w:pPr>
              <w:spacing w:line="134" w:lineRule="exact"/>
              <w:jc w:val="center"/>
              <w:rPr>
                <w:sz w:val="20"/>
                <w:szCs w:val="20"/>
              </w:rPr>
            </w:pPr>
            <w:r>
              <w:rPr>
                <w:rFonts w:ascii="Wingdings" w:eastAsia="Wingdings" w:hAnsi="Wingdings" w:cs="Wingdings"/>
                <w:sz w:val="16"/>
                <w:szCs w:val="16"/>
              </w:rPr>
              <w:t></w:t>
            </w:r>
          </w:p>
        </w:tc>
        <w:tc>
          <w:tcPr>
            <w:tcW w:w="1200" w:type="dxa"/>
            <w:vAlign w:val="bottom"/>
          </w:tcPr>
          <w:p w14:paraId="4AC38B98" w14:textId="77777777" w:rsidR="001F081C" w:rsidRDefault="00E22EC8">
            <w:pPr>
              <w:spacing w:line="134" w:lineRule="exact"/>
              <w:jc w:val="center"/>
              <w:rPr>
                <w:sz w:val="20"/>
                <w:szCs w:val="20"/>
              </w:rPr>
            </w:pPr>
            <w:r>
              <w:rPr>
                <w:rFonts w:ascii="Wingdings" w:eastAsia="Wingdings" w:hAnsi="Wingdings" w:cs="Wingdings"/>
                <w:w w:val="95"/>
                <w:sz w:val="16"/>
                <w:szCs w:val="16"/>
              </w:rPr>
              <w:t></w:t>
            </w:r>
          </w:p>
        </w:tc>
        <w:tc>
          <w:tcPr>
            <w:tcW w:w="1620" w:type="dxa"/>
            <w:vAlign w:val="bottom"/>
          </w:tcPr>
          <w:p w14:paraId="4ACF1CC3" w14:textId="77777777" w:rsidR="001F081C" w:rsidRDefault="001F081C">
            <w:pPr>
              <w:rPr>
                <w:sz w:val="16"/>
                <w:szCs w:val="16"/>
              </w:rPr>
            </w:pPr>
          </w:p>
        </w:tc>
      </w:tr>
      <w:tr w:rsidR="001F081C" w14:paraId="385352EA" w14:textId="77777777">
        <w:trPr>
          <w:trHeight w:val="197"/>
        </w:trPr>
        <w:tc>
          <w:tcPr>
            <w:tcW w:w="4360" w:type="dxa"/>
            <w:vAlign w:val="bottom"/>
          </w:tcPr>
          <w:p w14:paraId="3F369876" w14:textId="77777777" w:rsidR="001F081C" w:rsidRDefault="00E22EC8">
            <w:pPr>
              <w:ind w:left="120"/>
              <w:rPr>
                <w:sz w:val="20"/>
                <w:szCs w:val="20"/>
              </w:rPr>
            </w:pPr>
            <w:r>
              <w:rPr>
                <w:rFonts w:ascii="Calibri" w:eastAsia="Calibri" w:hAnsi="Calibri" w:cs="Calibri"/>
                <w:sz w:val="16"/>
                <w:szCs w:val="16"/>
              </w:rPr>
              <w:t>VAT payments deferral</w:t>
            </w:r>
          </w:p>
        </w:tc>
        <w:tc>
          <w:tcPr>
            <w:tcW w:w="1500" w:type="dxa"/>
            <w:vAlign w:val="bottom"/>
          </w:tcPr>
          <w:p w14:paraId="2C83CAF9" w14:textId="77777777" w:rsidR="001F081C" w:rsidRDefault="00E22EC8">
            <w:pPr>
              <w:spacing w:line="134" w:lineRule="exact"/>
              <w:jc w:val="center"/>
              <w:rPr>
                <w:sz w:val="20"/>
                <w:szCs w:val="20"/>
              </w:rPr>
            </w:pPr>
            <w:r>
              <w:rPr>
                <w:rFonts w:ascii="Wingdings" w:eastAsia="Wingdings" w:hAnsi="Wingdings" w:cs="Wingdings"/>
                <w:sz w:val="16"/>
                <w:szCs w:val="16"/>
              </w:rPr>
              <w:t></w:t>
            </w:r>
          </w:p>
        </w:tc>
        <w:tc>
          <w:tcPr>
            <w:tcW w:w="1200" w:type="dxa"/>
            <w:vAlign w:val="bottom"/>
          </w:tcPr>
          <w:p w14:paraId="570E7FB5" w14:textId="77777777" w:rsidR="001F081C" w:rsidRDefault="00E22EC8">
            <w:pPr>
              <w:spacing w:line="134" w:lineRule="exact"/>
              <w:jc w:val="center"/>
              <w:rPr>
                <w:sz w:val="20"/>
                <w:szCs w:val="20"/>
              </w:rPr>
            </w:pPr>
            <w:r>
              <w:rPr>
                <w:rFonts w:ascii="Wingdings" w:eastAsia="Wingdings" w:hAnsi="Wingdings" w:cs="Wingdings"/>
                <w:w w:val="95"/>
                <w:sz w:val="16"/>
                <w:szCs w:val="16"/>
              </w:rPr>
              <w:t></w:t>
            </w:r>
          </w:p>
        </w:tc>
        <w:tc>
          <w:tcPr>
            <w:tcW w:w="1620" w:type="dxa"/>
            <w:vAlign w:val="bottom"/>
          </w:tcPr>
          <w:p w14:paraId="62462702" w14:textId="77777777" w:rsidR="001F081C" w:rsidRDefault="001F081C">
            <w:pPr>
              <w:rPr>
                <w:sz w:val="17"/>
                <w:szCs w:val="17"/>
              </w:rPr>
            </w:pPr>
          </w:p>
        </w:tc>
      </w:tr>
      <w:tr w:rsidR="001F081C" w14:paraId="796A1272" w14:textId="77777777">
        <w:trPr>
          <w:trHeight w:val="194"/>
        </w:trPr>
        <w:tc>
          <w:tcPr>
            <w:tcW w:w="4360" w:type="dxa"/>
            <w:vAlign w:val="bottom"/>
          </w:tcPr>
          <w:p w14:paraId="6FA0B704" w14:textId="77777777" w:rsidR="001F081C" w:rsidRDefault="00E22EC8">
            <w:pPr>
              <w:ind w:left="120"/>
              <w:rPr>
                <w:sz w:val="20"/>
                <w:szCs w:val="20"/>
              </w:rPr>
            </w:pPr>
            <w:r>
              <w:rPr>
                <w:rFonts w:ascii="Calibri" w:eastAsia="Calibri" w:hAnsi="Calibri" w:cs="Calibri"/>
                <w:sz w:val="16"/>
                <w:szCs w:val="16"/>
              </w:rPr>
              <w:t>Self-assessment tax payment deferral</w:t>
            </w:r>
          </w:p>
        </w:tc>
        <w:tc>
          <w:tcPr>
            <w:tcW w:w="1500" w:type="dxa"/>
            <w:vAlign w:val="bottom"/>
          </w:tcPr>
          <w:p w14:paraId="039A16C2" w14:textId="77777777" w:rsidR="001F081C" w:rsidRDefault="001F081C">
            <w:pPr>
              <w:rPr>
                <w:sz w:val="16"/>
                <w:szCs w:val="16"/>
              </w:rPr>
            </w:pPr>
          </w:p>
        </w:tc>
        <w:tc>
          <w:tcPr>
            <w:tcW w:w="1200" w:type="dxa"/>
            <w:vAlign w:val="bottom"/>
          </w:tcPr>
          <w:p w14:paraId="4967BF28" w14:textId="77777777" w:rsidR="001F081C" w:rsidRDefault="00E22EC8">
            <w:pPr>
              <w:spacing w:line="132" w:lineRule="exact"/>
              <w:jc w:val="center"/>
              <w:rPr>
                <w:sz w:val="20"/>
                <w:szCs w:val="20"/>
              </w:rPr>
            </w:pPr>
            <w:r>
              <w:rPr>
                <w:rFonts w:ascii="Wingdings" w:eastAsia="Wingdings" w:hAnsi="Wingdings" w:cs="Wingdings"/>
                <w:sz w:val="15"/>
                <w:szCs w:val="15"/>
              </w:rPr>
              <w:t></w:t>
            </w:r>
          </w:p>
        </w:tc>
        <w:tc>
          <w:tcPr>
            <w:tcW w:w="1620" w:type="dxa"/>
            <w:vAlign w:val="bottom"/>
          </w:tcPr>
          <w:p w14:paraId="2C1D4197" w14:textId="77777777" w:rsidR="001F081C" w:rsidRDefault="001F081C">
            <w:pPr>
              <w:rPr>
                <w:sz w:val="16"/>
                <w:szCs w:val="16"/>
              </w:rPr>
            </w:pPr>
          </w:p>
        </w:tc>
      </w:tr>
      <w:tr w:rsidR="001F081C" w14:paraId="1D499B1B" w14:textId="77777777">
        <w:trPr>
          <w:trHeight w:val="194"/>
        </w:trPr>
        <w:tc>
          <w:tcPr>
            <w:tcW w:w="4360" w:type="dxa"/>
            <w:vAlign w:val="bottom"/>
          </w:tcPr>
          <w:p w14:paraId="7552A263" w14:textId="77777777" w:rsidR="001F081C" w:rsidRDefault="00E22EC8">
            <w:pPr>
              <w:ind w:left="120"/>
              <w:rPr>
                <w:sz w:val="20"/>
                <w:szCs w:val="20"/>
              </w:rPr>
            </w:pPr>
            <w:r>
              <w:rPr>
                <w:rFonts w:ascii="Calibri" w:eastAsia="Calibri" w:hAnsi="Calibri" w:cs="Calibri"/>
                <w:sz w:val="16"/>
                <w:szCs w:val="16"/>
              </w:rPr>
              <w:t>Statutory sick pay support</w:t>
            </w:r>
          </w:p>
        </w:tc>
        <w:tc>
          <w:tcPr>
            <w:tcW w:w="1500" w:type="dxa"/>
            <w:vAlign w:val="bottom"/>
          </w:tcPr>
          <w:p w14:paraId="7E2C9D48" w14:textId="77777777" w:rsidR="001F081C" w:rsidRDefault="001F081C">
            <w:pPr>
              <w:rPr>
                <w:sz w:val="16"/>
                <w:szCs w:val="16"/>
              </w:rPr>
            </w:pPr>
          </w:p>
        </w:tc>
        <w:tc>
          <w:tcPr>
            <w:tcW w:w="1200" w:type="dxa"/>
            <w:vAlign w:val="bottom"/>
          </w:tcPr>
          <w:p w14:paraId="109AD3F6" w14:textId="77777777" w:rsidR="001F081C" w:rsidRDefault="00E22EC8">
            <w:pPr>
              <w:spacing w:line="134" w:lineRule="exact"/>
              <w:jc w:val="center"/>
              <w:rPr>
                <w:sz w:val="20"/>
                <w:szCs w:val="20"/>
              </w:rPr>
            </w:pPr>
            <w:r>
              <w:rPr>
                <w:rFonts w:ascii="Wingdings" w:eastAsia="Wingdings" w:hAnsi="Wingdings" w:cs="Wingdings"/>
                <w:w w:val="95"/>
                <w:sz w:val="16"/>
                <w:szCs w:val="16"/>
              </w:rPr>
              <w:t></w:t>
            </w:r>
          </w:p>
        </w:tc>
        <w:tc>
          <w:tcPr>
            <w:tcW w:w="1620" w:type="dxa"/>
            <w:vAlign w:val="bottom"/>
          </w:tcPr>
          <w:p w14:paraId="1EC24123" w14:textId="77777777" w:rsidR="001F081C" w:rsidRDefault="001F081C">
            <w:pPr>
              <w:rPr>
                <w:sz w:val="16"/>
                <w:szCs w:val="16"/>
              </w:rPr>
            </w:pPr>
          </w:p>
        </w:tc>
      </w:tr>
      <w:tr w:rsidR="001F081C" w14:paraId="3B71EF5D" w14:textId="77777777">
        <w:trPr>
          <w:trHeight w:val="197"/>
        </w:trPr>
        <w:tc>
          <w:tcPr>
            <w:tcW w:w="4360" w:type="dxa"/>
            <w:vAlign w:val="bottom"/>
          </w:tcPr>
          <w:p w14:paraId="2BD027E9" w14:textId="77777777" w:rsidR="001F081C" w:rsidRDefault="00E22EC8">
            <w:pPr>
              <w:ind w:left="120"/>
              <w:rPr>
                <w:sz w:val="20"/>
                <w:szCs w:val="20"/>
              </w:rPr>
            </w:pPr>
            <w:r>
              <w:rPr>
                <w:rFonts w:ascii="Calibri" w:eastAsia="Calibri" w:hAnsi="Calibri" w:cs="Calibri"/>
                <w:b/>
                <w:bCs/>
                <w:sz w:val="16"/>
                <w:szCs w:val="16"/>
              </w:rPr>
              <w:t>Business support: loans and guarantees</w:t>
            </w:r>
          </w:p>
        </w:tc>
        <w:tc>
          <w:tcPr>
            <w:tcW w:w="1500" w:type="dxa"/>
            <w:vAlign w:val="bottom"/>
          </w:tcPr>
          <w:p w14:paraId="6B97EBF6" w14:textId="77777777" w:rsidR="001F081C" w:rsidRDefault="001F081C">
            <w:pPr>
              <w:rPr>
                <w:sz w:val="17"/>
                <w:szCs w:val="17"/>
              </w:rPr>
            </w:pPr>
          </w:p>
        </w:tc>
        <w:tc>
          <w:tcPr>
            <w:tcW w:w="1200" w:type="dxa"/>
            <w:vAlign w:val="bottom"/>
          </w:tcPr>
          <w:p w14:paraId="3E441FCC" w14:textId="77777777" w:rsidR="001F081C" w:rsidRDefault="001F081C">
            <w:pPr>
              <w:rPr>
                <w:sz w:val="17"/>
                <w:szCs w:val="17"/>
              </w:rPr>
            </w:pPr>
          </w:p>
        </w:tc>
        <w:tc>
          <w:tcPr>
            <w:tcW w:w="1620" w:type="dxa"/>
            <w:vAlign w:val="bottom"/>
          </w:tcPr>
          <w:p w14:paraId="5684B072" w14:textId="77777777" w:rsidR="001F081C" w:rsidRDefault="00E22EC8">
            <w:pPr>
              <w:jc w:val="center"/>
              <w:rPr>
                <w:sz w:val="20"/>
                <w:szCs w:val="20"/>
              </w:rPr>
            </w:pPr>
            <w:r>
              <w:rPr>
                <w:rFonts w:ascii="Calibri" w:eastAsia="Calibri" w:hAnsi="Calibri" w:cs="Calibri"/>
                <w:b/>
                <w:bCs/>
                <w:w w:val="97"/>
                <w:sz w:val="16"/>
                <w:szCs w:val="16"/>
              </w:rPr>
              <w:t>20.0</w:t>
            </w:r>
          </w:p>
        </w:tc>
      </w:tr>
      <w:tr w:rsidR="001F081C" w14:paraId="12CB9111" w14:textId="77777777">
        <w:trPr>
          <w:trHeight w:val="194"/>
        </w:trPr>
        <w:tc>
          <w:tcPr>
            <w:tcW w:w="4360" w:type="dxa"/>
            <w:vAlign w:val="bottom"/>
          </w:tcPr>
          <w:p w14:paraId="1CF8967C" w14:textId="77777777" w:rsidR="001F081C" w:rsidRDefault="00E22EC8">
            <w:pPr>
              <w:ind w:left="120"/>
              <w:rPr>
                <w:sz w:val="20"/>
                <w:szCs w:val="20"/>
              </w:rPr>
            </w:pPr>
            <w:r>
              <w:rPr>
                <w:rFonts w:ascii="Calibri" w:eastAsia="Calibri" w:hAnsi="Calibri" w:cs="Calibri"/>
                <w:sz w:val="16"/>
                <w:szCs w:val="16"/>
              </w:rPr>
              <w:t>Bounce Back Loan Scheme</w:t>
            </w:r>
          </w:p>
        </w:tc>
        <w:tc>
          <w:tcPr>
            <w:tcW w:w="1500" w:type="dxa"/>
            <w:vAlign w:val="bottom"/>
          </w:tcPr>
          <w:p w14:paraId="07B1C268" w14:textId="77777777" w:rsidR="001F081C" w:rsidRDefault="001F081C">
            <w:pPr>
              <w:rPr>
                <w:sz w:val="16"/>
                <w:szCs w:val="16"/>
              </w:rPr>
            </w:pPr>
          </w:p>
        </w:tc>
        <w:tc>
          <w:tcPr>
            <w:tcW w:w="1200" w:type="dxa"/>
            <w:vAlign w:val="bottom"/>
          </w:tcPr>
          <w:p w14:paraId="497BBB77" w14:textId="77777777" w:rsidR="001F081C" w:rsidRDefault="00E22EC8">
            <w:pPr>
              <w:spacing w:line="134" w:lineRule="exact"/>
              <w:jc w:val="center"/>
              <w:rPr>
                <w:sz w:val="20"/>
                <w:szCs w:val="20"/>
              </w:rPr>
            </w:pPr>
            <w:r>
              <w:rPr>
                <w:rFonts w:ascii="Wingdings" w:eastAsia="Wingdings" w:hAnsi="Wingdings" w:cs="Wingdings"/>
                <w:w w:val="95"/>
                <w:sz w:val="16"/>
                <w:szCs w:val="16"/>
              </w:rPr>
              <w:t></w:t>
            </w:r>
          </w:p>
        </w:tc>
        <w:tc>
          <w:tcPr>
            <w:tcW w:w="1620" w:type="dxa"/>
            <w:vAlign w:val="bottom"/>
          </w:tcPr>
          <w:p w14:paraId="2AD39A1A" w14:textId="77777777" w:rsidR="001F081C" w:rsidRDefault="001F081C">
            <w:pPr>
              <w:rPr>
                <w:sz w:val="16"/>
                <w:szCs w:val="16"/>
              </w:rPr>
            </w:pPr>
          </w:p>
        </w:tc>
      </w:tr>
      <w:tr w:rsidR="001F081C" w14:paraId="47000F8F" w14:textId="77777777">
        <w:trPr>
          <w:trHeight w:val="197"/>
        </w:trPr>
        <w:tc>
          <w:tcPr>
            <w:tcW w:w="4360" w:type="dxa"/>
            <w:vAlign w:val="bottom"/>
          </w:tcPr>
          <w:p w14:paraId="268906CE" w14:textId="77777777" w:rsidR="001F081C" w:rsidRDefault="00E22EC8">
            <w:pPr>
              <w:ind w:left="120"/>
              <w:rPr>
                <w:sz w:val="20"/>
                <w:szCs w:val="20"/>
              </w:rPr>
            </w:pPr>
            <w:r>
              <w:rPr>
                <w:rFonts w:ascii="Calibri" w:eastAsia="Calibri" w:hAnsi="Calibri" w:cs="Calibri"/>
                <w:sz w:val="16"/>
                <w:szCs w:val="16"/>
              </w:rPr>
              <w:t>Covid Corporate Financing Facility (CCFF)</w:t>
            </w:r>
          </w:p>
        </w:tc>
        <w:tc>
          <w:tcPr>
            <w:tcW w:w="1500" w:type="dxa"/>
            <w:vAlign w:val="bottom"/>
          </w:tcPr>
          <w:p w14:paraId="71D6C734" w14:textId="77777777" w:rsidR="001F081C" w:rsidRDefault="00E22EC8">
            <w:pPr>
              <w:spacing w:line="135" w:lineRule="exact"/>
              <w:jc w:val="center"/>
              <w:rPr>
                <w:sz w:val="20"/>
                <w:szCs w:val="20"/>
              </w:rPr>
            </w:pPr>
            <w:r>
              <w:rPr>
                <w:rFonts w:ascii="Wingdings" w:eastAsia="Wingdings" w:hAnsi="Wingdings" w:cs="Wingdings"/>
                <w:sz w:val="16"/>
                <w:szCs w:val="16"/>
              </w:rPr>
              <w:t></w:t>
            </w:r>
          </w:p>
        </w:tc>
        <w:tc>
          <w:tcPr>
            <w:tcW w:w="1200" w:type="dxa"/>
            <w:vAlign w:val="bottom"/>
          </w:tcPr>
          <w:p w14:paraId="57A502D6" w14:textId="77777777" w:rsidR="001F081C" w:rsidRDefault="001F081C">
            <w:pPr>
              <w:rPr>
                <w:sz w:val="17"/>
                <w:szCs w:val="17"/>
              </w:rPr>
            </w:pPr>
          </w:p>
        </w:tc>
        <w:tc>
          <w:tcPr>
            <w:tcW w:w="1620" w:type="dxa"/>
            <w:vAlign w:val="bottom"/>
          </w:tcPr>
          <w:p w14:paraId="706AA9C6" w14:textId="77777777" w:rsidR="001F081C" w:rsidRDefault="001F081C">
            <w:pPr>
              <w:rPr>
                <w:sz w:val="17"/>
                <w:szCs w:val="17"/>
              </w:rPr>
            </w:pPr>
          </w:p>
        </w:tc>
      </w:tr>
      <w:tr w:rsidR="001F081C" w14:paraId="08FAFB30" w14:textId="77777777">
        <w:trPr>
          <w:trHeight w:val="194"/>
        </w:trPr>
        <w:tc>
          <w:tcPr>
            <w:tcW w:w="4360" w:type="dxa"/>
            <w:vAlign w:val="bottom"/>
          </w:tcPr>
          <w:p w14:paraId="6861B9E3" w14:textId="77777777" w:rsidR="001F081C" w:rsidRDefault="00E22EC8">
            <w:pPr>
              <w:ind w:left="120"/>
              <w:rPr>
                <w:sz w:val="20"/>
                <w:szCs w:val="20"/>
              </w:rPr>
            </w:pPr>
            <w:r>
              <w:rPr>
                <w:rFonts w:ascii="Calibri" w:eastAsia="Calibri" w:hAnsi="Calibri" w:cs="Calibri"/>
                <w:sz w:val="16"/>
                <w:szCs w:val="16"/>
              </w:rPr>
              <w:t xml:space="preserve">Coronavirus Business Interruption Loan Scheme </w:t>
            </w:r>
            <w:r>
              <w:rPr>
                <w:rFonts w:ascii="Calibri" w:eastAsia="Calibri" w:hAnsi="Calibri" w:cs="Calibri"/>
                <w:sz w:val="16"/>
                <w:szCs w:val="16"/>
              </w:rPr>
              <w:t>(CBILS)</w:t>
            </w:r>
          </w:p>
        </w:tc>
        <w:tc>
          <w:tcPr>
            <w:tcW w:w="1500" w:type="dxa"/>
            <w:vAlign w:val="bottom"/>
          </w:tcPr>
          <w:p w14:paraId="08252A9C" w14:textId="77777777" w:rsidR="001F081C" w:rsidRDefault="00E22EC8">
            <w:pPr>
              <w:spacing w:line="132" w:lineRule="exact"/>
              <w:jc w:val="center"/>
              <w:rPr>
                <w:sz w:val="20"/>
                <w:szCs w:val="20"/>
              </w:rPr>
            </w:pPr>
            <w:r>
              <w:rPr>
                <w:rFonts w:ascii="Wingdings" w:eastAsia="Wingdings" w:hAnsi="Wingdings" w:cs="Wingdings"/>
                <w:sz w:val="15"/>
                <w:szCs w:val="15"/>
              </w:rPr>
              <w:t></w:t>
            </w:r>
          </w:p>
        </w:tc>
        <w:tc>
          <w:tcPr>
            <w:tcW w:w="1200" w:type="dxa"/>
            <w:vAlign w:val="bottom"/>
          </w:tcPr>
          <w:p w14:paraId="14E060CA" w14:textId="77777777" w:rsidR="001F081C" w:rsidRDefault="00E22EC8">
            <w:pPr>
              <w:spacing w:line="132" w:lineRule="exact"/>
              <w:jc w:val="center"/>
              <w:rPr>
                <w:sz w:val="20"/>
                <w:szCs w:val="20"/>
              </w:rPr>
            </w:pPr>
            <w:r>
              <w:rPr>
                <w:rFonts w:ascii="Wingdings" w:eastAsia="Wingdings" w:hAnsi="Wingdings" w:cs="Wingdings"/>
                <w:sz w:val="15"/>
                <w:szCs w:val="15"/>
              </w:rPr>
              <w:t></w:t>
            </w:r>
          </w:p>
        </w:tc>
        <w:tc>
          <w:tcPr>
            <w:tcW w:w="1620" w:type="dxa"/>
            <w:vAlign w:val="bottom"/>
          </w:tcPr>
          <w:p w14:paraId="7EEDEF1C" w14:textId="77777777" w:rsidR="001F081C" w:rsidRDefault="001F081C">
            <w:pPr>
              <w:rPr>
                <w:sz w:val="16"/>
                <w:szCs w:val="16"/>
              </w:rPr>
            </w:pPr>
          </w:p>
        </w:tc>
      </w:tr>
      <w:tr w:rsidR="001F081C" w14:paraId="1D3FD1FA" w14:textId="77777777">
        <w:trPr>
          <w:trHeight w:val="194"/>
        </w:trPr>
        <w:tc>
          <w:tcPr>
            <w:tcW w:w="4360" w:type="dxa"/>
            <w:vAlign w:val="bottom"/>
          </w:tcPr>
          <w:p w14:paraId="1F831736" w14:textId="77777777" w:rsidR="001F081C" w:rsidRDefault="00E22EC8">
            <w:pPr>
              <w:ind w:left="120"/>
              <w:rPr>
                <w:sz w:val="20"/>
                <w:szCs w:val="20"/>
              </w:rPr>
            </w:pPr>
            <w:r>
              <w:rPr>
                <w:rFonts w:ascii="Calibri" w:eastAsia="Calibri" w:hAnsi="Calibri" w:cs="Calibri"/>
                <w:sz w:val="16"/>
                <w:szCs w:val="16"/>
              </w:rPr>
              <w:t>Coronavirus Large Business Interruption Loan Scheme (CLBILS)</w:t>
            </w:r>
          </w:p>
        </w:tc>
        <w:tc>
          <w:tcPr>
            <w:tcW w:w="1500" w:type="dxa"/>
            <w:vAlign w:val="bottom"/>
          </w:tcPr>
          <w:p w14:paraId="031E43FE" w14:textId="77777777" w:rsidR="001F081C" w:rsidRDefault="00E22EC8">
            <w:pPr>
              <w:spacing w:line="134" w:lineRule="exact"/>
              <w:jc w:val="center"/>
              <w:rPr>
                <w:sz w:val="20"/>
                <w:szCs w:val="20"/>
              </w:rPr>
            </w:pPr>
            <w:r>
              <w:rPr>
                <w:rFonts w:ascii="Wingdings" w:eastAsia="Wingdings" w:hAnsi="Wingdings" w:cs="Wingdings"/>
                <w:sz w:val="16"/>
                <w:szCs w:val="16"/>
              </w:rPr>
              <w:t></w:t>
            </w:r>
          </w:p>
        </w:tc>
        <w:tc>
          <w:tcPr>
            <w:tcW w:w="1200" w:type="dxa"/>
            <w:vAlign w:val="bottom"/>
          </w:tcPr>
          <w:p w14:paraId="3B2324CA" w14:textId="77777777" w:rsidR="001F081C" w:rsidRDefault="001F081C">
            <w:pPr>
              <w:rPr>
                <w:sz w:val="16"/>
                <w:szCs w:val="16"/>
              </w:rPr>
            </w:pPr>
          </w:p>
        </w:tc>
        <w:tc>
          <w:tcPr>
            <w:tcW w:w="1620" w:type="dxa"/>
            <w:vAlign w:val="bottom"/>
          </w:tcPr>
          <w:p w14:paraId="4E473818" w14:textId="77777777" w:rsidR="001F081C" w:rsidRDefault="001F081C">
            <w:pPr>
              <w:rPr>
                <w:sz w:val="16"/>
                <w:szCs w:val="16"/>
              </w:rPr>
            </w:pPr>
          </w:p>
        </w:tc>
      </w:tr>
      <w:tr w:rsidR="001F081C" w14:paraId="45EC3F00" w14:textId="77777777">
        <w:trPr>
          <w:trHeight w:val="197"/>
        </w:trPr>
        <w:tc>
          <w:tcPr>
            <w:tcW w:w="4360" w:type="dxa"/>
            <w:vAlign w:val="bottom"/>
          </w:tcPr>
          <w:p w14:paraId="346734D2" w14:textId="77777777" w:rsidR="001F081C" w:rsidRDefault="00E22EC8">
            <w:pPr>
              <w:ind w:left="120"/>
              <w:rPr>
                <w:sz w:val="20"/>
                <w:szCs w:val="20"/>
              </w:rPr>
            </w:pPr>
            <w:r>
              <w:rPr>
                <w:rFonts w:ascii="Calibri" w:eastAsia="Calibri" w:hAnsi="Calibri" w:cs="Calibri"/>
                <w:sz w:val="16"/>
                <w:szCs w:val="16"/>
              </w:rPr>
              <w:t>Coronavirus Future Fund</w:t>
            </w:r>
          </w:p>
        </w:tc>
        <w:tc>
          <w:tcPr>
            <w:tcW w:w="1500" w:type="dxa"/>
            <w:vAlign w:val="bottom"/>
          </w:tcPr>
          <w:p w14:paraId="76621D53" w14:textId="77777777" w:rsidR="001F081C" w:rsidRDefault="001F081C">
            <w:pPr>
              <w:rPr>
                <w:sz w:val="17"/>
                <w:szCs w:val="17"/>
              </w:rPr>
            </w:pPr>
          </w:p>
        </w:tc>
        <w:tc>
          <w:tcPr>
            <w:tcW w:w="1200" w:type="dxa"/>
            <w:vAlign w:val="bottom"/>
          </w:tcPr>
          <w:p w14:paraId="2D0BEC78" w14:textId="77777777" w:rsidR="001F081C" w:rsidRDefault="00E22EC8">
            <w:pPr>
              <w:spacing w:line="134" w:lineRule="exact"/>
              <w:jc w:val="center"/>
              <w:rPr>
                <w:sz w:val="20"/>
                <w:szCs w:val="20"/>
              </w:rPr>
            </w:pPr>
            <w:r>
              <w:rPr>
                <w:rFonts w:ascii="Wingdings" w:eastAsia="Wingdings" w:hAnsi="Wingdings" w:cs="Wingdings"/>
                <w:w w:val="95"/>
                <w:sz w:val="16"/>
                <w:szCs w:val="16"/>
              </w:rPr>
              <w:t></w:t>
            </w:r>
          </w:p>
        </w:tc>
        <w:tc>
          <w:tcPr>
            <w:tcW w:w="1620" w:type="dxa"/>
            <w:vAlign w:val="bottom"/>
          </w:tcPr>
          <w:p w14:paraId="3D7B800D" w14:textId="77777777" w:rsidR="001F081C" w:rsidRDefault="001F081C">
            <w:pPr>
              <w:rPr>
                <w:sz w:val="17"/>
                <w:szCs w:val="17"/>
              </w:rPr>
            </w:pPr>
          </w:p>
        </w:tc>
      </w:tr>
      <w:tr w:rsidR="001F081C" w14:paraId="0AEB4841" w14:textId="77777777">
        <w:trPr>
          <w:trHeight w:val="194"/>
        </w:trPr>
        <w:tc>
          <w:tcPr>
            <w:tcW w:w="4360" w:type="dxa"/>
            <w:vAlign w:val="bottom"/>
          </w:tcPr>
          <w:p w14:paraId="1339B965" w14:textId="77777777" w:rsidR="001F081C" w:rsidRDefault="00E22EC8">
            <w:pPr>
              <w:ind w:left="120"/>
              <w:rPr>
                <w:sz w:val="20"/>
                <w:szCs w:val="20"/>
              </w:rPr>
            </w:pPr>
            <w:r>
              <w:rPr>
                <w:rFonts w:ascii="Calibri" w:eastAsia="Calibri" w:hAnsi="Calibri" w:cs="Calibri"/>
                <w:sz w:val="16"/>
                <w:szCs w:val="16"/>
              </w:rPr>
              <w:t>Trade credit insurance</w:t>
            </w:r>
          </w:p>
        </w:tc>
        <w:tc>
          <w:tcPr>
            <w:tcW w:w="1500" w:type="dxa"/>
            <w:vAlign w:val="bottom"/>
          </w:tcPr>
          <w:p w14:paraId="288A1BBA" w14:textId="77777777" w:rsidR="001F081C" w:rsidRDefault="00E22EC8">
            <w:pPr>
              <w:spacing w:line="132" w:lineRule="exact"/>
              <w:jc w:val="center"/>
              <w:rPr>
                <w:sz w:val="20"/>
                <w:szCs w:val="20"/>
              </w:rPr>
            </w:pPr>
            <w:r>
              <w:rPr>
                <w:rFonts w:ascii="Wingdings" w:eastAsia="Wingdings" w:hAnsi="Wingdings" w:cs="Wingdings"/>
                <w:sz w:val="15"/>
                <w:szCs w:val="15"/>
              </w:rPr>
              <w:t></w:t>
            </w:r>
          </w:p>
        </w:tc>
        <w:tc>
          <w:tcPr>
            <w:tcW w:w="1200" w:type="dxa"/>
            <w:vAlign w:val="bottom"/>
          </w:tcPr>
          <w:p w14:paraId="555685B6" w14:textId="77777777" w:rsidR="001F081C" w:rsidRDefault="00E22EC8">
            <w:pPr>
              <w:spacing w:line="132" w:lineRule="exact"/>
              <w:jc w:val="center"/>
              <w:rPr>
                <w:sz w:val="20"/>
                <w:szCs w:val="20"/>
              </w:rPr>
            </w:pPr>
            <w:r>
              <w:rPr>
                <w:rFonts w:ascii="Wingdings" w:eastAsia="Wingdings" w:hAnsi="Wingdings" w:cs="Wingdings"/>
                <w:sz w:val="15"/>
                <w:szCs w:val="15"/>
              </w:rPr>
              <w:t></w:t>
            </w:r>
          </w:p>
        </w:tc>
        <w:tc>
          <w:tcPr>
            <w:tcW w:w="1620" w:type="dxa"/>
            <w:vAlign w:val="bottom"/>
          </w:tcPr>
          <w:p w14:paraId="73547A78" w14:textId="77777777" w:rsidR="001F081C" w:rsidRDefault="001F081C">
            <w:pPr>
              <w:rPr>
                <w:sz w:val="16"/>
                <w:szCs w:val="16"/>
              </w:rPr>
            </w:pPr>
          </w:p>
        </w:tc>
      </w:tr>
      <w:tr w:rsidR="001F081C" w14:paraId="0C0E4B29" w14:textId="77777777">
        <w:trPr>
          <w:trHeight w:val="194"/>
        </w:trPr>
        <w:tc>
          <w:tcPr>
            <w:tcW w:w="4360" w:type="dxa"/>
            <w:vAlign w:val="bottom"/>
          </w:tcPr>
          <w:p w14:paraId="7F3FA66C" w14:textId="77777777" w:rsidR="001F081C" w:rsidRDefault="00E22EC8">
            <w:pPr>
              <w:ind w:left="120"/>
              <w:rPr>
                <w:sz w:val="20"/>
                <w:szCs w:val="20"/>
              </w:rPr>
            </w:pPr>
            <w:r>
              <w:rPr>
                <w:rFonts w:ascii="Calibri" w:eastAsia="Calibri" w:hAnsi="Calibri" w:cs="Calibri"/>
                <w:b/>
                <w:bCs/>
                <w:sz w:val="16"/>
                <w:szCs w:val="16"/>
              </w:rPr>
              <w:t>Employment support measures</w:t>
            </w:r>
          </w:p>
        </w:tc>
        <w:tc>
          <w:tcPr>
            <w:tcW w:w="1500" w:type="dxa"/>
            <w:vAlign w:val="bottom"/>
          </w:tcPr>
          <w:p w14:paraId="47E08202" w14:textId="77777777" w:rsidR="001F081C" w:rsidRDefault="001F081C">
            <w:pPr>
              <w:rPr>
                <w:sz w:val="16"/>
                <w:szCs w:val="16"/>
              </w:rPr>
            </w:pPr>
          </w:p>
        </w:tc>
        <w:tc>
          <w:tcPr>
            <w:tcW w:w="1200" w:type="dxa"/>
            <w:vAlign w:val="bottom"/>
          </w:tcPr>
          <w:p w14:paraId="0AE85B79" w14:textId="77777777" w:rsidR="001F081C" w:rsidRDefault="001F081C">
            <w:pPr>
              <w:rPr>
                <w:sz w:val="16"/>
                <w:szCs w:val="16"/>
              </w:rPr>
            </w:pPr>
          </w:p>
        </w:tc>
        <w:tc>
          <w:tcPr>
            <w:tcW w:w="1620" w:type="dxa"/>
            <w:vAlign w:val="bottom"/>
          </w:tcPr>
          <w:p w14:paraId="0F09F525" w14:textId="77777777" w:rsidR="001F081C" w:rsidRDefault="00E22EC8">
            <w:pPr>
              <w:jc w:val="center"/>
              <w:rPr>
                <w:sz w:val="20"/>
                <w:szCs w:val="20"/>
              </w:rPr>
            </w:pPr>
            <w:r>
              <w:rPr>
                <w:rFonts w:ascii="Calibri" w:eastAsia="Calibri" w:hAnsi="Calibri" w:cs="Calibri"/>
                <w:b/>
                <w:bCs/>
                <w:w w:val="97"/>
                <w:sz w:val="16"/>
                <w:szCs w:val="16"/>
              </w:rPr>
              <w:t>62.2</w:t>
            </w:r>
          </w:p>
        </w:tc>
      </w:tr>
      <w:tr w:rsidR="001F081C" w14:paraId="0622E988" w14:textId="77777777">
        <w:trPr>
          <w:trHeight w:val="197"/>
        </w:trPr>
        <w:tc>
          <w:tcPr>
            <w:tcW w:w="4360" w:type="dxa"/>
            <w:vAlign w:val="bottom"/>
          </w:tcPr>
          <w:p w14:paraId="1B6618A6" w14:textId="77777777" w:rsidR="001F081C" w:rsidRDefault="00E22EC8">
            <w:pPr>
              <w:ind w:left="120"/>
              <w:rPr>
                <w:sz w:val="20"/>
                <w:szCs w:val="20"/>
              </w:rPr>
            </w:pPr>
            <w:r>
              <w:rPr>
                <w:rFonts w:ascii="Calibri" w:eastAsia="Calibri" w:hAnsi="Calibri" w:cs="Calibri"/>
                <w:sz w:val="16"/>
                <w:szCs w:val="16"/>
              </w:rPr>
              <w:t>Coronavirus Job Retention Scheme</w:t>
            </w:r>
          </w:p>
        </w:tc>
        <w:tc>
          <w:tcPr>
            <w:tcW w:w="1500" w:type="dxa"/>
            <w:vAlign w:val="bottom"/>
          </w:tcPr>
          <w:p w14:paraId="36CC46FC" w14:textId="77777777" w:rsidR="001F081C" w:rsidRDefault="00E22EC8">
            <w:pPr>
              <w:spacing w:line="134" w:lineRule="exact"/>
              <w:jc w:val="center"/>
              <w:rPr>
                <w:sz w:val="20"/>
                <w:szCs w:val="20"/>
              </w:rPr>
            </w:pPr>
            <w:r>
              <w:rPr>
                <w:rFonts w:ascii="Wingdings" w:eastAsia="Wingdings" w:hAnsi="Wingdings" w:cs="Wingdings"/>
                <w:sz w:val="16"/>
                <w:szCs w:val="16"/>
              </w:rPr>
              <w:t></w:t>
            </w:r>
          </w:p>
        </w:tc>
        <w:tc>
          <w:tcPr>
            <w:tcW w:w="1200" w:type="dxa"/>
            <w:vAlign w:val="bottom"/>
          </w:tcPr>
          <w:p w14:paraId="55CC119B" w14:textId="77777777" w:rsidR="001F081C" w:rsidRDefault="00E22EC8">
            <w:pPr>
              <w:spacing w:line="134" w:lineRule="exact"/>
              <w:jc w:val="center"/>
              <w:rPr>
                <w:sz w:val="20"/>
                <w:szCs w:val="20"/>
              </w:rPr>
            </w:pPr>
            <w:r>
              <w:rPr>
                <w:rFonts w:ascii="Wingdings" w:eastAsia="Wingdings" w:hAnsi="Wingdings" w:cs="Wingdings"/>
                <w:w w:val="95"/>
                <w:sz w:val="16"/>
                <w:szCs w:val="16"/>
              </w:rPr>
              <w:t></w:t>
            </w:r>
          </w:p>
        </w:tc>
        <w:tc>
          <w:tcPr>
            <w:tcW w:w="1620" w:type="dxa"/>
            <w:vAlign w:val="bottom"/>
          </w:tcPr>
          <w:p w14:paraId="10CC3BE8" w14:textId="77777777" w:rsidR="001F081C" w:rsidRDefault="001F081C">
            <w:pPr>
              <w:rPr>
                <w:sz w:val="17"/>
                <w:szCs w:val="17"/>
              </w:rPr>
            </w:pPr>
          </w:p>
        </w:tc>
      </w:tr>
      <w:tr w:rsidR="001F081C" w14:paraId="3DC5BA25" w14:textId="77777777">
        <w:trPr>
          <w:trHeight w:val="194"/>
        </w:trPr>
        <w:tc>
          <w:tcPr>
            <w:tcW w:w="4360" w:type="dxa"/>
            <w:vAlign w:val="bottom"/>
          </w:tcPr>
          <w:p w14:paraId="0465CD5E" w14:textId="77777777" w:rsidR="001F081C" w:rsidRDefault="00E22EC8">
            <w:pPr>
              <w:ind w:left="120"/>
              <w:rPr>
                <w:sz w:val="20"/>
                <w:szCs w:val="20"/>
              </w:rPr>
            </w:pPr>
            <w:r>
              <w:rPr>
                <w:rFonts w:ascii="Calibri" w:eastAsia="Calibri" w:hAnsi="Calibri" w:cs="Calibri"/>
                <w:sz w:val="16"/>
                <w:szCs w:val="16"/>
              </w:rPr>
              <w:t>Self-employment income support scheme</w:t>
            </w:r>
          </w:p>
        </w:tc>
        <w:tc>
          <w:tcPr>
            <w:tcW w:w="1500" w:type="dxa"/>
            <w:vAlign w:val="bottom"/>
          </w:tcPr>
          <w:p w14:paraId="50844326" w14:textId="77777777" w:rsidR="001F081C" w:rsidRDefault="001F081C">
            <w:pPr>
              <w:rPr>
                <w:sz w:val="16"/>
                <w:szCs w:val="16"/>
              </w:rPr>
            </w:pPr>
          </w:p>
        </w:tc>
        <w:tc>
          <w:tcPr>
            <w:tcW w:w="1200" w:type="dxa"/>
            <w:vAlign w:val="bottom"/>
          </w:tcPr>
          <w:p w14:paraId="7D10E4E3" w14:textId="77777777" w:rsidR="001F081C" w:rsidRDefault="00E22EC8">
            <w:pPr>
              <w:spacing w:line="134" w:lineRule="exact"/>
              <w:jc w:val="center"/>
              <w:rPr>
                <w:sz w:val="20"/>
                <w:szCs w:val="20"/>
              </w:rPr>
            </w:pPr>
            <w:r>
              <w:rPr>
                <w:rFonts w:ascii="Wingdings" w:eastAsia="Wingdings" w:hAnsi="Wingdings" w:cs="Wingdings"/>
                <w:w w:val="95"/>
                <w:sz w:val="16"/>
                <w:szCs w:val="16"/>
              </w:rPr>
              <w:t></w:t>
            </w:r>
          </w:p>
        </w:tc>
        <w:tc>
          <w:tcPr>
            <w:tcW w:w="1620" w:type="dxa"/>
            <w:vAlign w:val="bottom"/>
          </w:tcPr>
          <w:p w14:paraId="0C29E1BD" w14:textId="77777777" w:rsidR="001F081C" w:rsidRDefault="001F081C">
            <w:pPr>
              <w:rPr>
                <w:sz w:val="16"/>
                <w:szCs w:val="16"/>
              </w:rPr>
            </w:pPr>
          </w:p>
        </w:tc>
      </w:tr>
      <w:tr w:rsidR="001F081C" w14:paraId="5D99F3B5" w14:textId="77777777">
        <w:trPr>
          <w:trHeight w:val="216"/>
        </w:trPr>
        <w:tc>
          <w:tcPr>
            <w:tcW w:w="4360" w:type="dxa"/>
            <w:vAlign w:val="bottom"/>
          </w:tcPr>
          <w:p w14:paraId="6582F6E7" w14:textId="77777777" w:rsidR="001F081C" w:rsidRDefault="00E22EC8">
            <w:pPr>
              <w:ind w:left="120"/>
              <w:rPr>
                <w:sz w:val="20"/>
                <w:szCs w:val="20"/>
              </w:rPr>
            </w:pPr>
            <w:r>
              <w:rPr>
                <w:rFonts w:ascii="Calibri" w:eastAsia="Calibri" w:hAnsi="Calibri" w:cs="Calibri"/>
                <w:b/>
                <w:bCs/>
                <w:sz w:val="16"/>
                <w:szCs w:val="16"/>
              </w:rPr>
              <w:t>Summer Economic Update, specifically:</w:t>
            </w:r>
          </w:p>
        </w:tc>
        <w:tc>
          <w:tcPr>
            <w:tcW w:w="1500" w:type="dxa"/>
            <w:vAlign w:val="bottom"/>
          </w:tcPr>
          <w:p w14:paraId="6C46F779" w14:textId="77777777" w:rsidR="001F081C" w:rsidRDefault="001F081C">
            <w:pPr>
              <w:rPr>
                <w:sz w:val="18"/>
                <w:szCs w:val="18"/>
              </w:rPr>
            </w:pPr>
          </w:p>
        </w:tc>
        <w:tc>
          <w:tcPr>
            <w:tcW w:w="1200" w:type="dxa"/>
            <w:vAlign w:val="bottom"/>
          </w:tcPr>
          <w:p w14:paraId="7990CAF3" w14:textId="77777777" w:rsidR="001F081C" w:rsidRDefault="001F081C">
            <w:pPr>
              <w:rPr>
                <w:sz w:val="18"/>
                <w:szCs w:val="18"/>
              </w:rPr>
            </w:pPr>
          </w:p>
        </w:tc>
        <w:tc>
          <w:tcPr>
            <w:tcW w:w="1620" w:type="dxa"/>
            <w:vAlign w:val="bottom"/>
          </w:tcPr>
          <w:p w14:paraId="42C6BEFE" w14:textId="77777777" w:rsidR="001F081C" w:rsidRDefault="00E22EC8">
            <w:pPr>
              <w:spacing w:line="216" w:lineRule="exact"/>
              <w:jc w:val="center"/>
              <w:rPr>
                <w:sz w:val="20"/>
                <w:szCs w:val="20"/>
              </w:rPr>
            </w:pPr>
            <w:r>
              <w:rPr>
                <w:rFonts w:ascii="Calibri" w:eastAsia="Calibri" w:hAnsi="Calibri" w:cs="Calibri"/>
                <w:b/>
                <w:bCs/>
                <w:w w:val="89"/>
                <w:sz w:val="16"/>
                <w:szCs w:val="16"/>
              </w:rPr>
              <w:t>9.1</w:t>
            </w:r>
            <w:r>
              <w:rPr>
                <w:rFonts w:ascii="Calibri" w:eastAsia="Calibri" w:hAnsi="Calibri" w:cs="Calibri"/>
                <w:b/>
                <w:bCs/>
                <w:w w:val="89"/>
                <w:sz w:val="20"/>
                <w:szCs w:val="20"/>
                <w:vertAlign w:val="superscript"/>
              </w:rPr>
              <w:t>(C)</w:t>
            </w:r>
          </w:p>
        </w:tc>
      </w:tr>
      <w:tr w:rsidR="001F081C" w14:paraId="235D8141" w14:textId="77777777">
        <w:trPr>
          <w:trHeight w:val="175"/>
        </w:trPr>
        <w:tc>
          <w:tcPr>
            <w:tcW w:w="4360" w:type="dxa"/>
            <w:vAlign w:val="bottom"/>
          </w:tcPr>
          <w:p w14:paraId="762753FF" w14:textId="77777777" w:rsidR="001F081C" w:rsidRDefault="00E22EC8">
            <w:pPr>
              <w:spacing w:line="175" w:lineRule="exact"/>
              <w:ind w:left="120"/>
              <w:rPr>
                <w:sz w:val="20"/>
                <w:szCs w:val="20"/>
              </w:rPr>
            </w:pPr>
            <w:r>
              <w:rPr>
                <w:rFonts w:ascii="Calibri" w:eastAsia="Calibri" w:hAnsi="Calibri" w:cs="Calibri"/>
                <w:sz w:val="16"/>
                <w:szCs w:val="16"/>
              </w:rPr>
              <w:t>Job Retention Bonus</w:t>
            </w:r>
          </w:p>
        </w:tc>
        <w:tc>
          <w:tcPr>
            <w:tcW w:w="1500" w:type="dxa"/>
            <w:vAlign w:val="bottom"/>
          </w:tcPr>
          <w:p w14:paraId="5DCE5765" w14:textId="77777777" w:rsidR="001F081C" w:rsidRDefault="00E22EC8">
            <w:pPr>
              <w:spacing w:line="113" w:lineRule="exact"/>
              <w:jc w:val="center"/>
              <w:rPr>
                <w:sz w:val="20"/>
                <w:szCs w:val="20"/>
              </w:rPr>
            </w:pPr>
            <w:r>
              <w:rPr>
                <w:rFonts w:ascii="Wingdings" w:eastAsia="Wingdings" w:hAnsi="Wingdings" w:cs="Wingdings"/>
                <w:sz w:val="13"/>
                <w:szCs w:val="13"/>
              </w:rPr>
              <w:t></w:t>
            </w:r>
          </w:p>
        </w:tc>
        <w:tc>
          <w:tcPr>
            <w:tcW w:w="1200" w:type="dxa"/>
            <w:vAlign w:val="bottom"/>
          </w:tcPr>
          <w:p w14:paraId="4FFB9DF9" w14:textId="77777777" w:rsidR="001F081C" w:rsidRDefault="00E22EC8">
            <w:pPr>
              <w:spacing w:line="113" w:lineRule="exact"/>
              <w:jc w:val="center"/>
              <w:rPr>
                <w:sz w:val="20"/>
                <w:szCs w:val="20"/>
              </w:rPr>
            </w:pPr>
            <w:r>
              <w:rPr>
                <w:rFonts w:ascii="Wingdings" w:eastAsia="Wingdings" w:hAnsi="Wingdings" w:cs="Wingdings"/>
                <w:sz w:val="13"/>
                <w:szCs w:val="13"/>
              </w:rPr>
              <w:t></w:t>
            </w:r>
          </w:p>
        </w:tc>
        <w:tc>
          <w:tcPr>
            <w:tcW w:w="1620" w:type="dxa"/>
            <w:vAlign w:val="bottom"/>
          </w:tcPr>
          <w:p w14:paraId="02E842F6" w14:textId="77777777" w:rsidR="001F081C" w:rsidRDefault="001F081C">
            <w:pPr>
              <w:rPr>
                <w:sz w:val="15"/>
                <w:szCs w:val="15"/>
              </w:rPr>
            </w:pPr>
          </w:p>
        </w:tc>
      </w:tr>
      <w:tr w:rsidR="001F081C" w14:paraId="451ED933" w14:textId="77777777">
        <w:trPr>
          <w:trHeight w:val="194"/>
        </w:trPr>
        <w:tc>
          <w:tcPr>
            <w:tcW w:w="4360" w:type="dxa"/>
            <w:vAlign w:val="bottom"/>
          </w:tcPr>
          <w:p w14:paraId="553462B2" w14:textId="77777777" w:rsidR="001F081C" w:rsidRDefault="00E22EC8">
            <w:pPr>
              <w:ind w:left="120"/>
              <w:rPr>
                <w:sz w:val="20"/>
                <w:szCs w:val="20"/>
              </w:rPr>
            </w:pPr>
            <w:r>
              <w:rPr>
                <w:rFonts w:ascii="Calibri" w:eastAsia="Calibri" w:hAnsi="Calibri" w:cs="Calibri"/>
                <w:sz w:val="16"/>
                <w:szCs w:val="16"/>
              </w:rPr>
              <w:t>Reduced VAT for hospitality, accommodation and attractions</w:t>
            </w:r>
          </w:p>
        </w:tc>
        <w:tc>
          <w:tcPr>
            <w:tcW w:w="1500" w:type="dxa"/>
            <w:vAlign w:val="bottom"/>
          </w:tcPr>
          <w:p w14:paraId="55BB2D77" w14:textId="77777777" w:rsidR="001F081C" w:rsidRDefault="00E22EC8">
            <w:pPr>
              <w:spacing w:line="134" w:lineRule="exact"/>
              <w:jc w:val="center"/>
              <w:rPr>
                <w:sz w:val="20"/>
                <w:szCs w:val="20"/>
              </w:rPr>
            </w:pPr>
            <w:r>
              <w:rPr>
                <w:rFonts w:ascii="Wingdings" w:eastAsia="Wingdings" w:hAnsi="Wingdings" w:cs="Wingdings"/>
                <w:sz w:val="16"/>
                <w:szCs w:val="16"/>
              </w:rPr>
              <w:t></w:t>
            </w:r>
          </w:p>
        </w:tc>
        <w:tc>
          <w:tcPr>
            <w:tcW w:w="1200" w:type="dxa"/>
            <w:vAlign w:val="bottom"/>
          </w:tcPr>
          <w:p w14:paraId="08CC102A" w14:textId="77777777" w:rsidR="001F081C" w:rsidRDefault="00E22EC8">
            <w:pPr>
              <w:spacing w:line="134" w:lineRule="exact"/>
              <w:jc w:val="center"/>
              <w:rPr>
                <w:sz w:val="20"/>
                <w:szCs w:val="20"/>
              </w:rPr>
            </w:pPr>
            <w:r>
              <w:rPr>
                <w:rFonts w:ascii="Wingdings" w:eastAsia="Wingdings" w:hAnsi="Wingdings" w:cs="Wingdings"/>
                <w:w w:val="95"/>
                <w:sz w:val="16"/>
                <w:szCs w:val="16"/>
              </w:rPr>
              <w:t></w:t>
            </w:r>
          </w:p>
        </w:tc>
        <w:tc>
          <w:tcPr>
            <w:tcW w:w="1620" w:type="dxa"/>
            <w:vAlign w:val="bottom"/>
          </w:tcPr>
          <w:p w14:paraId="1794DE3F" w14:textId="77777777" w:rsidR="001F081C" w:rsidRDefault="001F081C">
            <w:pPr>
              <w:rPr>
                <w:sz w:val="16"/>
                <w:szCs w:val="16"/>
              </w:rPr>
            </w:pPr>
          </w:p>
        </w:tc>
      </w:tr>
      <w:tr w:rsidR="001F081C" w14:paraId="1ECD1865" w14:textId="77777777">
        <w:trPr>
          <w:trHeight w:val="197"/>
        </w:trPr>
        <w:tc>
          <w:tcPr>
            <w:tcW w:w="4360" w:type="dxa"/>
            <w:vAlign w:val="bottom"/>
          </w:tcPr>
          <w:p w14:paraId="4B7F49DA" w14:textId="77777777" w:rsidR="001F081C" w:rsidRDefault="00E22EC8">
            <w:pPr>
              <w:ind w:left="120"/>
              <w:rPr>
                <w:sz w:val="20"/>
                <w:szCs w:val="20"/>
              </w:rPr>
            </w:pPr>
            <w:r>
              <w:rPr>
                <w:rFonts w:ascii="Calibri" w:eastAsia="Calibri" w:hAnsi="Calibri" w:cs="Calibri"/>
                <w:sz w:val="16"/>
                <w:szCs w:val="16"/>
              </w:rPr>
              <w:t>Eat out to help out</w:t>
            </w:r>
          </w:p>
        </w:tc>
        <w:tc>
          <w:tcPr>
            <w:tcW w:w="1500" w:type="dxa"/>
            <w:vAlign w:val="bottom"/>
          </w:tcPr>
          <w:p w14:paraId="6D40FF3E" w14:textId="77777777" w:rsidR="001F081C" w:rsidRDefault="00E22EC8">
            <w:pPr>
              <w:spacing w:line="134" w:lineRule="exact"/>
              <w:jc w:val="center"/>
              <w:rPr>
                <w:sz w:val="20"/>
                <w:szCs w:val="20"/>
              </w:rPr>
            </w:pPr>
            <w:r>
              <w:rPr>
                <w:rFonts w:ascii="Wingdings" w:eastAsia="Wingdings" w:hAnsi="Wingdings" w:cs="Wingdings"/>
                <w:sz w:val="16"/>
                <w:szCs w:val="16"/>
              </w:rPr>
              <w:t></w:t>
            </w:r>
          </w:p>
        </w:tc>
        <w:tc>
          <w:tcPr>
            <w:tcW w:w="1200" w:type="dxa"/>
            <w:vAlign w:val="bottom"/>
          </w:tcPr>
          <w:p w14:paraId="718CDF90" w14:textId="77777777" w:rsidR="001F081C" w:rsidRDefault="00E22EC8">
            <w:pPr>
              <w:spacing w:line="134" w:lineRule="exact"/>
              <w:jc w:val="center"/>
              <w:rPr>
                <w:sz w:val="20"/>
                <w:szCs w:val="20"/>
              </w:rPr>
            </w:pPr>
            <w:r>
              <w:rPr>
                <w:rFonts w:ascii="Wingdings" w:eastAsia="Wingdings" w:hAnsi="Wingdings" w:cs="Wingdings"/>
                <w:w w:val="95"/>
                <w:sz w:val="16"/>
                <w:szCs w:val="16"/>
              </w:rPr>
              <w:t></w:t>
            </w:r>
          </w:p>
        </w:tc>
        <w:tc>
          <w:tcPr>
            <w:tcW w:w="1620" w:type="dxa"/>
            <w:vAlign w:val="bottom"/>
          </w:tcPr>
          <w:p w14:paraId="446982D6" w14:textId="77777777" w:rsidR="001F081C" w:rsidRDefault="001F081C">
            <w:pPr>
              <w:rPr>
                <w:sz w:val="17"/>
                <w:szCs w:val="17"/>
              </w:rPr>
            </w:pPr>
          </w:p>
        </w:tc>
      </w:tr>
    </w:tbl>
    <w:p w14:paraId="3D2DAD90" w14:textId="77777777" w:rsidR="001F081C" w:rsidRDefault="001F081C">
      <w:pPr>
        <w:spacing w:line="130" w:lineRule="exact"/>
        <w:rPr>
          <w:sz w:val="20"/>
          <w:szCs w:val="20"/>
        </w:rPr>
      </w:pPr>
    </w:p>
    <w:p w14:paraId="1C68431C" w14:textId="77777777" w:rsidR="001F081C" w:rsidRDefault="00E22EC8">
      <w:pPr>
        <w:rPr>
          <w:rFonts w:ascii="Calibri" w:eastAsia="Calibri" w:hAnsi="Calibri" w:cs="Calibri"/>
          <w:sz w:val="11"/>
          <w:szCs w:val="11"/>
        </w:rPr>
      </w:pPr>
      <w:r>
        <w:rPr>
          <w:rFonts w:ascii="Calibri" w:eastAsia="Calibri" w:hAnsi="Calibri" w:cs="Calibri"/>
          <w:sz w:val="11"/>
          <w:szCs w:val="11"/>
        </w:rPr>
        <w:t xml:space="preserve">Sources: </w:t>
      </w:r>
      <w:hyperlink r:id="rId48">
        <w:r>
          <w:rPr>
            <w:rFonts w:ascii="Calibri" w:eastAsia="Calibri" w:hAnsi="Calibri" w:cs="Calibri"/>
            <w:sz w:val="11"/>
            <w:szCs w:val="11"/>
            <w:u w:val="single"/>
          </w:rPr>
          <w:t xml:space="preserve">Office for Budget Responsibility </w:t>
        </w:r>
      </w:hyperlink>
      <w:r>
        <w:rPr>
          <w:rFonts w:ascii="Calibri" w:eastAsia="Calibri" w:hAnsi="Calibri" w:cs="Calibri"/>
          <w:sz w:val="11"/>
          <w:szCs w:val="11"/>
        </w:rPr>
        <w:t>(OBR), Coronavirus Policy Monitoring database, 14 July 2020.</w:t>
      </w:r>
    </w:p>
    <w:p w14:paraId="66E33BD2" w14:textId="77777777" w:rsidR="001F081C" w:rsidRDefault="001F081C">
      <w:pPr>
        <w:spacing w:line="153" w:lineRule="exact"/>
        <w:rPr>
          <w:sz w:val="20"/>
          <w:szCs w:val="20"/>
        </w:rPr>
      </w:pPr>
    </w:p>
    <w:p w14:paraId="367ADF66" w14:textId="77777777" w:rsidR="001F081C" w:rsidRDefault="00E22EC8">
      <w:pPr>
        <w:numPr>
          <w:ilvl w:val="0"/>
          <w:numId w:val="26"/>
        </w:numPr>
        <w:tabs>
          <w:tab w:val="left" w:pos="180"/>
        </w:tabs>
        <w:spacing w:line="219" w:lineRule="auto"/>
        <w:ind w:left="180" w:right="740" w:hanging="172"/>
        <w:rPr>
          <w:rFonts w:ascii="Calibri" w:eastAsia="Calibri" w:hAnsi="Calibri" w:cs="Calibri"/>
          <w:sz w:val="11"/>
          <w:szCs w:val="11"/>
        </w:rPr>
      </w:pPr>
      <w:r>
        <w:rPr>
          <w:rFonts w:ascii="Calibri" w:eastAsia="Calibri" w:hAnsi="Calibri" w:cs="Calibri"/>
          <w:sz w:val="11"/>
          <w:szCs w:val="11"/>
        </w:rPr>
        <w:t>While for the purpose of the cash-flow deficit analysis, ‘smaller companies’ have been defined as those with annual turnover of less than £10 million, there are several definitions of small and medium-sized enterprises (SMEs). For example, some definitions refer to businesses with less than 250 employees, and other definitions reference a combination of assets, employees and turnover.</w:t>
      </w:r>
    </w:p>
    <w:p w14:paraId="22D92C6A" w14:textId="77777777" w:rsidR="001F081C" w:rsidRDefault="00E22EC8">
      <w:pPr>
        <w:numPr>
          <w:ilvl w:val="0"/>
          <w:numId w:val="26"/>
        </w:numPr>
        <w:tabs>
          <w:tab w:val="left" w:pos="180"/>
        </w:tabs>
        <w:spacing w:line="231" w:lineRule="auto"/>
        <w:ind w:left="180" w:hanging="172"/>
        <w:rPr>
          <w:rFonts w:ascii="Calibri" w:eastAsia="Calibri" w:hAnsi="Calibri" w:cs="Calibri"/>
          <w:sz w:val="11"/>
          <w:szCs w:val="11"/>
        </w:rPr>
      </w:pPr>
      <w:r>
        <w:rPr>
          <w:rFonts w:ascii="Calibri" w:eastAsia="Calibri" w:hAnsi="Calibri" w:cs="Calibri"/>
          <w:sz w:val="11"/>
          <w:szCs w:val="11"/>
        </w:rPr>
        <w:t>The ‘OBR estimated budgetary costs’ column references the current estimates of the possible costs of the specified policy interventions in 2020–21, as published by the OBR on 14 July 2020.</w:t>
      </w:r>
    </w:p>
    <w:p w14:paraId="0089A89E" w14:textId="77777777" w:rsidR="001F081C" w:rsidRDefault="00E22EC8">
      <w:pPr>
        <w:numPr>
          <w:ilvl w:val="0"/>
          <w:numId w:val="26"/>
        </w:numPr>
        <w:tabs>
          <w:tab w:val="left" w:pos="180"/>
        </w:tabs>
        <w:spacing w:line="231" w:lineRule="auto"/>
        <w:ind w:left="180" w:hanging="172"/>
        <w:rPr>
          <w:rFonts w:ascii="Calibri" w:eastAsia="Calibri" w:hAnsi="Calibri" w:cs="Calibri"/>
          <w:sz w:val="11"/>
          <w:szCs w:val="11"/>
        </w:rPr>
      </w:pPr>
      <w:r>
        <w:rPr>
          <w:rFonts w:ascii="Calibri" w:eastAsia="Calibri" w:hAnsi="Calibri" w:cs="Calibri"/>
          <w:sz w:val="11"/>
          <w:szCs w:val="11"/>
        </w:rPr>
        <w:t>The estimated budgetary cost for the ‘Summer Economic Update’ row refers to the current estimates of the possible costs of the three specified policy measures only.</w:t>
      </w:r>
    </w:p>
    <w:p w14:paraId="3C165B2A" w14:textId="77777777" w:rsidR="001F081C" w:rsidRDefault="001F081C">
      <w:pPr>
        <w:spacing w:line="396" w:lineRule="exact"/>
        <w:rPr>
          <w:sz w:val="20"/>
          <w:szCs w:val="20"/>
        </w:rPr>
      </w:pPr>
    </w:p>
    <w:p w14:paraId="40B422B7" w14:textId="77777777" w:rsidR="001F081C" w:rsidRDefault="00E22EC8">
      <w:pPr>
        <w:rPr>
          <w:sz w:val="20"/>
          <w:szCs w:val="20"/>
        </w:rPr>
      </w:pPr>
      <w:r>
        <w:rPr>
          <w:rFonts w:ascii="Calibri" w:eastAsia="Calibri" w:hAnsi="Calibri" w:cs="Calibri"/>
          <w:b/>
          <w:bCs/>
          <w:sz w:val="26"/>
          <w:szCs w:val="26"/>
        </w:rPr>
        <w:t xml:space="preserve">UK corporate sector cash flows under the August 2020 </w:t>
      </w:r>
      <w:r>
        <w:rPr>
          <w:rFonts w:ascii="Calibri" w:eastAsia="Calibri" w:hAnsi="Calibri" w:cs="Calibri"/>
          <w:b/>
          <w:bCs/>
          <w:i/>
          <w:iCs/>
          <w:sz w:val="26"/>
          <w:szCs w:val="26"/>
        </w:rPr>
        <w:t>MPR</w:t>
      </w:r>
      <w:r>
        <w:rPr>
          <w:rFonts w:ascii="Calibri" w:eastAsia="Calibri" w:hAnsi="Calibri" w:cs="Calibri"/>
          <w:b/>
          <w:bCs/>
          <w:sz w:val="26"/>
          <w:szCs w:val="26"/>
        </w:rPr>
        <w:t xml:space="preserve"> scenario</w:t>
      </w:r>
    </w:p>
    <w:p w14:paraId="59A49E38" w14:textId="77777777" w:rsidR="001F081C" w:rsidRDefault="001F081C">
      <w:pPr>
        <w:spacing w:line="306" w:lineRule="exact"/>
        <w:rPr>
          <w:sz w:val="20"/>
          <w:szCs w:val="20"/>
        </w:rPr>
      </w:pPr>
    </w:p>
    <w:p w14:paraId="1B56BF16" w14:textId="77777777" w:rsidR="001F081C" w:rsidRDefault="00E22EC8">
      <w:pPr>
        <w:spacing w:line="213" w:lineRule="auto"/>
        <w:ind w:right="240"/>
        <w:rPr>
          <w:sz w:val="20"/>
          <w:szCs w:val="20"/>
        </w:rPr>
      </w:pPr>
      <w:r>
        <w:rPr>
          <w:rFonts w:ascii="Calibri" w:eastAsia="Calibri" w:hAnsi="Calibri" w:cs="Calibri"/>
          <w:i/>
          <w:iCs/>
          <w:color w:val="B0358B"/>
        </w:rPr>
        <w:t>Companies’ responses to the reduction in turnover are a key factor in assessing how the Covid-19 shock could affect the economy and financial stability of the UK.</w:t>
      </w:r>
    </w:p>
    <w:p w14:paraId="69ED6251" w14:textId="77777777" w:rsidR="001F081C" w:rsidRDefault="001F081C">
      <w:pPr>
        <w:spacing w:line="58" w:lineRule="exact"/>
        <w:rPr>
          <w:sz w:val="20"/>
          <w:szCs w:val="20"/>
        </w:rPr>
      </w:pPr>
    </w:p>
    <w:p w14:paraId="52E1A786" w14:textId="77777777" w:rsidR="001F081C" w:rsidRDefault="00E22EC8">
      <w:pPr>
        <w:ind w:right="220"/>
        <w:rPr>
          <w:sz w:val="20"/>
          <w:szCs w:val="20"/>
        </w:rPr>
      </w:pPr>
      <w:r>
        <w:rPr>
          <w:rFonts w:ascii="Calibri" w:eastAsia="Calibri" w:hAnsi="Calibri" w:cs="Calibri"/>
          <w:sz w:val="20"/>
          <w:szCs w:val="20"/>
        </w:rPr>
        <w:t xml:space="preserve">Many businesses have </w:t>
      </w:r>
      <w:r>
        <w:rPr>
          <w:rFonts w:ascii="Calibri" w:eastAsia="Calibri" w:hAnsi="Calibri" w:cs="Calibri"/>
          <w:sz w:val="20"/>
          <w:szCs w:val="20"/>
        </w:rPr>
        <w:t>faced and will continue to face cash-flow pressures as their financial positions deteriorate. Without sufficient internal or external finance, companies would be forced to take actions to reduce their costs, including cutting back on employment and investment, thereby reducing the productive capacity of the economy and increasing the risk of longer-term economic damage.</w:t>
      </w:r>
    </w:p>
    <w:p w14:paraId="35E4A150" w14:textId="77777777" w:rsidR="001F081C" w:rsidRDefault="001F081C">
      <w:pPr>
        <w:spacing w:line="305" w:lineRule="exact"/>
        <w:rPr>
          <w:sz w:val="20"/>
          <w:szCs w:val="20"/>
        </w:rPr>
      </w:pPr>
    </w:p>
    <w:p w14:paraId="1F0D478A" w14:textId="77777777" w:rsidR="001F081C" w:rsidRDefault="00E22EC8">
      <w:pPr>
        <w:spacing w:line="238" w:lineRule="auto"/>
        <w:ind w:right="60"/>
        <w:rPr>
          <w:sz w:val="20"/>
          <w:szCs w:val="20"/>
        </w:rPr>
      </w:pPr>
      <w:r>
        <w:rPr>
          <w:rFonts w:ascii="Calibri" w:eastAsia="Calibri" w:hAnsi="Calibri" w:cs="Calibri"/>
          <w:sz w:val="20"/>
          <w:szCs w:val="20"/>
        </w:rPr>
        <w:t xml:space="preserve">In the May 2020 </w:t>
      </w:r>
      <w:r>
        <w:rPr>
          <w:rFonts w:ascii="Calibri" w:eastAsia="Calibri" w:hAnsi="Calibri" w:cs="Calibri"/>
          <w:i/>
          <w:iCs/>
          <w:sz w:val="20"/>
          <w:szCs w:val="20"/>
        </w:rPr>
        <w:t>interim Report</w:t>
      </w:r>
      <w:r>
        <w:rPr>
          <w:rFonts w:ascii="Calibri" w:eastAsia="Calibri" w:hAnsi="Calibri" w:cs="Calibri"/>
          <w:sz w:val="20"/>
          <w:szCs w:val="20"/>
        </w:rPr>
        <w:t xml:space="preserve">, the Financial Policy Committee (FPC) estimated that UK companies could face a cash-flow deficit summing to around £140 billion in total for the 2020–21 financial year. This ‘cash-flow deficit’ was a mechanical estimate of how much financing companies could require to maintain their productive capacity at pre-Covid-19 levels between 2020 Q2 and 2021 Q1 under the illustrative scenario set out in the May </w:t>
      </w:r>
      <w:r>
        <w:rPr>
          <w:rFonts w:ascii="Calibri" w:eastAsia="Calibri" w:hAnsi="Calibri" w:cs="Calibri"/>
          <w:i/>
          <w:iCs/>
          <w:sz w:val="20"/>
          <w:szCs w:val="20"/>
        </w:rPr>
        <w:t>Monetary Policy Report (MPR)</w:t>
      </w:r>
      <w:r>
        <w:rPr>
          <w:rFonts w:ascii="Calibri" w:eastAsia="Calibri" w:hAnsi="Calibri" w:cs="Calibri"/>
          <w:sz w:val="20"/>
          <w:szCs w:val="20"/>
        </w:rPr>
        <w:t>.</w:t>
      </w:r>
      <w:r>
        <w:rPr>
          <w:rFonts w:ascii="Calibri" w:eastAsia="Calibri" w:hAnsi="Calibri" w:cs="Calibri"/>
          <w:sz w:val="25"/>
          <w:szCs w:val="25"/>
          <w:vertAlign w:val="superscript"/>
        </w:rPr>
        <w:t>2</w:t>
      </w:r>
      <w:r>
        <w:rPr>
          <w:rFonts w:ascii="Calibri" w:eastAsia="Calibri" w:hAnsi="Calibri" w:cs="Calibri"/>
          <w:sz w:val="20"/>
          <w:szCs w:val="20"/>
        </w:rPr>
        <w:t xml:space="preserve"> By using this exercise to determine the financing needs of t</w:t>
      </w:r>
      <w:r>
        <w:rPr>
          <w:rFonts w:ascii="Calibri" w:eastAsia="Calibri" w:hAnsi="Calibri" w:cs="Calibri"/>
          <w:sz w:val="20"/>
          <w:szCs w:val="20"/>
        </w:rPr>
        <w:t>he UK corporate sector, the FPC</w:t>
      </w:r>
      <w:r>
        <w:rPr>
          <w:rFonts w:ascii="Calibri" w:eastAsia="Calibri" w:hAnsi="Calibri" w:cs="Calibri"/>
          <w:i/>
          <w:iCs/>
          <w:sz w:val="20"/>
          <w:szCs w:val="20"/>
        </w:rPr>
        <w:t xml:space="preserve"> </w:t>
      </w:r>
      <w:r>
        <w:rPr>
          <w:rFonts w:ascii="Calibri" w:eastAsia="Calibri" w:hAnsi="Calibri" w:cs="Calibri"/>
          <w:sz w:val="20"/>
          <w:szCs w:val="20"/>
        </w:rPr>
        <w:t>has been better positioned to assess the performance of the financial system in supporting the real economy during the Covid-19 shock (see Performance of the UK financial system during the Covid-19 pandemic chapter).</w:t>
      </w:r>
    </w:p>
    <w:p w14:paraId="5B7E4BED" w14:textId="77777777" w:rsidR="001F081C" w:rsidRDefault="001F081C">
      <w:pPr>
        <w:spacing w:line="259" w:lineRule="exact"/>
        <w:rPr>
          <w:sz w:val="20"/>
          <w:szCs w:val="20"/>
        </w:rPr>
      </w:pPr>
    </w:p>
    <w:p w14:paraId="1733B84A" w14:textId="77777777" w:rsidR="001F081C" w:rsidRDefault="00E22EC8">
      <w:pPr>
        <w:rPr>
          <w:sz w:val="20"/>
          <w:szCs w:val="20"/>
        </w:rPr>
      </w:pPr>
      <w:r>
        <w:rPr>
          <w:rFonts w:ascii="Calibri" w:eastAsia="Calibri" w:hAnsi="Calibri" w:cs="Calibri"/>
          <w:b/>
          <w:bCs/>
          <w:color w:val="AF358B"/>
        </w:rPr>
        <w:t>The updated UK corporate cash-flow deficit estimate</w:t>
      </w:r>
    </w:p>
    <w:p w14:paraId="3631A5A8" w14:textId="77777777" w:rsidR="001F081C" w:rsidRDefault="00E22EC8">
      <w:pPr>
        <w:spacing w:line="233" w:lineRule="auto"/>
        <w:rPr>
          <w:sz w:val="20"/>
          <w:szCs w:val="20"/>
        </w:rPr>
      </w:pPr>
      <w:r>
        <w:rPr>
          <w:rFonts w:ascii="Calibri" w:eastAsia="Calibri" w:hAnsi="Calibri" w:cs="Calibri"/>
          <w:i/>
          <w:iCs/>
          <w:color w:val="B0358B"/>
        </w:rPr>
        <w:t>The FPC has updated its estimates of the corporate cash-flow deficit for UK companies…</w:t>
      </w:r>
    </w:p>
    <w:p w14:paraId="29ACEF68" w14:textId="77777777" w:rsidR="001F081C" w:rsidRDefault="001F081C">
      <w:pPr>
        <w:spacing w:line="57" w:lineRule="exact"/>
        <w:rPr>
          <w:sz w:val="20"/>
          <w:szCs w:val="20"/>
        </w:rPr>
      </w:pPr>
    </w:p>
    <w:p w14:paraId="6A69264C" w14:textId="77777777" w:rsidR="001F081C" w:rsidRDefault="00E22EC8">
      <w:pPr>
        <w:spacing w:line="235" w:lineRule="auto"/>
        <w:ind w:right="60"/>
        <w:rPr>
          <w:sz w:val="20"/>
          <w:szCs w:val="20"/>
        </w:rPr>
      </w:pPr>
      <w:r>
        <w:rPr>
          <w:rFonts w:ascii="Calibri" w:eastAsia="Calibri" w:hAnsi="Calibri" w:cs="Calibri"/>
          <w:sz w:val="20"/>
          <w:szCs w:val="20"/>
        </w:rPr>
        <w:t xml:space="preserve">The FPC has considered estimates of how UK corporate cash flows could evolve under the latest central projections set out in the August </w:t>
      </w:r>
      <w:r>
        <w:rPr>
          <w:rFonts w:ascii="Calibri" w:eastAsia="Calibri" w:hAnsi="Calibri" w:cs="Calibri"/>
          <w:i/>
          <w:iCs/>
          <w:sz w:val="20"/>
          <w:szCs w:val="20"/>
        </w:rPr>
        <w:t>MPR</w:t>
      </w:r>
      <w:r>
        <w:rPr>
          <w:rFonts w:ascii="Calibri" w:eastAsia="Calibri" w:hAnsi="Calibri" w:cs="Calibri"/>
          <w:sz w:val="20"/>
          <w:szCs w:val="20"/>
        </w:rPr>
        <w:t>. Bank staff have projected the cash flows of private non-financial companies for the financial year 2020–21, assuming turnover evolves in a way that is broadly consistent with the central projection</w:t>
      </w:r>
    </w:p>
    <w:p w14:paraId="5EEF1051" w14:textId="77777777" w:rsidR="001F081C" w:rsidRDefault="00E22EC8">
      <w:pPr>
        <w:spacing w:line="20" w:lineRule="exact"/>
        <w:rPr>
          <w:sz w:val="20"/>
          <w:szCs w:val="20"/>
        </w:rPr>
      </w:pPr>
      <w:r>
        <w:rPr>
          <w:noProof/>
          <w:sz w:val="20"/>
          <w:szCs w:val="20"/>
        </w:rPr>
        <w:drawing>
          <wp:anchor distT="0" distB="0" distL="114300" distR="114300" simplePos="0" relativeHeight="251613696" behindDoc="1" locked="0" layoutInCell="0" allowOverlap="1" wp14:anchorId="1A60936D" wp14:editId="06048D26">
            <wp:simplePos x="0" y="0"/>
            <wp:positionH relativeFrom="column">
              <wp:posOffset>-12065</wp:posOffset>
            </wp:positionH>
            <wp:positionV relativeFrom="paragraph">
              <wp:posOffset>165100</wp:posOffset>
            </wp:positionV>
            <wp:extent cx="6014720" cy="889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1451E40C" w14:textId="77777777" w:rsidR="001F081C" w:rsidRDefault="001F081C">
      <w:pPr>
        <w:spacing w:line="306" w:lineRule="exact"/>
        <w:rPr>
          <w:sz w:val="20"/>
          <w:szCs w:val="20"/>
        </w:rPr>
      </w:pPr>
    </w:p>
    <w:p w14:paraId="24A65410" w14:textId="77777777" w:rsidR="001F081C" w:rsidRDefault="00E22EC8">
      <w:pPr>
        <w:numPr>
          <w:ilvl w:val="0"/>
          <w:numId w:val="27"/>
        </w:numPr>
        <w:tabs>
          <w:tab w:val="left" w:pos="300"/>
        </w:tabs>
        <w:spacing w:line="189" w:lineRule="auto"/>
        <w:ind w:left="300" w:right="400" w:hanging="292"/>
        <w:rPr>
          <w:rFonts w:ascii="Calibri" w:eastAsia="Calibri" w:hAnsi="Calibri" w:cs="Calibri"/>
          <w:sz w:val="14"/>
          <w:szCs w:val="14"/>
        </w:rPr>
      </w:pPr>
      <w:r>
        <w:rPr>
          <w:rFonts w:ascii="Calibri" w:eastAsia="Calibri" w:hAnsi="Calibri" w:cs="Calibri"/>
          <w:sz w:val="14"/>
          <w:szCs w:val="14"/>
        </w:rPr>
        <w:t xml:space="preserve">For a detailed account of the data and assumptions underlying the estimates of the May 2020 cash-flow deficit estimate, please see the </w:t>
      </w:r>
      <w:hyperlink r:id="rId49">
        <w:r>
          <w:rPr>
            <w:rFonts w:ascii="Calibri" w:eastAsia="Calibri" w:hAnsi="Calibri" w:cs="Calibri"/>
            <w:sz w:val="14"/>
            <w:szCs w:val="14"/>
            <w:u w:val="single"/>
          </w:rPr>
          <w:t>‘Technical annex’</w:t>
        </w:r>
      </w:hyperlink>
      <w:r>
        <w:rPr>
          <w:rFonts w:ascii="Calibri" w:eastAsia="Calibri" w:hAnsi="Calibri" w:cs="Calibri"/>
          <w:sz w:val="14"/>
          <w:szCs w:val="14"/>
        </w:rPr>
        <w:t xml:space="preserve"> published alongside the </w:t>
      </w:r>
      <w:r>
        <w:rPr>
          <w:rFonts w:ascii="Calibri" w:eastAsia="Calibri" w:hAnsi="Calibri" w:cs="Calibri"/>
          <w:i/>
          <w:iCs/>
          <w:sz w:val="14"/>
          <w:szCs w:val="14"/>
        </w:rPr>
        <w:t>interim Report</w:t>
      </w:r>
      <w:r>
        <w:rPr>
          <w:rFonts w:ascii="Calibri" w:eastAsia="Calibri" w:hAnsi="Calibri" w:cs="Calibri"/>
          <w:sz w:val="14"/>
          <w:szCs w:val="14"/>
        </w:rPr>
        <w:t>.</w:t>
      </w:r>
    </w:p>
    <w:p w14:paraId="1BF3AA07" w14:textId="77777777" w:rsidR="001F081C" w:rsidRDefault="001F081C">
      <w:pPr>
        <w:sectPr w:rsidR="001F081C">
          <w:pgSz w:w="11900" w:h="16838"/>
          <w:pgMar w:top="563" w:right="1246" w:bottom="462" w:left="1240" w:header="0" w:footer="0" w:gutter="0"/>
          <w:cols w:space="720" w:equalWidth="0">
            <w:col w:w="9420"/>
          </w:cols>
        </w:sectPr>
      </w:pPr>
    </w:p>
    <w:p w14:paraId="6DCE9B91" w14:textId="77777777" w:rsidR="001F081C" w:rsidRDefault="00E22EC8">
      <w:pPr>
        <w:jc w:val="right"/>
        <w:rPr>
          <w:sz w:val="20"/>
          <w:szCs w:val="20"/>
        </w:rPr>
      </w:pPr>
      <w:bookmarkStart w:id="25" w:name="page30"/>
      <w:bookmarkEnd w:id="25"/>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22</w:t>
      </w:r>
    </w:p>
    <w:p w14:paraId="2A32FF64" w14:textId="77777777" w:rsidR="001F081C" w:rsidRDefault="001F081C">
      <w:pPr>
        <w:spacing w:line="200" w:lineRule="exact"/>
        <w:rPr>
          <w:sz w:val="20"/>
          <w:szCs w:val="20"/>
        </w:rPr>
      </w:pPr>
    </w:p>
    <w:p w14:paraId="017C6098" w14:textId="77777777" w:rsidR="001F081C" w:rsidRDefault="001F081C">
      <w:pPr>
        <w:spacing w:line="200" w:lineRule="exact"/>
        <w:rPr>
          <w:sz w:val="20"/>
          <w:szCs w:val="20"/>
        </w:rPr>
      </w:pPr>
    </w:p>
    <w:p w14:paraId="1B9262B7" w14:textId="77777777" w:rsidR="001F081C" w:rsidRDefault="001F081C">
      <w:pPr>
        <w:spacing w:line="331" w:lineRule="exact"/>
        <w:rPr>
          <w:sz w:val="20"/>
          <w:szCs w:val="20"/>
        </w:rPr>
      </w:pPr>
    </w:p>
    <w:p w14:paraId="59E1C27F" w14:textId="77777777" w:rsidR="001F081C" w:rsidRDefault="00E22EC8">
      <w:pPr>
        <w:spacing w:line="225" w:lineRule="auto"/>
        <w:ind w:right="300"/>
        <w:rPr>
          <w:sz w:val="20"/>
          <w:szCs w:val="20"/>
        </w:rPr>
      </w:pPr>
      <w:r>
        <w:rPr>
          <w:rFonts w:ascii="Calibri" w:eastAsia="Calibri" w:hAnsi="Calibri" w:cs="Calibri"/>
          <w:sz w:val="20"/>
          <w:szCs w:val="20"/>
        </w:rPr>
        <w:t xml:space="preserve">set out in the August </w:t>
      </w:r>
      <w:r>
        <w:rPr>
          <w:rFonts w:ascii="Calibri" w:eastAsia="Calibri" w:hAnsi="Calibri" w:cs="Calibri"/>
          <w:i/>
          <w:iCs/>
          <w:sz w:val="20"/>
          <w:szCs w:val="20"/>
        </w:rPr>
        <w:t>MPR.</w:t>
      </w:r>
      <w:r>
        <w:rPr>
          <w:rFonts w:ascii="Calibri" w:eastAsia="Calibri" w:hAnsi="Calibri" w:cs="Calibri"/>
          <w:sz w:val="20"/>
          <w:szCs w:val="20"/>
        </w:rPr>
        <w:t xml:space="preserve"> This exercise is based on a data set comprising the annual accounts of around 95,000 companies.</w:t>
      </w:r>
      <w:r>
        <w:rPr>
          <w:rFonts w:ascii="Calibri" w:eastAsia="Calibri" w:hAnsi="Calibri" w:cs="Calibri"/>
          <w:sz w:val="25"/>
          <w:szCs w:val="25"/>
          <w:vertAlign w:val="superscript"/>
        </w:rPr>
        <w:t>3</w:t>
      </w:r>
      <w:r>
        <w:rPr>
          <w:rFonts w:ascii="Calibri" w:eastAsia="Calibri" w:hAnsi="Calibri" w:cs="Calibri"/>
          <w:sz w:val="20"/>
          <w:szCs w:val="20"/>
        </w:rPr>
        <w:t xml:space="preserve"> These companies account for around £4 trillion in annual sales.</w:t>
      </w:r>
    </w:p>
    <w:p w14:paraId="44EF7A6F" w14:textId="77777777" w:rsidR="001F081C" w:rsidRDefault="001F081C">
      <w:pPr>
        <w:spacing w:line="265" w:lineRule="exact"/>
        <w:rPr>
          <w:sz w:val="20"/>
          <w:szCs w:val="20"/>
        </w:rPr>
      </w:pPr>
    </w:p>
    <w:p w14:paraId="3238D2E3" w14:textId="77777777" w:rsidR="001F081C" w:rsidRDefault="00E22EC8">
      <w:pPr>
        <w:spacing w:line="235" w:lineRule="auto"/>
        <w:ind w:right="140"/>
        <w:rPr>
          <w:sz w:val="20"/>
          <w:szCs w:val="20"/>
        </w:rPr>
      </w:pPr>
      <w:r>
        <w:rPr>
          <w:rFonts w:ascii="Calibri" w:eastAsia="Calibri" w:hAnsi="Calibri" w:cs="Calibri"/>
          <w:sz w:val="20"/>
          <w:szCs w:val="20"/>
        </w:rPr>
        <w:t>The data set used to produce the cash-flow deficit estimate presented in this chapter covers a large proportion of UK companies with an annual turnover in excess of £10 million (‘larger companies’), but, due to limited legal reporting requirements, has very low coverage of UK companies with an annual turnover of less than £10 million.</w:t>
      </w:r>
      <w:r>
        <w:rPr>
          <w:rFonts w:ascii="Calibri" w:eastAsia="Calibri" w:hAnsi="Calibri" w:cs="Calibri"/>
          <w:sz w:val="25"/>
          <w:szCs w:val="25"/>
          <w:vertAlign w:val="superscript"/>
        </w:rPr>
        <w:t>4</w:t>
      </w:r>
      <w:r>
        <w:rPr>
          <w:rFonts w:ascii="Calibri" w:eastAsia="Calibri" w:hAnsi="Calibri" w:cs="Calibri"/>
          <w:sz w:val="20"/>
          <w:szCs w:val="20"/>
        </w:rPr>
        <w:t xml:space="preserve"> In </w:t>
      </w:r>
      <w:r>
        <w:rPr>
          <w:rFonts w:ascii="Calibri" w:eastAsia="Calibri" w:hAnsi="Calibri" w:cs="Calibri"/>
          <w:b/>
          <w:bCs/>
          <w:sz w:val="20"/>
          <w:szCs w:val="20"/>
        </w:rPr>
        <w:t>Box 2</w:t>
      </w:r>
      <w:r>
        <w:rPr>
          <w:rFonts w:ascii="Calibri" w:eastAsia="Calibri" w:hAnsi="Calibri" w:cs="Calibri"/>
          <w:sz w:val="20"/>
          <w:szCs w:val="20"/>
        </w:rPr>
        <w:t xml:space="preserve">, </w:t>
      </w:r>
      <w:r>
        <w:rPr>
          <w:rFonts w:ascii="Calibri" w:eastAsia="Calibri" w:hAnsi="Calibri" w:cs="Calibri"/>
          <w:sz w:val="20"/>
          <w:szCs w:val="20"/>
        </w:rPr>
        <w:t>Bank staff have therefore conducted a separate exercise to estimate the cash-flow deficits of smaller companies with turnover of less than £10 million. This estimate is subject to even more uncertainty than that for larger companies, reflecting the additional assumptions that were necessary.</w:t>
      </w:r>
    </w:p>
    <w:p w14:paraId="48FF0AC8" w14:textId="77777777" w:rsidR="001F081C" w:rsidRDefault="001F081C">
      <w:pPr>
        <w:spacing w:line="260" w:lineRule="exact"/>
        <w:rPr>
          <w:sz w:val="20"/>
          <w:szCs w:val="20"/>
        </w:rPr>
      </w:pPr>
    </w:p>
    <w:p w14:paraId="7B4D7CF5" w14:textId="77777777" w:rsidR="001F081C" w:rsidRDefault="00E22EC8">
      <w:pPr>
        <w:rPr>
          <w:sz w:val="20"/>
          <w:szCs w:val="20"/>
        </w:rPr>
      </w:pPr>
      <w:r>
        <w:rPr>
          <w:rFonts w:ascii="Calibri" w:eastAsia="Calibri" w:hAnsi="Calibri" w:cs="Calibri"/>
          <w:i/>
          <w:iCs/>
          <w:color w:val="B0358B"/>
        </w:rPr>
        <w:t>…based on the central projection set out in the August Monetary Policy Report.</w:t>
      </w:r>
    </w:p>
    <w:p w14:paraId="66BFCF31" w14:textId="77777777" w:rsidR="001F081C" w:rsidRDefault="001F081C">
      <w:pPr>
        <w:spacing w:line="56" w:lineRule="exact"/>
        <w:rPr>
          <w:sz w:val="20"/>
          <w:szCs w:val="20"/>
        </w:rPr>
      </w:pPr>
    </w:p>
    <w:p w14:paraId="677C854E" w14:textId="77777777" w:rsidR="001F081C" w:rsidRDefault="00E22EC8">
      <w:pPr>
        <w:ind w:right="20"/>
        <w:rPr>
          <w:sz w:val="20"/>
          <w:szCs w:val="20"/>
        </w:rPr>
      </w:pPr>
      <w:r>
        <w:rPr>
          <w:rFonts w:ascii="Calibri" w:eastAsia="Calibri" w:hAnsi="Calibri" w:cs="Calibri"/>
          <w:sz w:val="20"/>
          <w:szCs w:val="20"/>
        </w:rPr>
        <w:t xml:space="preserve">Since the publication of the </w:t>
      </w:r>
      <w:r>
        <w:rPr>
          <w:rFonts w:ascii="Calibri" w:eastAsia="Calibri" w:hAnsi="Calibri" w:cs="Calibri"/>
          <w:i/>
          <w:iCs/>
          <w:sz w:val="20"/>
          <w:szCs w:val="20"/>
        </w:rPr>
        <w:t>interim Report</w:t>
      </w:r>
      <w:r>
        <w:rPr>
          <w:rFonts w:ascii="Calibri" w:eastAsia="Calibri" w:hAnsi="Calibri" w:cs="Calibri"/>
          <w:sz w:val="20"/>
          <w:szCs w:val="20"/>
        </w:rPr>
        <w:t xml:space="preserve">, there have been signs of recovery as economic activity has resumed somewhat following the gradual easing of lockdown restrictions. Nonetheless, many companies were not able to operate at their previous level of capacity, or at all, while social distancing measures were in place. And most businesses expect Covid-19 to have a large and persistent negative impact on their sales (see Section 2 of the </w:t>
      </w:r>
      <w:r>
        <w:rPr>
          <w:rFonts w:ascii="Calibri" w:eastAsia="Calibri" w:hAnsi="Calibri" w:cs="Calibri"/>
          <w:i/>
          <w:iCs/>
          <w:sz w:val="20"/>
          <w:szCs w:val="20"/>
        </w:rPr>
        <w:t>MPR)</w:t>
      </w:r>
      <w:r>
        <w:rPr>
          <w:rFonts w:ascii="Calibri" w:eastAsia="Calibri" w:hAnsi="Calibri" w:cs="Calibri"/>
          <w:sz w:val="20"/>
          <w:szCs w:val="20"/>
        </w:rPr>
        <w:t>.</w:t>
      </w:r>
    </w:p>
    <w:p w14:paraId="2F1300DE" w14:textId="77777777" w:rsidR="001F081C" w:rsidRDefault="001F081C">
      <w:pPr>
        <w:spacing w:line="325" w:lineRule="exact"/>
        <w:rPr>
          <w:sz w:val="20"/>
          <w:szCs w:val="20"/>
        </w:rPr>
      </w:pPr>
    </w:p>
    <w:p w14:paraId="0714FDF9" w14:textId="77777777" w:rsidR="001F081C" w:rsidRDefault="00E22EC8">
      <w:pPr>
        <w:spacing w:line="246" w:lineRule="auto"/>
        <w:ind w:right="140"/>
        <w:rPr>
          <w:sz w:val="20"/>
          <w:szCs w:val="20"/>
        </w:rPr>
      </w:pPr>
      <w:r>
        <w:rPr>
          <w:rFonts w:ascii="Calibri" w:eastAsia="Calibri" w:hAnsi="Calibri" w:cs="Calibri"/>
          <w:sz w:val="20"/>
          <w:szCs w:val="20"/>
        </w:rPr>
        <w:t xml:space="preserve">The MPC has presented its central projections for the UK economy in the August </w:t>
      </w:r>
      <w:r>
        <w:rPr>
          <w:rFonts w:ascii="Calibri" w:eastAsia="Calibri" w:hAnsi="Calibri" w:cs="Calibri"/>
          <w:i/>
          <w:iCs/>
          <w:sz w:val="20"/>
          <w:szCs w:val="20"/>
        </w:rPr>
        <w:t>MPR</w:t>
      </w:r>
      <w:r>
        <w:rPr>
          <w:rFonts w:ascii="Calibri" w:eastAsia="Calibri" w:hAnsi="Calibri" w:cs="Calibri"/>
          <w:sz w:val="20"/>
          <w:szCs w:val="20"/>
        </w:rPr>
        <w:t xml:space="preserve">. In it, UK GDP is expected to have fallen sharply in 2020 Q2, before recovering over the remainder of the year. The projected decline in economic activity, while substantial, is materially less sharp than was the case in the illustrative scenario set out in the May </w:t>
      </w:r>
      <w:r>
        <w:rPr>
          <w:rFonts w:ascii="Calibri" w:eastAsia="Calibri" w:hAnsi="Calibri" w:cs="Calibri"/>
          <w:i/>
          <w:iCs/>
          <w:sz w:val="20"/>
          <w:szCs w:val="20"/>
        </w:rPr>
        <w:t>MPR</w:t>
      </w:r>
      <w:r>
        <w:rPr>
          <w:rFonts w:ascii="Calibri" w:eastAsia="Calibri" w:hAnsi="Calibri" w:cs="Calibri"/>
          <w:sz w:val="20"/>
          <w:szCs w:val="20"/>
        </w:rPr>
        <w:t xml:space="preserve">. Nonetheless, the recovery is not rapid and output is projected to be persistently weaker than it would otherwise have been. In the </w:t>
      </w:r>
      <w:r>
        <w:rPr>
          <w:rFonts w:ascii="Calibri" w:eastAsia="Calibri" w:hAnsi="Calibri" w:cs="Calibri"/>
          <w:i/>
          <w:iCs/>
          <w:sz w:val="20"/>
          <w:szCs w:val="20"/>
        </w:rPr>
        <w:t>MPR</w:t>
      </w:r>
      <w:r>
        <w:rPr>
          <w:rFonts w:ascii="Calibri" w:eastAsia="Calibri" w:hAnsi="Calibri" w:cs="Calibri"/>
          <w:sz w:val="20"/>
          <w:szCs w:val="20"/>
        </w:rPr>
        <w:t xml:space="preserve"> central projections GDP does not exceed its level in 2019 Q4 until the end of 2021 (see Section 1 of t</w:t>
      </w:r>
      <w:r>
        <w:rPr>
          <w:rFonts w:ascii="Calibri" w:eastAsia="Calibri" w:hAnsi="Calibri" w:cs="Calibri"/>
          <w:sz w:val="20"/>
          <w:szCs w:val="20"/>
        </w:rPr>
        <w:t xml:space="preserve">he </w:t>
      </w:r>
      <w:r>
        <w:rPr>
          <w:rFonts w:ascii="Calibri" w:eastAsia="Calibri" w:hAnsi="Calibri" w:cs="Calibri"/>
          <w:i/>
          <w:iCs/>
          <w:sz w:val="20"/>
          <w:szCs w:val="20"/>
        </w:rPr>
        <w:t>MPR</w:t>
      </w:r>
      <w:r>
        <w:rPr>
          <w:rFonts w:ascii="Calibri" w:eastAsia="Calibri" w:hAnsi="Calibri" w:cs="Calibri"/>
          <w:sz w:val="20"/>
          <w:szCs w:val="20"/>
        </w:rPr>
        <w:t>).</w:t>
      </w:r>
    </w:p>
    <w:p w14:paraId="4B5FEB36" w14:textId="77777777" w:rsidR="001F081C" w:rsidRDefault="001F081C">
      <w:pPr>
        <w:spacing w:line="318" w:lineRule="exact"/>
        <w:rPr>
          <w:sz w:val="20"/>
          <w:szCs w:val="20"/>
        </w:rPr>
      </w:pPr>
    </w:p>
    <w:p w14:paraId="39CF4179" w14:textId="77777777" w:rsidR="001F081C" w:rsidRDefault="00E22EC8">
      <w:pPr>
        <w:spacing w:line="246" w:lineRule="auto"/>
        <w:ind w:right="60"/>
        <w:rPr>
          <w:sz w:val="20"/>
          <w:szCs w:val="20"/>
        </w:rPr>
      </w:pPr>
      <w:r>
        <w:rPr>
          <w:rFonts w:ascii="Calibri" w:eastAsia="Calibri" w:hAnsi="Calibri" w:cs="Calibri"/>
          <w:sz w:val="20"/>
          <w:szCs w:val="20"/>
        </w:rPr>
        <w:t xml:space="preserve">For the purpose of the analysis set out in this section, Bank staff have mapped out how the aggregate output projected in the August </w:t>
      </w:r>
      <w:r>
        <w:rPr>
          <w:rFonts w:ascii="Calibri" w:eastAsia="Calibri" w:hAnsi="Calibri" w:cs="Calibri"/>
          <w:i/>
          <w:iCs/>
          <w:sz w:val="20"/>
          <w:szCs w:val="20"/>
        </w:rPr>
        <w:t>MPR</w:t>
      </w:r>
      <w:r>
        <w:rPr>
          <w:rFonts w:ascii="Calibri" w:eastAsia="Calibri" w:hAnsi="Calibri" w:cs="Calibri"/>
          <w:sz w:val="20"/>
          <w:szCs w:val="20"/>
        </w:rPr>
        <w:t xml:space="preserve"> could vary across sectors and, in some cases, sub-sectors of the economy. These sectoral paths for turnover take into account the latest monthly GDP data for April and May, as well as real-time spending indicators, survey results and intelligence from the Bank’s Agents. Consistent with the evidence to date, companies in sectors most affected by the Covid-19-related disruption face the largest reductions, with the peak of the turnover shock occurring in 2020 Q2 (</w:t>
      </w:r>
      <w:r>
        <w:rPr>
          <w:rFonts w:ascii="Calibri" w:eastAsia="Calibri" w:hAnsi="Calibri" w:cs="Calibri"/>
          <w:b/>
          <w:bCs/>
          <w:sz w:val="20"/>
          <w:szCs w:val="20"/>
        </w:rPr>
        <w:t>Chart C.3</w:t>
      </w:r>
      <w:r>
        <w:rPr>
          <w:rFonts w:ascii="Calibri" w:eastAsia="Calibri" w:hAnsi="Calibri" w:cs="Calibri"/>
          <w:sz w:val="20"/>
          <w:szCs w:val="20"/>
        </w:rPr>
        <w:t>).</w:t>
      </w:r>
    </w:p>
    <w:p w14:paraId="5F0F840A" w14:textId="77777777" w:rsidR="001F081C" w:rsidRDefault="001F081C">
      <w:pPr>
        <w:spacing w:line="255" w:lineRule="exact"/>
        <w:rPr>
          <w:sz w:val="20"/>
          <w:szCs w:val="20"/>
        </w:rPr>
      </w:pPr>
    </w:p>
    <w:p w14:paraId="71495F9A" w14:textId="77777777" w:rsidR="001F081C" w:rsidRDefault="00E22EC8">
      <w:pPr>
        <w:rPr>
          <w:sz w:val="20"/>
          <w:szCs w:val="20"/>
        </w:rPr>
      </w:pPr>
      <w:r>
        <w:rPr>
          <w:rFonts w:ascii="Calibri" w:eastAsia="Calibri" w:hAnsi="Calibri" w:cs="Calibri"/>
          <w:i/>
          <w:iCs/>
          <w:color w:val="B0358B"/>
        </w:rPr>
        <w:t>Larger UK companies face a substantial cash-flow deficit under the August MPR central projection.</w:t>
      </w:r>
    </w:p>
    <w:p w14:paraId="26E58D55" w14:textId="77777777" w:rsidR="001F081C" w:rsidRDefault="001F081C">
      <w:pPr>
        <w:spacing w:line="56" w:lineRule="exact"/>
        <w:rPr>
          <w:sz w:val="20"/>
          <w:szCs w:val="20"/>
        </w:rPr>
      </w:pPr>
    </w:p>
    <w:p w14:paraId="4F6BCF6B" w14:textId="77777777" w:rsidR="001F081C" w:rsidRDefault="00E22EC8">
      <w:pPr>
        <w:spacing w:line="246" w:lineRule="auto"/>
        <w:ind w:right="40"/>
        <w:rPr>
          <w:sz w:val="20"/>
          <w:szCs w:val="20"/>
        </w:rPr>
      </w:pPr>
      <w:r>
        <w:rPr>
          <w:rFonts w:ascii="Calibri" w:eastAsia="Calibri" w:hAnsi="Calibri" w:cs="Calibri"/>
          <w:sz w:val="20"/>
          <w:szCs w:val="20"/>
        </w:rPr>
        <w:t>The cash-flow projections are conditioned on the assumption that companies will seek to maintain their productive capacity through the shock by maintaining their capital stock at pre-Covid-19 levels and retaining staff, except for furloughing through the CJRS. Companies are assumed to cut their capital expenditure to a ‘maintenance level’, defined as the level necessary to offset depreciation. This exercise is designed to provide an indication of the amount of finance that the corporate sector might need to</w:t>
      </w:r>
      <w:r>
        <w:rPr>
          <w:rFonts w:ascii="Calibri" w:eastAsia="Calibri" w:hAnsi="Calibri" w:cs="Calibri"/>
          <w:sz w:val="20"/>
          <w:szCs w:val="20"/>
        </w:rPr>
        <w:t xml:space="preserve"> weather the economic disruption, while minimising damage to output and employment as much as possible. The full list of assumptions is summarised in </w:t>
      </w:r>
      <w:r>
        <w:rPr>
          <w:rFonts w:ascii="Calibri" w:eastAsia="Calibri" w:hAnsi="Calibri" w:cs="Calibri"/>
          <w:b/>
          <w:bCs/>
          <w:sz w:val="20"/>
          <w:szCs w:val="20"/>
        </w:rPr>
        <w:t>Table C.B.</w:t>
      </w:r>
    </w:p>
    <w:p w14:paraId="76011808" w14:textId="77777777" w:rsidR="001F081C" w:rsidRDefault="001F081C">
      <w:pPr>
        <w:spacing w:line="318" w:lineRule="exact"/>
        <w:rPr>
          <w:sz w:val="20"/>
          <w:szCs w:val="20"/>
        </w:rPr>
      </w:pPr>
    </w:p>
    <w:p w14:paraId="2303D4C8" w14:textId="77777777" w:rsidR="001F081C" w:rsidRDefault="00E22EC8">
      <w:pPr>
        <w:spacing w:line="247" w:lineRule="auto"/>
        <w:ind w:right="60"/>
        <w:rPr>
          <w:rFonts w:ascii="Calibri" w:eastAsia="Calibri" w:hAnsi="Calibri" w:cs="Calibri"/>
          <w:sz w:val="20"/>
          <w:szCs w:val="20"/>
        </w:rPr>
      </w:pPr>
      <w:r>
        <w:rPr>
          <w:rFonts w:ascii="Calibri" w:eastAsia="Calibri" w:hAnsi="Calibri" w:cs="Calibri"/>
          <w:sz w:val="20"/>
          <w:szCs w:val="20"/>
        </w:rPr>
        <w:t>Given these assumptions, Bank staff projected net cash flows for each company in the sample. A company is projected to have a cash-flow deficit if their projected expenditure is larger than their projected income. The aggregate ‘cash-flow deficit’ is the sum of deficits of all companies that have one. Even in the absence of sharp falls in turnover, a number of companies normally have negative cash flows, reflecting standard fluctuations in their turnover, costs or investment plans over time. Negative cash f</w:t>
      </w:r>
      <w:r>
        <w:rPr>
          <w:rFonts w:ascii="Calibri" w:eastAsia="Calibri" w:hAnsi="Calibri" w:cs="Calibri"/>
          <w:sz w:val="20"/>
          <w:szCs w:val="20"/>
        </w:rPr>
        <w:t xml:space="preserve">lows before dividend distributions and share buybacks amounted to around £80 billion in aggregate according to the latest available data. For a detailed description of the data and methodology, see the </w:t>
      </w:r>
      <w:hyperlink r:id="rId50">
        <w:r>
          <w:rPr>
            <w:rFonts w:ascii="Calibri" w:eastAsia="Calibri" w:hAnsi="Calibri" w:cs="Calibri"/>
            <w:sz w:val="20"/>
            <w:szCs w:val="20"/>
          </w:rPr>
          <w:t>‘</w:t>
        </w:r>
        <w:r>
          <w:rPr>
            <w:rFonts w:ascii="Calibri" w:eastAsia="Calibri" w:hAnsi="Calibri" w:cs="Calibri"/>
            <w:sz w:val="20"/>
            <w:szCs w:val="20"/>
            <w:u w:val="single"/>
          </w:rPr>
          <w:t>Technical annex</w:t>
        </w:r>
        <w:r>
          <w:rPr>
            <w:rFonts w:ascii="Calibri" w:eastAsia="Calibri" w:hAnsi="Calibri" w:cs="Calibri"/>
            <w:sz w:val="20"/>
            <w:szCs w:val="20"/>
          </w:rPr>
          <w:t xml:space="preserve">’ </w:t>
        </w:r>
      </w:hyperlink>
      <w:r>
        <w:rPr>
          <w:rFonts w:ascii="Calibri" w:eastAsia="Calibri" w:hAnsi="Calibri" w:cs="Calibri"/>
          <w:sz w:val="20"/>
          <w:szCs w:val="20"/>
        </w:rPr>
        <w:t xml:space="preserve">published alongside this </w:t>
      </w:r>
      <w:r>
        <w:rPr>
          <w:rFonts w:ascii="Calibri" w:eastAsia="Calibri" w:hAnsi="Calibri" w:cs="Calibri"/>
          <w:i/>
          <w:iCs/>
          <w:sz w:val="20"/>
          <w:szCs w:val="20"/>
        </w:rPr>
        <w:t>Report</w:t>
      </w:r>
      <w:r>
        <w:rPr>
          <w:rFonts w:ascii="Calibri" w:eastAsia="Calibri" w:hAnsi="Calibri" w:cs="Calibri"/>
          <w:sz w:val="20"/>
          <w:szCs w:val="20"/>
        </w:rPr>
        <w:t>.</w:t>
      </w:r>
    </w:p>
    <w:p w14:paraId="6506C975" w14:textId="77777777" w:rsidR="001F081C" w:rsidRDefault="00E22EC8">
      <w:pPr>
        <w:spacing w:line="20" w:lineRule="exact"/>
        <w:rPr>
          <w:sz w:val="20"/>
          <w:szCs w:val="20"/>
        </w:rPr>
      </w:pPr>
      <w:r>
        <w:rPr>
          <w:noProof/>
          <w:sz w:val="20"/>
          <w:szCs w:val="20"/>
        </w:rPr>
        <w:drawing>
          <wp:anchor distT="0" distB="0" distL="114300" distR="114300" simplePos="0" relativeHeight="251614720" behindDoc="1" locked="0" layoutInCell="0" allowOverlap="1" wp14:anchorId="77A7A865" wp14:editId="75F4105E">
            <wp:simplePos x="0" y="0"/>
            <wp:positionH relativeFrom="column">
              <wp:posOffset>-12065</wp:posOffset>
            </wp:positionH>
            <wp:positionV relativeFrom="paragraph">
              <wp:posOffset>1148715</wp:posOffset>
            </wp:positionV>
            <wp:extent cx="6014720" cy="889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506B6E50" w14:textId="77777777" w:rsidR="001F081C" w:rsidRDefault="001F081C">
      <w:pPr>
        <w:sectPr w:rsidR="001F081C">
          <w:pgSz w:w="11900" w:h="16838"/>
          <w:pgMar w:top="563" w:right="1246" w:bottom="461" w:left="1240" w:header="0" w:footer="0" w:gutter="0"/>
          <w:cols w:space="720" w:equalWidth="0">
            <w:col w:w="9420"/>
          </w:cols>
        </w:sectPr>
      </w:pPr>
    </w:p>
    <w:p w14:paraId="4473C09D" w14:textId="77777777" w:rsidR="001F081C" w:rsidRDefault="001F081C">
      <w:pPr>
        <w:spacing w:line="200" w:lineRule="exact"/>
        <w:rPr>
          <w:sz w:val="20"/>
          <w:szCs w:val="20"/>
        </w:rPr>
      </w:pPr>
    </w:p>
    <w:p w14:paraId="27B120CD" w14:textId="77777777" w:rsidR="001F081C" w:rsidRDefault="001F081C">
      <w:pPr>
        <w:spacing w:line="200" w:lineRule="exact"/>
        <w:rPr>
          <w:sz w:val="20"/>
          <w:szCs w:val="20"/>
        </w:rPr>
      </w:pPr>
    </w:p>
    <w:p w14:paraId="5144232D" w14:textId="77777777" w:rsidR="001F081C" w:rsidRDefault="001F081C">
      <w:pPr>
        <w:spacing w:line="200" w:lineRule="exact"/>
        <w:rPr>
          <w:sz w:val="20"/>
          <w:szCs w:val="20"/>
        </w:rPr>
      </w:pPr>
    </w:p>
    <w:p w14:paraId="3E0652DC" w14:textId="77777777" w:rsidR="001F081C" w:rsidRDefault="001F081C">
      <w:pPr>
        <w:spacing w:line="200" w:lineRule="exact"/>
        <w:rPr>
          <w:sz w:val="20"/>
          <w:szCs w:val="20"/>
        </w:rPr>
      </w:pPr>
    </w:p>
    <w:p w14:paraId="13A58FC7" w14:textId="77777777" w:rsidR="001F081C" w:rsidRDefault="001F081C">
      <w:pPr>
        <w:spacing w:line="200" w:lineRule="exact"/>
        <w:rPr>
          <w:sz w:val="20"/>
          <w:szCs w:val="20"/>
        </w:rPr>
      </w:pPr>
    </w:p>
    <w:p w14:paraId="51896E34" w14:textId="77777777" w:rsidR="001F081C" w:rsidRDefault="001F081C">
      <w:pPr>
        <w:spacing w:line="200" w:lineRule="exact"/>
        <w:rPr>
          <w:sz w:val="20"/>
          <w:szCs w:val="20"/>
        </w:rPr>
      </w:pPr>
    </w:p>
    <w:p w14:paraId="2055A17A" w14:textId="77777777" w:rsidR="001F081C" w:rsidRDefault="001F081C">
      <w:pPr>
        <w:spacing w:line="200" w:lineRule="exact"/>
        <w:rPr>
          <w:sz w:val="20"/>
          <w:szCs w:val="20"/>
        </w:rPr>
      </w:pPr>
    </w:p>
    <w:p w14:paraId="10207DF8" w14:textId="77777777" w:rsidR="001F081C" w:rsidRDefault="001F081C">
      <w:pPr>
        <w:spacing w:line="200" w:lineRule="exact"/>
        <w:rPr>
          <w:sz w:val="20"/>
          <w:szCs w:val="20"/>
        </w:rPr>
      </w:pPr>
    </w:p>
    <w:p w14:paraId="498D52DC" w14:textId="77777777" w:rsidR="001F081C" w:rsidRDefault="001F081C">
      <w:pPr>
        <w:spacing w:line="250" w:lineRule="exact"/>
        <w:rPr>
          <w:sz w:val="20"/>
          <w:szCs w:val="20"/>
        </w:rPr>
      </w:pPr>
    </w:p>
    <w:p w14:paraId="4DB08B80" w14:textId="77777777" w:rsidR="001F081C" w:rsidRDefault="00E22EC8">
      <w:pPr>
        <w:rPr>
          <w:sz w:val="20"/>
          <w:szCs w:val="20"/>
        </w:rPr>
      </w:pPr>
      <w:r>
        <w:rPr>
          <w:rFonts w:ascii="Calibri" w:eastAsia="Calibri" w:hAnsi="Calibri" w:cs="Calibri"/>
          <w:sz w:val="9"/>
          <w:szCs w:val="9"/>
        </w:rPr>
        <w:t>3</w:t>
      </w:r>
    </w:p>
    <w:p w14:paraId="08E49594" w14:textId="77777777" w:rsidR="001F081C" w:rsidRDefault="001F081C">
      <w:pPr>
        <w:spacing w:line="233" w:lineRule="exact"/>
        <w:rPr>
          <w:sz w:val="20"/>
          <w:szCs w:val="20"/>
        </w:rPr>
      </w:pPr>
    </w:p>
    <w:p w14:paraId="444B0DB5" w14:textId="77777777" w:rsidR="001F081C" w:rsidRDefault="00E22EC8">
      <w:pPr>
        <w:rPr>
          <w:sz w:val="20"/>
          <w:szCs w:val="20"/>
        </w:rPr>
      </w:pPr>
      <w:r>
        <w:rPr>
          <w:rFonts w:ascii="Calibri" w:eastAsia="Calibri" w:hAnsi="Calibri" w:cs="Calibri"/>
          <w:sz w:val="9"/>
          <w:szCs w:val="9"/>
        </w:rPr>
        <w:t>4</w:t>
      </w:r>
    </w:p>
    <w:p w14:paraId="0E59A269" w14:textId="77777777" w:rsidR="001F081C" w:rsidRDefault="00E22EC8">
      <w:pPr>
        <w:spacing w:line="20" w:lineRule="exact"/>
        <w:rPr>
          <w:sz w:val="20"/>
          <w:szCs w:val="20"/>
        </w:rPr>
      </w:pPr>
      <w:r>
        <w:rPr>
          <w:sz w:val="20"/>
          <w:szCs w:val="20"/>
        </w:rPr>
        <w:br w:type="column"/>
      </w:r>
    </w:p>
    <w:p w14:paraId="1FB85ED4" w14:textId="77777777" w:rsidR="001F081C" w:rsidRDefault="001F081C">
      <w:pPr>
        <w:spacing w:line="200" w:lineRule="exact"/>
        <w:rPr>
          <w:sz w:val="20"/>
          <w:szCs w:val="20"/>
        </w:rPr>
      </w:pPr>
    </w:p>
    <w:p w14:paraId="7F1AA5D5" w14:textId="77777777" w:rsidR="001F081C" w:rsidRDefault="001F081C">
      <w:pPr>
        <w:spacing w:line="200" w:lineRule="exact"/>
        <w:rPr>
          <w:sz w:val="20"/>
          <w:szCs w:val="20"/>
        </w:rPr>
      </w:pPr>
    </w:p>
    <w:p w14:paraId="3C58CCC6" w14:textId="77777777" w:rsidR="001F081C" w:rsidRDefault="001F081C">
      <w:pPr>
        <w:spacing w:line="200" w:lineRule="exact"/>
        <w:rPr>
          <w:sz w:val="20"/>
          <w:szCs w:val="20"/>
        </w:rPr>
      </w:pPr>
    </w:p>
    <w:p w14:paraId="35B48D17" w14:textId="77777777" w:rsidR="001F081C" w:rsidRDefault="001F081C">
      <w:pPr>
        <w:spacing w:line="200" w:lineRule="exact"/>
        <w:rPr>
          <w:sz w:val="20"/>
          <w:szCs w:val="20"/>
        </w:rPr>
      </w:pPr>
    </w:p>
    <w:p w14:paraId="6A9577EE" w14:textId="77777777" w:rsidR="001F081C" w:rsidRDefault="001F081C">
      <w:pPr>
        <w:spacing w:line="200" w:lineRule="exact"/>
        <w:rPr>
          <w:sz w:val="20"/>
          <w:szCs w:val="20"/>
        </w:rPr>
      </w:pPr>
    </w:p>
    <w:p w14:paraId="0326D7BB" w14:textId="77777777" w:rsidR="001F081C" w:rsidRDefault="001F081C">
      <w:pPr>
        <w:spacing w:line="200" w:lineRule="exact"/>
        <w:rPr>
          <w:sz w:val="20"/>
          <w:szCs w:val="20"/>
        </w:rPr>
      </w:pPr>
    </w:p>
    <w:p w14:paraId="042ED47D" w14:textId="77777777" w:rsidR="001F081C" w:rsidRDefault="001F081C">
      <w:pPr>
        <w:spacing w:line="200" w:lineRule="exact"/>
        <w:rPr>
          <w:sz w:val="20"/>
          <w:szCs w:val="20"/>
        </w:rPr>
      </w:pPr>
    </w:p>
    <w:p w14:paraId="139A71B1" w14:textId="77777777" w:rsidR="001F081C" w:rsidRDefault="001F081C">
      <w:pPr>
        <w:spacing w:line="200" w:lineRule="exact"/>
        <w:rPr>
          <w:sz w:val="20"/>
          <w:szCs w:val="20"/>
        </w:rPr>
      </w:pPr>
    </w:p>
    <w:p w14:paraId="27085934" w14:textId="77777777" w:rsidR="001F081C" w:rsidRDefault="001F081C">
      <w:pPr>
        <w:spacing w:line="255" w:lineRule="exact"/>
        <w:rPr>
          <w:sz w:val="20"/>
          <w:szCs w:val="20"/>
        </w:rPr>
      </w:pPr>
    </w:p>
    <w:p w14:paraId="0652D62E" w14:textId="77777777" w:rsidR="001F081C" w:rsidRDefault="00E22EC8">
      <w:pPr>
        <w:spacing w:line="218" w:lineRule="auto"/>
        <w:ind w:right="40"/>
        <w:rPr>
          <w:sz w:val="20"/>
          <w:szCs w:val="20"/>
        </w:rPr>
      </w:pPr>
      <w:r>
        <w:rPr>
          <w:rFonts w:ascii="Calibri" w:eastAsia="Calibri" w:hAnsi="Calibri" w:cs="Calibri"/>
          <w:sz w:val="14"/>
          <w:szCs w:val="14"/>
        </w:rPr>
        <w:t>The increase in the number of companies in the data set since May reflects the inclusion of an additional c. 10,000 smaller companies that file detailed accounts at Companies House.</w:t>
      </w:r>
    </w:p>
    <w:p w14:paraId="32EF59F9" w14:textId="77777777" w:rsidR="001F081C" w:rsidRDefault="001F081C">
      <w:pPr>
        <w:spacing w:line="33" w:lineRule="exact"/>
        <w:rPr>
          <w:sz w:val="20"/>
          <w:szCs w:val="20"/>
        </w:rPr>
      </w:pPr>
    </w:p>
    <w:p w14:paraId="235B6A95" w14:textId="77777777" w:rsidR="001F081C" w:rsidRDefault="00E22EC8">
      <w:pPr>
        <w:spacing w:line="224" w:lineRule="auto"/>
        <w:ind w:right="40"/>
        <w:rPr>
          <w:sz w:val="20"/>
          <w:szCs w:val="20"/>
        </w:rPr>
      </w:pPr>
      <w:r>
        <w:rPr>
          <w:rFonts w:ascii="Calibri" w:eastAsia="Calibri" w:hAnsi="Calibri" w:cs="Calibri"/>
          <w:sz w:val="14"/>
          <w:szCs w:val="14"/>
        </w:rPr>
        <w:t xml:space="preserve">In general, small companies do not have to file granular </w:t>
      </w:r>
      <w:r>
        <w:rPr>
          <w:rFonts w:ascii="Calibri" w:eastAsia="Calibri" w:hAnsi="Calibri" w:cs="Calibri"/>
          <w:sz w:val="14"/>
          <w:szCs w:val="14"/>
        </w:rPr>
        <w:t>profit and loss information with Companies House. A small company can prepare and submit accounts according to special provisions in the Companies Act 2006 and relevant regulations. This means they can choose to disclose less information than medium-sized and large businesses.</w:t>
      </w:r>
    </w:p>
    <w:p w14:paraId="05148C0B" w14:textId="77777777" w:rsidR="001F081C" w:rsidRDefault="001F081C">
      <w:pPr>
        <w:sectPr w:rsidR="001F081C">
          <w:type w:val="continuous"/>
          <w:pgSz w:w="11900" w:h="16838"/>
          <w:pgMar w:top="563" w:right="1246" w:bottom="461" w:left="1240" w:header="0" w:footer="0" w:gutter="0"/>
          <w:cols w:num="2" w:space="720" w:equalWidth="0">
            <w:col w:w="60" w:space="240"/>
            <w:col w:w="9120"/>
          </w:cols>
        </w:sectPr>
      </w:pPr>
    </w:p>
    <w:p w14:paraId="004D3CC8" w14:textId="77777777" w:rsidR="001F081C" w:rsidRDefault="00E22EC8">
      <w:pPr>
        <w:jc w:val="right"/>
        <w:rPr>
          <w:sz w:val="20"/>
          <w:szCs w:val="20"/>
        </w:rPr>
      </w:pPr>
      <w:bookmarkStart w:id="26" w:name="page31"/>
      <w:bookmarkEnd w:id="26"/>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23</w:t>
      </w:r>
    </w:p>
    <w:p w14:paraId="2E217805"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15744" behindDoc="1" locked="0" layoutInCell="0" allowOverlap="1" wp14:anchorId="2F24D2B9" wp14:editId="32B4BE54">
                <wp:simplePos x="0" y="0"/>
                <wp:positionH relativeFrom="column">
                  <wp:posOffset>5080</wp:posOffset>
                </wp:positionH>
                <wp:positionV relativeFrom="paragraph">
                  <wp:posOffset>432435</wp:posOffset>
                </wp:positionV>
                <wp:extent cx="5616575" cy="0"/>
                <wp:effectExtent l="0" t="0" r="0" b="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6575" cy="4763"/>
                        </a:xfrm>
                        <a:prstGeom prst="line">
                          <a:avLst/>
                        </a:prstGeom>
                        <a:solidFill>
                          <a:srgbClr val="FFFFFF"/>
                        </a:solidFill>
                        <a:ln w="12192">
                          <a:solidFill>
                            <a:srgbClr val="B0358B"/>
                          </a:solidFill>
                          <a:miter lim="800000"/>
                          <a:headEnd/>
                          <a:tailEnd/>
                        </a:ln>
                      </wps:spPr>
                      <wps:bodyPr/>
                    </wps:wsp>
                  </a:graphicData>
                </a:graphic>
              </wp:anchor>
            </w:drawing>
          </mc:Choice>
          <mc:Fallback>
            <w:pict>
              <v:line w14:anchorId="75125ECE" id="Shape 65" o:spid="_x0000_s1026" style="position:absolute;z-index:-251700736;visibility:visible;mso-wrap-style:square;mso-wrap-distance-left:9pt;mso-wrap-distance-top:0;mso-wrap-distance-right:9pt;mso-wrap-distance-bottom:0;mso-position-horizontal:absolute;mso-position-horizontal-relative:text;mso-position-vertical:absolute;mso-position-vertical-relative:text" from=".4pt,34.05pt" to="442.6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" o:allowincell="f" filled="t" strokecolor="#b0358b" strokeweight=".96pt">
                <v:stroke joinstyle="miter"/>
                <o:lock v:ext="edit" shapetype="f"/>
              </v:line>
            </w:pict>
          </mc:Fallback>
        </mc:AlternateContent>
      </w:r>
    </w:p>
    <w:p w14:paraId="55063238" w14:textId="77777777" w:rsidR="001F081C" w:rsidRDefault="001F081C">
      <w:pPr>
        <w:spacing w:line="200" w:lineRule="exact"/>
        <w:rPr>
          <w:sz w:val="20"/>
          <w:szCs w:val="20"/>
        </w:rPr>
      </w:pPr>
    </w:p>
    <w:p w14:paraId="69C1691E" w14:textId="77777777" w:rsidR="001F081C" w:rsidRDefault="001F081C">
      <w:pPr>
        <w:spacing w:line="200" w:lineRule="exact"/>
        <w:rPr>
          <w:sz w:val="20"/>
          <w:szCs w:val="20"/>
        </w:rPr>
      </w:pPr>
    </w:p>
    <w:p w14:paraId="3BEA9318" w14:textId="77777777" w:rsidR="001F081C" w:rsidRDefault="001F081C">
      <w:pPr>
        <w:spacing w:line="266" w:lineRule="exact"/>
        <w:rPr>
          <w:sz w:val="20"/>
          <w:szCs w:val="20"/>
        </w:rPr>
      </w:pPr>
    </w:p>
    <w:p w14:paraId="3119C87A" w14:textId="77777777" w:rsidR="001F081C" w:rsidRDefault="00E22EC8">
      <w:pPr>
        <w:ind w:left="120"/>
        <w:rPr>
          <w:sz w:val="20"/>
          <w:szCs w:val="20"/>
        </w:rPr>
      </w:pPr>
      <w:r>
        <w:rPr>
          <w:rFonts w:ascii="Calibri" w:eastAsia="Calibri" w:hAnsi="Calibri" w:cs="Calibri"/>
          <w:b/>
          <w:bCs/>
          <w:color w:val="AF358B"/>
          <w:sz w:val="19"/>
          <w:szCs w:val="19"/>
        </w:rPr>
        <w:t>Table C.B</w:t>
      </w:r>
      <w:r>
        <w:rPr>
          <w:rFonts w:ascii="Calibri" w:eastAsia="Calibri" w:hAnsi="Calibri" w:cs="Calibri"/>
          <w:color w:val="000000"/>
          <w:sz w:val="19"/>
          <w:szCs w:val="19"/>
        </w:rPr>
        <w:t xml:space="preserve"> Calculations and key assumptions underpinning cash-flow deficit estimate</w:t>
      </w:r>
      <w:r>
        <w:rPr>
          <w:rFonts w:ascii="Calibri" w:eastAsia="Calibri" w:hAnsi="Calibri" w:cs="Calibri"/>
          <w:color w:val="000000"/>
          <w:sz w:val="24"/>
          <w:szCs w:val="24"/>
          <w:vertAlign w:val="superscript"/>
        </w:rPr>
        <w:t>(a)</w:t>
      </w:r>
    </w:p>
    <w:p w14:paraId="452CB21B" w14:textId="77777777" w:rsidR="001F081C" w:rsidRDefault="00E22EC8">
      <w:pPr>
        <w:spacing w:line="20" w:lineRule="exact"/>
        <w:rPr>
          <w:sz w:val="20"/>
          <w:szCs w:val="20"/>
        </w:rPr>
      </w:pPr>
      <w:r>
        <w:rPr>
          <w:noProof/>
          <w:sz w:val="20"/>
          <w:szCs w:val="20"/>
        </w:rPr>
        <w:drawing>
          <wp:anchor distT="0" distB="0" distL="114300" distR="114300" simplePos="0" relativeHeight="251616768" behindDoc="1" locked="0" layoutInCell="0" allowOverlap="1" wp14:anchorId="5AF65C0E" wp14:editId="38366020">
            <wp:simplePos x="0" y="0"/>
            <wp:positionH relativeFrom="column">
              <wp:posOffset>73660</wp:posOffset>
            </wp:positionH>
            <wp:positionV relativeFrom="paragraph">
              <wp:posOffset>12700</wp:posOffset>
            </wp:positionV>
            <wp:extent cx="5495290" cy="558038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srcRect/>
                    <a:stretch>
                      <a:fillRect/>
                    </a:stretch>
                  </pic:blipFill>
                  <pic:spPr bwMode="auto">
                    <a:xfrm>
                      <a:off x="0" y="0"/>
                      <a:ext cx="5495290" cy="5580380"/>
                    </a:xfrm>
                    <a:prstGeom prst="rect">
                      <a:avLst/>
                    </a:prstGeom>
                    <a:noFill/>
                  </pic:spPr>
                </pic:pic>
              </a:graphicData>
            </a:graphic>
          </wp:anchor>
        </w:drawing>
      </w:r>
    </w:p>
    <w:p w14:paraId="5EB9A214" w14:textId="77777777" w:rsidR="001F081C" w:rsidRDefault="001F081C">
      <w:pPr>
        <w:spacing w:line="157" w:lineRule="exact"/>
        <w:rPr>
          <w:sz w:val="20"/>
          <w:szCs w:val="20"/>
        </w:rPr>
      </w:pPr>
    </w:p>
    <w:p w14:paraId="128BC52A" w14:textId="77777777" w:rsidR="001F081C" w:rsidRDefault="00E22EC8">
      <w:pPr>
        <w:ind w:left="220"/>
        <w:rPr>
          <w:sz w:val="20"/>
          <w:szCs w:val="20"/>
        </w:rPr>
      </w:pPr>
      <w:r>
        <w:rPr>
          <w:rFonts w:ascii="Calibri" w:eastAsia="Calibri" w:hAnsi="Calibri" w:cs="Calibri"/>
          <w:sz w:val="16"/>
          <w:szCs w:val="16"/>
        </w:rPr>
        <w:t>Estimated cash-flow deficit at individual company level</w:t>
      </w:r>
    </w:p>
    <w:p w14:paraId="1717A551" w14:textId="77777777" w:rsidR="001F081C" w:rsidRDefault="001F081C">
      <w:pPr>
        <w:spacing w:line="134" w:lineRule="exact"/>
        <w:rPr>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3220"/>
        <w:gridCol w:w="5460"/>
        <w:gridCol w:w="20"/>
      </w:tblGrid>
      <w:tr w:rsidR="001F081C" w14:paraId="5FD7A0EA" w14:textId="77777777">
        <w:trPr>
          <w:trHeight w:val="201"/>
        </w:trPr>
        <w:tc>
          <w:tcPr>
            <w:tcW w:w="3220" w:type="dxa"/>
            <w:tcBorders>
              <w:top w:val="single" w:sz="8" w:space="0" w:color="auto"/>
              <w:right w:val="single" w:sz="8" w:space="0" w:color="auto"/>
            </w:tcBorders>
            <w:vAlign w:val="bottom"/>
          </w:tcPr>
          <w:p w14:paraId="012DCBBA" w14:textId="77777777" w:rsidR="001F081C" w:rsidRDefault="001F081C">
            <w:pPr>
              <w:rPr>
                <w:sz w:val="17"/>
                <w:szCs w:val="17"/>
              </w:rPr>
            </w:pPr>
          </w:p>
        </w:tc>
        <w:tc>
          <w:tcPr>
            <w:tcW w:w="5460" w:type="dxa"/>
            <w:tcBorders>
              <w:top w:val="single" w:sz="8" w:space="0" w:color="auto"/>
            </w:tcBorders>
            <w:vAlign w:val="bottom"/>
          </w:tcPr>
          <w:p w14:paraId="54ED53FE" w14:textId="77777777" w:rsidR="001F081C" w:rsidRDefault="00E22EC8">
            <w:pPr>
              <w:ind w:left="100"/>
              <w:rPr>
                <w:sz w:val="20"/>
                <w:szCs w:val="20"/>
              </w:rPr>
            </w:pPr>
            <w:r>
              <w:rPr>
                <w:rFonts w:ascii="Calibri" w:eastAsia="Calibri" w:hAnsi="Calibri" w:cs="Calibri"/>
                <w:sz w:val="16"/>
                <w:szCs w:val="16"/>
              </w:rPr>
              <w:t xml:space="preserve">Modelled by Bank staff to be broadly consistent with the August </w:t>
            </w:r>
            <w:r>
              <w:rPr>
                <w:rFonts w:ascii="Calibri" w:eastAsia="Calibri" w:hAnsi="Calibri" w:cs="Calibri"/>
                <w:i/>
                <w:iCs/>
                <w:sz w:val="16"/>
                <w:szCs w:val="16"/>
              </w:rPr>
              <w:t>MPR</w:t>
            </w:r>
            <w:r>
              <w:rPr>
                <w:rFonts w:ascii="Calibri" w:eastAsia="Calibri" w:hAnsi="Calibri" w:cs="Calibri"/>
                <w:sz w:val="16"/>
                <w:szCs w:val="16"/>
              </w:rPr>
              <w:t xml:space="preserve"> central</w:t>
            </w:r>
          </w:p>
        </w:tc>
        <w:tc>
          <w:tcPr>
            <w:tcW w:w="0" w:type="dxa"/>
            <w:vAlign w:val="bottom"/>
          </w:tcPr>
          <w:p w14:paraId="2FBC24AC" w14:textId="77777777" w:rsidR="001F081C" w:rsidRDefault="001F081C">
            <w:pPr>
              <w:rPr>
                <w:sz w:val="1"/>
                <w:szCs w:val="1"/>
              </w:rPr>
            </w:pPr>
          </w:p>
        </w:tc>
      </w:tr>
      <w:tr w:rsidR="001F081C" w14:paraId="7027C6B4" w14:textId="77777777">
        <w:trPr>
          <w:trHeight w:val="194"/>
        </w:trPr>
        <w:tc>
          <w:tcPr>
            <w:tcW w:w="3220" w:type="dxa"/>
            <w:vMerge w:val="restart"/>
            <w:tcBorders>
              <w:right w:val="single" w:sz="8" w:space="0" w:color="auto"/>
            </w:tcBorders>
            <w:vAlign w:val="bottom"/>
          </w:tcPr>
          <w:p w14:paraId="6E452751" w14:textId="77777777" w:rsidR="001F081C" w:rsidRDefault="00E22EC8">
            <w:pPr>
              <w:ind w:left="100"/>
              <w:rPr>
                <w:sz w:val="20"/>
                <w:szCs w:val="20"/>
              </w:rPr>
            </w:pPr>
            <w:r>
              <w:rPr>
                <w:rFonts w:ascii="Calibri" w:eastAsia="Calibri" w:hAnsi="Calibri" w:cs="Calibri"/>
                <w:sz w:val="16"/>
                <w:szCs w:val="16"/>
              </w:rPr>
              <w:t>Turnover</w:t>
            </w:r>
          </w:p>
        </w:tc>
        <w:tc>
          <w:tcPr>
            <w:tcW w:w="5460" w:type="dxa"/>
            <w:vAlign w:val="bottom"/>
          </w:tcPr>
          <w:p w14:paraId="6E02475C" w14:textId="77777777" w:rsidR="001F081C" w:rsidRDefault="00E22EC8">
            <w:pPr>
              <w:ind w:left="100"/>
              <w:rPr>
                <w:sz w:val="20"/>
                <w:szCs w:val="20"/>
              </w:rPr>
            </w:pPr>
            <w:r>
              <w:rPr>
                <w:rFonts w:ascii="Calibri" w:eastAsia="Calibri" w:hAnsi="Calibri" w:cs="Calibri"/>
                <w:sz w:val="16"/>
                <w:szCs w:val="16"/>
              </w:rPr>
              <w:t>projections, with variation across sectors and, in some cases, sub-sectors.</w:t>
            </w:r>
          </w:p>
        </w:tc>
        <w:tc>
          <w:tcPr>
            <w:tcW w:w="0" w:type="dxa"/>
            <w:vAlign w:val="bottom"/>
          </w:tcPr>
          <w:p w14:paraId="687874DA" w14:textId="77777777" w:rsidR="001F081C" w:rsidRDefault="001F081C">
            <w:pPr>
              <w:rPr>
                <w:sz w:val="1"/>
                <w:szCs w:val="1"/>
              </w:rPr>
            </w:pPr>
          </w:p>
        </w:tc>
      </w:tr>
      <w:tr w:rsidR="001F081C" w14:paraId="40B1E7F3" w14:textId="77777777">
        <w:trPr>
          <w:trHeight w:val="98"/>
        </w:trPr>
        <w:tc>
          <w:tcPr>
            <w:tcW w:w="3220" w:type="dxa"/>
            <w:vMerge/>
            <w:tcBorders>
              <w:right w:val="single" w:sz="8" w:space="0" w:color="auto"/>
            </w:tcBorders>
            <w:vAlign w:val="bottom"/>
          </w:tcPr>
          <w:p w14:paraId="40FEDCBB" w14:textId="77777777" w:rsidR="001F081C" w:rsidRDefault="001F081C">
            <w:pPr>
              <w:rPr>
                <w:sz w:val="8"/>
                <w:szCs w:val="8"/>
              </w:rPr>
            </w:pPr>
          </w:p>
        </w:tc>
        <w:tc>
          <w:tcPr>
            <w:tcW w:w="5460" w:type="dxa"/>
            <w:vMerge w:val="restart"/>
            <w:vAlign w:val="bottom"/>
          </w:tcPr>
          <w:p w14:paraId="0C66B6CC" w14:textId="77777777" w:rsidR="001F081C" w:rsidRDefault="00E22EC8">
            <w:pPr>
              <w:ind w:left="100"/>
              <w:rPr>
                <w:sz w:val="20"/>
                <w:szCs w:val="20"/>
              </w:rPr>
            </w:pPr>
            <w:r>
              <w:rPr>
                <w:rFonts w:ascii="Calibri" w:eastAsia="Calibri" w:hAnsi="Calibri" w:cs="Calibri"/>
                <w:sz w:val="16"/>
                <w:szCs w:val="16"/>
              </w:rPr>
              <w:t xml:space="preserve">Adjusted for CHAPS real-time payments data for </w:t>
            </w:r>
            <w:r>
              <w:rPr>
                <w:rFonts w:ascii="Calibri" w:eastAsia="Calibri" w:hAnsi="Calibri" w:cs="Calibri"/>
                <w:sz w:val="16"/>
                <w:szCs w:val="16"/>
              </w:rPr>
              <w:t>individual companies where</w:t>
            </w:r>
          </w:p>
        </w:tc>
        <w:tc>
          <w:tcPr>
            <w:tcW w:w="0" w:type="dxa"/>
            <w:vAlign w:val="bottom"/>
          </w:tcPr>
          <w:p w14:paraId="5B7F60D0" w14:textId="77777777" w:rsidR="001F081C" w:rsidRDefault="001F081C">
            <w:pPr>
              <w:rPr>
                <w:sz w:val="1"/>
                <w:szCs w:val="1"/>
              </w:rPr>
            </w:pPr>
          </w:p>
        </w:tc>
      </w:tr>
      <w:tr w:rsidR="001F081C" w14:paraId="6E99A355" w14:textId="77777777">
        <w:trPr>
          <w:trHeight w:val="98"/>
        </w:trPr>
        <w:tc>
          <w:tcPr>
            <w:tcW w:w="3220" w:type="dxa"/>
            <w:tcBorders>
              <w:right w:val="single" w:sz="8" w:space="0" w:color="auto"/>
            </w:tcBorders>
            <w:vAlign w:val="bottom"/>
          </w:tcPr>
          <w:p w14:paraId="041C2DB2" w14:textId="77777777" w:rsidR="001F081C" w:rsidRDefault="001F081C">
            <w:pPr>
              <w:rPr>
                <w:sz w:val="8"/>
                <w:szCs w:val="8"/>
              </w:rPr>
            </w:pPr>
          </w:p>
        </w:tc>
        <w:tc>
          <w:tcPr>
            <w:tcW w:w="5460" w:type="dxa"/>
            <w:vMerge/>
            <w:vAlign w:val="bottom"/>
          </w:tcPr>
          <w:p w14:paraId="4811C607" w14:textId="77777777" w:rsidR="001F081C" w:rsidRDefault="001F081C">
            <w:pPr>
              <w:rPr>
                <w:sz w:val="8"/>
                <w:szCs w:val="8"/>
              </w:rPr>
            </w:pPr>
          </w:p>
        </w:tc>
        <w:tc>
          <w:tcPr>
            <w:tcW w:w="0" w:type="dxa"/>
            <w:vAlign w:val="bottom"/>
          </w:tcPr>
          <w:p w14:paraId="6CE6D581" w14:textId="77777777" w:rsidR="001F081C" w:rsidRDefault="001F081C">
            <w:pPr>
              <w:rPr>
                <w:sz w:val="1"/>
                <w:szCs w:val="1"/>
              </w:rPr>
            </w:pPr>
          </w:p>
        </w:tc>
      </w:tr>
      <w:tr w:rsidR="001F081C" w14:paraId="1F33316C" w14:textId="77777777">
        <w:trPr>
          <w:trHeight w:val="197"/>
        </w:trPr>
        <w:tc>
          <w:tcPr>
            <w:tcW w:w="3220" w:type="dxa"/>
            <w:tcBorders>
              <w:bottom w:val="single" w:sz="8" w:space="0" w:color="auto"/>
              <w:right w:val="single" w:sz="8" w:space="0" w:color="auto"/>
            </w:tcBorders>
            <w:vAlign w:val="bottom"/>
          </w:tcPr>
          <w:p w14:paraId="171BDC42" w14:textId="77777777" w:rsidR="001F081C" w:rsidRDefault="001F081C">
            <w:pPr>
              <w:rPr>
                <w:sz w:val="17"/>
                <w:szCs w:val="17"/>
              </w:rPr>
            </w:pPr>
          </w:p>
        </w:tc>
        <w:tc>
          <w:tcPr>
            <w:tcW w:w="5460" w:type="dxa"/>
            <w:tcBorders>
              <w:bottom w:val="single" w:sz="8" w:space="0" w:color="auto"/>
            </w:tcBorders>
            <w:vAlign w:val="bottom"/>
          </w:tcPr>
          <w:p w14:paraId="22DD8481" w14:textId="77777777" w:rsidR="001F081C" w:rsidRDefault="00E22EC8">
            <w:pPr>
              <w:ind w:left="100"/>
              <w:rPr>
                <w:sz w:val="20"/>
                <w:szCs w:val="20"/>
              </w:rPr>
            </w:pPr>
            <w:r>
              <w:rPr>
                <w:rFonts w:ascii="Calibri" w:eastAsia="Calibri" w:hAnsi="Calibri" w:cs="Calibri"/>
                <w:sz w:val="16"/>
                <w:szCs w:val="16"/>
              </w:rPr>
              <w:t>possible.</w:t>
            </w:r>
          </w:p>
        </w:tc>
        <w:tc>
          <w:tcPr>
            <w:tcW w:w="0" w:type="dxa"/>
            <w:vAlign w:val="bottom"/>
          </w:tcPr>
          <w:p w14:paraId="27310901" w14:textId="77777777" w:rsidR="001F081C" w:rsidRDefault="001F081C">
            <w:pPr>
              <w:rPr>
                <w:sz w:val="1"/>
                <w:szCs w:val="1"/>
              </w:rPr>
            </w:pPr>
          </w:p>
        </w:tc>
      </w:tr>
      <w:tr w:rsidR="001F081C" w14:paraId="04A9A0BD" w14:textId="77777777">
        <w:trPr>
          <w:trHeight w:val="284"/>
        </w:trPr>
        <w:tc>
          <w:tcPr>
            <w:tcW w:w="3220" w:type="dxa"/>
            <w:vAlign w:val="bottom"/>
          </w:tcPr>
          <w:p w14:paraId="09FBCFB5" w14:textId="77777777" w:rsidR="001F081C" w:rsidRDefault="00E22EC8">
            <w:pPr>
              <w:ind w:left="100"/>
              <w:rPr>
                <w:sz w:val="20"/>
                <w:szCs w:val="20"/>
              </w:rPr>
            </w:pPr>
            <w:r>
              <w:rPr>
                <w:rFonts w:ascii="Calibri" w:eastAsia="Calibri" w:hAnsi="Calibri" w:cs="Calibri"/>
                <w:sz w:val="16"/>
                <w:szCs w:val="16"/>
              </w:rPr>
              <w:t xml:space="preserve">— Operating costs, </w:t>
            </w:r>
            <w:r>
              <w:rPr>
                <w:rFonts w:ascii="Calibri" w:eastAsia="Calibri" w:hAnsi="Calibri" w:cs="Calibri"/>
                <w:i/>
                <w:iCs/>
                <w:sz w:val="16"/>
                <w:szCs w:val="16"/>
              </w:rPr>
              <w:t>of which</w:t>
            </w:r>
            <w:r>
              <w:rPr>
                <w:rFonts w:ascii="Calibri" w:eastAsia="Calibri" w:hAnsi="Calibri" w:cs="Calibri"/>
                <w:sz w:val="16"/>
                <w:szCs w:val="16"/>
              </w:rPr>
              <w:t>:</w:t>
            </w:r>
          </w:p>
        </w:tc>
        <w:tc>
          <w:tcPr>
            <w:tcW w:w="5460" w:type="dxa"/>
            <w:vAlign w:val="bottom"/>
          </w:tcPr>
          <w:p w14:paraId="1C5C1392" w14:textId="77777777" w:rsidR="001F081C" w:rsidRDefault="001F081C">
            <w:pPr>
              <w:rPr>
                <w:sz w:val="24"/>
                <w:szCs w:val="24"/>
              </w:rPr>
            </w:pPr>
          </w:p>
        </w:tc>
        <w:tc>
          <w:tcPr>
            <w:tcW w:w="0" w:type="dxa"/>
            <w:vAlign w:val="bottom"/>
          </w:tcPr>
          <w:p w14:paraId="13678017" w14:textId="77777777" w:rsidR="001F081C" w:rsidRDefault="001F081C">
            <w:pPr>
              <w:rPr>
                <w:sz w:val="1"/>
                <w:szCs w:val="1"/>
              </w:rPr>
            </w:pPr>
          </w:p>
        </w:tc>
      </w:tr>
      <w:tr w:rsidR="001F081C" w14:paraId="0AF70F60" w14:textId="77777777">
        <w:trPr>
          <w:trHeight w:val="104"/>
        </w:trPr>
        <w:tc>
          <w:tcPr>
            <w:tcW w:w="3220" w:type="dxa"/>
            <w:tcBorders>
              <w:bottom w:val="single" w:sz="8" w:space="0" w:color="auto"/>
            </w:tcBorders>
            <w:vAlign w:val="bottom"/>
          </w:tcPr>
          <w:p w14:paraId="7A8836D7" w14:textId="77777777" w:rsidR="001F081C" w:rsidRDefault="001F081C">
            <w:pPr>
              <w:rPr>
                <w:sz w:val="9"/>
                <w:szCs w:val="9"/>
              </w:rPr>
            </w:pPr>
          </w:p>
        </w:tc>
        <w:tc>
          <w:tcPr>
            <w:tcW w:w="5460" w:type="dxa"/>
            <w:tcBorders>
              <w:bottom w:val="single" w:sz="8" w:space="0" w:color="auto"/>
            </w:tcBorders>
            <w:vAlign w:val="bottom"/>
          </w:tcPr>
          <w:p w14:paraId="56ACE18C" w14:textId="77777777" w:rsidR="001F081C" w:rsidRDefault="001F081C">
            <w:pPr>
              <w:rPr>
                <w:sz w:val="9"/>
                <w:szCs w:val="9"/>
              </w:rPr>
            </w:pPr>
          </w:p>
        </w:tc>
        <w:tc>
          <w:tcPr>
            <w:tcW w:w="0" w:type="dxa"/>
            <w:vAlign w:val="bottom"/>
          </w:tcPr>
          <w:p w14:paraId="4155930C" w14:textId="77777777" w:rsidR="001F081C" w:rsidRDefault="001F081C">
            <w:pPr>
              <w:rPr>
                <w:sz w:val="1"/>
                <w:szCs w:val="1"/>
              </w:rPr>
            </w:pPr>
          </w:p>
        </w:tc>
      </w:tr>
      <w:tr w:rsidR="001F081C" w14:paraId="426E0009" w14:textId="77777777">
        <w:trPr>
          <w:trHeight w:val="181"/>
        </w:trPr>
        <w:tc>
          <w:tcPr>
            <w:tcW w:w="3220" w:type="dxa"/>
            <w:vMerge w:val="restart"/>
            <w:tcBorders>
              <w:right w:val="single" w:sz="8" w:space="0" w:color="auto"/>
            </w:tcBorders>
            <w:vAlign w:val="bottom"/>
          </w:tcPr>
          <w:p w14:paraId="43158B73" w14:textId="77777777" w:rsidR="001F081C" w:rsidRDefault="00E22EC8">
            <w:pPr>
              <w:ind w:left="700"/>
              <w:rPr>
                <w:sz w:val="20"/>
                <w:szCs w:val="20"/>
              </w:rPr>
            </w:pPr>
            <w:r>
              <w:rPr>
                <w:rFonts w:ascii="Calibri" w:eastAsia="Calibri" w:hAnsi="Calibri" w:cs="Calibri"/>
                <w:sz w:val="16"/>
                <w:szCs w:val="16"/>
              </w:rPr>
              <w:t>— Labour costs</w:t>
            </w:r>
          </w:p>
        </w:tc>
        <w:tc>
          <w:tcPr>
            <w:tcW w:w="5460" w:type="dxa"/>
            <w:vAlign w:val="bottom"/>
          </w:tcPr>
          <w:p w14:paraId="2C938FBF" w14:textId="77777777" w:rsidR="001F081C" w:rsidRDefault="00E22EC8">
            <w:pPr>
              <w:spacing w:line="181" w:lineRule="exact"/>
              <w:ind w:left="100"/>
              <w:rPr>
                <w:sz w:val="20"/>
                <w:szCs w:val="20"/>
              </w:rPr>
            </w:pPr>
            <w:r>
              <w:rPr>
                <w:rFonts w:ascii="Calibri" w:eastAsia="Calibri" w:hAnsi="Calibri" w:cs="Calibri"/>
                <w:sz w:val="4"/>
                <w:szCs w:val="4"/>
              </w:rPr>
              <w:t>Companies maintain employment, hours and compensation at pre</w:t>
            </w:r>
            <w:r>
              <w:rPr>
                <w:rFonts w:ascii="Cambria Math" w:eastAsia="Cambria Math" w:hAnsi="Cambria Math" w:cs="Cambria Math"/>
                <w:sz w:val="4"/>
                <w:szCs w:val="4"/>
              </w:rPr>
              <w:t>‑</w:t>
            </w:r>
            <w:r>
              <w:rPr>
                <w:rFonts w:ascii="Calibri" w:eastAsia="Calibri" w:hAnsi="Calibri" w:cs="Calibri"/>
                <w:sz w:val="4"/>
                <w:szCs w:val="4"/>
              </w:rPr>
              <w:t>shock levels</w:t>
            </w:r>
          </w:p>
        </w:tc>
        <w:tc>
          <w:tcPr>
            <w:tcW w:w="0" w:type="dxa"/>
            <w:vAlign w:val="bottom"/>
          </w:tcPr>
          <w:p w14:paraId="33FE6B7A" w14:textId="77777777" w:rsidR="001F081C" w:rsidRDefault="001F081C">
            <w:pPr>
              <w:rPr>
                <w:sz w:val="1"/>
                <w:szCs w:val="1"/>
              </w:rPr>
            </w:pPr>
          </w:p>
        </w:tc>
      </w:tr>
      <w:tr w:rsidR="001F081C" w14:paraId="4CCE21A3" w14:textId="77777777">
        <w:trPr>
          <w:trHeight w:val="98"/>
        </w:trPr>
        <w:tc>
          <w:tcPr>
            <w:tcW w:w="3220" w:type="dxa"/>
            <w:vMerge/>
            <w:tcBorders>
              <w:right w:val="single" w:sz="8" w:space="0" w:color="auto"/>
            </w:tcBorders>
            <w:vAlign w:val="bottom"/>
          </w:tcPr>
          <w:p w14:paraId="11043582" w14:textId="77777777" w:rsidR="001F081C" w:rsidRDefault="001F081C">
            <w:pPr>
              <w:rPr>
                <w:sz w:val="8"/>
                <w:szCs w:val="8"/>
              </w:rPr>
            </w:pPr>
          </w:p>
        </w:tc>
        <w:tc>
          <w:tcPr>
            <w:tcW w:w="5460" w:type="dxa"/>
            <w:vMerge w:val="restart"/>
            <w:vAlign w:val="bottom"/>
          </w:tcPr>
          <w:p w14:paraId="698586B4" w14:textId="77777777" w:rsidR="001F081C" w:rsidRDefault="00E22EC8">
            <w:pPr>
              <w:ind w:left="100"/>
              <w:rPr>
                <w:sz w:val="20"/>
                <w:szCs w:val="20"/>
              </w:rPr>
            </w:pPr>
            <w:r>
              <w:rPr>
                <w:rFonts w:ascii="Calibri" w:eastAsia="Calibri" w:hAnsi="Calibri" w:cs="Calibri"/>
                <w:sz w:val="16"/>
                <w:szCs w:val="16"/>
              </w:rPr>
              <w:t>absent furloughing (see CJRS treatment below).</w:t>
            </w:r>
          </w:p>
        </w:tc>
        <w:tc>
          <w:tcPr>
            <w:tcW w:w="0" w:type="dxa"/>
            <w:vAlign w:val="bottom"/>
          </w:tcPr>
          <w:p w14:paraId="428D965C" w14:textId="77777777" w:rsidR="001F081C" w:rsidRDefault="001F081C">
            <w:pPr>
              <w:rPr>
                <w:sz w:val="1"/>
                <w:szCs w:val="1"/>
              </w:rPr>
            </w:pPr>
          </w:p>
        </w:tc>
      </w:tr>
      <w:tr w:rsidR="001F081C" w14:paraId="7703A03D" w14:textId="77777777">
        <w:trPr>
          <w:trHeight w:val="100"/>
        </w:trPr>
        <w:tc>
          <w:tcPr>
            <w:tcW w:w="3220" w:type="dxa"/>
            <w:tcBorders>
              <w:bottom w:val="single" w:sz="8" w:space="0" w:color="auto"/>
              <w:right w:val="single" w:sz="8" w:space="0" w:color="auto"/>
            </w:tcBorders>
            <w:vAlign w:val="bottom"/>
          </w:tcPr>
          <w:p w14:paraId="1AED385E" w14:textId="77777777" w:rsidR="001F081C" w:rsidRDefault="001F081C">
            <w:pPr>
              <w:rPr>
                <w:sz w:val="8"/>
                <w:szCs w:val="8"/>
              </w:rPr>
            </w:pPr>
          </w:p>
        </w:tc>
        <w:tc>
          <w:tcPr>
            <w:tcW w:w="5460" w:type="dxa"/>
            <w:vMerge/>
            <w:tcBorders>
              <w:bottom w:val="single" w:sz="8" w:space="0" w:color="auto"/>
            </w:tcBorders>
            <w:vAlign w:val="bottom"/>
          </w:tcPr>
          <w:p w14:paraId="199832EF" w14:textId="77777777" w:rsidR="001F081C" w:rsidRDefault="001F081C">
            <w:pPr>
              <w:rPr>
                <w:sz w:val="8"/>
                <w:szCs w:val="8"/>
              </w:rPr>
            </w:pPr>
          </w:p>
        </w:tc>
        <w:tc>
          <w:tcPr>
            <w:tcW w:w="0" w:type="dxa"/>
            <w:vAlign w:val="bottom"/>
          </w:tcPr>
          <w:p w14:paraId="7EE6CAEB" w14:textId="77777777" w:rsidR="001F081C" w:rsidRDefault="001F081C">
            <w:pPr>
              <w:rPr>
                <w:sz w:val="1"/>
                <w:szCs w:val="1"/>
              </w:rPr>
            </w:pPr>
          </w:p>
        </w:tc>
      </w:tr>
      <w:tr w:rsidR="001F081C" w14:paraId="3D201E71" w14:textId="77777777">
        <w:trPr>
          <w:trHeight w:val="182"/>
        </w:trPr>
        <w:tc>
          <w:tcPr>
            <w:tcW w:w="3220" w:type="dxa"/>
            <w:vMerge w:val="restart"/>
            <w:tcBorders>
              <w:right w:val="single" w:sz="8" w:space="0" w:color="auto"/>
            </w:tcBorders>
            <w:vAlign w:val="bottom"/>
          </w:tcPr>
          <w:p w14:paraId="61274290" w14:textId="77777777" w:rsidR="001F081C" w:rsidRDefault="00E22EC8">
            <w:pPr>
              <w:ind w:left="700"/>
              <w:rPr>
                <w:sz w:val="20"/>
                <w:szCs w:val="20"/>
              </w:rPr>
            </w:pPr>
            <w:r>
              <w:rPr>
                <w:rFonts w:ascii="Calibri" w:eastAsia="Calibri" w:hAnsi="Calibri" w:cs="Calibri"/>
                <w:sz w:val="16"/>
                <w:szCs w:val="16"/>
              </w:rPr>
              <w:t>— Property rental costs</w:t>
            </w:r>
          </w:p>
        </w:tc>
        <w:tc>
          <w:tcPr>
            <w:tcW w:w="5460" w:type="dxa"/>
            <w:vAlign w:val="bottom"/>
          </w:tcPr>
          <w:p w14:paraId="3A3178A3" w14:textId="77777777" w:rsidR="001F081C" w:rsidRDefault="00E22EC8">
            <w:pPr>
              <w:spacing w:line="183" w:lineRule="exact"/>
              <w:ind w:left="100"/>
              <w:rPr>
                <w:sz w:val="20"/>
                <w:szCs w:val="20"/>
              </w:rPr>
            </w:pPr>
            <w:r>
              <w:rPr>
                <w:rFonts w:ascii="Calibri" w:eastAsia="Calibri" w:hAnsi="Calibri" w:cs="Calibri"/>
                <w:sz w:val="16"/>
                <w:szCs w:val="16"/>
              </w:rPr>
              <w:t>Companies facing negative cash flows in 2020 Q2 defer their property rental</w:t>
            </w:r>
          </w:p>
        </w:tc>
        <w:tc>
          <w:tcPr>
            <w:tcW w:w="0" w:type="dxa"/>
            <w:vAlign w:val="bottom"/>
          </w:tcPr>
          <w:p w14:paraId="16EDD564" w14:textId="77777777" w:rsidR="001F081C" w:rsidRDefault="001F081C">
            <w:pPr>
              <w:rPr>
                <w:sz w:val="1"/>
                <w:szCs w:val="1"/>
              </w:rPr>
            </w:pPr>
          </w:p>
        </w:tc>
      </w:tr>
      <w:tr w:rsidR="001F081C" w14:paraId="755E062F" w14:textId="77777777">
        <w:trPr>
          <w:trHeight w:val="98"/>
        </w:trPr>
        <w:tc>
          <w:tcPr>
            <w:tcW w:w="3220" w:type="dxa"/>
            <w:vMerge/>
            <w:tcBorders>
              <w:right w:val="single" w:sz="8" w:space="0" w:color="auto"/>
            </w:tcBorders>
            <w:vAlign w:val="bottom"/>
          </w:tcPr>
          <w:p w14:paraId="143CA8F9" w14:textId="77777777" w:rsidR="001F081C" w:rsidRDefault="001F081C">
            <w:pPr>
              <w:rPr>
                <w:sz w:val="8"/>
                <w:szCs w:val="8"/>
              </w:rPr>
            </w:pPr>
          </w:p>
        </w:tc>
        <w:tc>
          <w:tcPr>
            <w:tcW w:w="5460" w:type="dxa"/>
            <w:vMerge w:val="restart"/>
            <w:vAlign w:val="bottom"/>
          </w:tcPr>
          <w:p w14:paraId="762B1CB7" w14:textId="77777777" w:rsidR="001F081C" w:rsidRDefault="00E22EC8">
            <w:pPr>
              <w:ind w:left="100"/>
              <w:rPr>
                <w:sz w:val="20"/>
                <w:szCs w:val="20"/>
              </w:rPr>
            </w:pPr>
            <w:r>
              <w:rPr>
                <w:rFonts w:ascii="Calibri" w:eastAsia="Calibri" w:hAnsi="Calibri" w:cs="Calibri"/>
                <w:sz w:val="16"/>
                <w:szCs w:val="16"/>
              </w:rPr>
              <w:t>costs and smooth them over the remaining quarters of the year.</w:t>
            </w:r>
          </w:p>
        </w:tc>
        <w:tc>
          <w:tcPr>
            <w:tcW w:w="0" w:type="dxa"/>
            <w:vAlign w:val="bottom"/>
          </w:tcPr>
          <w:p w14:paraId="6EF98486" w14:textId="77777777" w:rsidR="001F081C" w:rsidRDefault="001F081C">
            <w:pPr>
              <w:rPr>
                <w:sz w:val="1"/>
                <w:szCs w:val="1"/>
              </w:rPr>
            </w:pPr>
          </w:p>
        </w:tc>
      </w:tr>
      <w:tr w:rsidR="001F081C" w14:paraId="07E0EE2B" w14:textId="77777777">
        <w:trPr>
          <w:trHeight w:val="100"/>
        </w:trPr>
        <w:tc>
          <w:tcPr>
            <w:tcW w:w="3220" w:type="dxa"/>
            <w:tcBorders>
              <w:bottom w:val="single" w:sz="8" w:space="0" w:color="auto"/>
              <w:right w:val="single" w:sz="8" w:space="0" w:color="auto"/>
            </w:tcBorders>
            <w:vAlign w:val="bottom"/>
          </w:tcPr>
          <w:p w14:paraId="33201C81" w14:textId="77777777" w:rsidR="001F081C" w:rsidRDefault="001F081C">
            <w:pPr>
              <w:rPr>
                <w:sz w:val="8"/>
                <w:szCs w:val="8"/>
              </w:rPr>
            </w:pPr>
          </w:p>
        </w:tc>
        <w:tc>
          <w:tcPr>
            <w:tcW w:w="5460" w:type="dxa"/>
            <w:vMerge/>
            <w:tcBorders>
              <w:bottom w:val="single" w:sz="8" w:space="0" w:color="auto"/>
            </w:tcBorders>
            <w:vAlign w:val="bottom"/>
          </w:tcPr>
          <w:p w14:paraId="71F25C33" w14:textId="77777777" w:rsidR="001F081C" w:rsidRDefault="001F081C">
            <w:pPr>
              <w:rPr>
                <w:sz w:val="8"/>
                <w:szCs w:val="8"/>
              </w:rPr>
            </w:pPr>
          </w:p>
        </w:tc>
        <w:tc>
          <w:tcPr>
            <w:tcW w:w="0" w:type="dxa"/>
            <w:vAlign w:val="bottom"/>
          </w:tcPr>
          <w:p w14:paraId="79C7FA79" w14:textId="77777777" w:rsidR="001F081C" w:rsidRDefault="001F081C">
            <w:pPr>
              <w:rPr>
                <w:sz w:val="1"/>
                <w:szCs w:val="1"/>
              </w:rPr>
            </w:pPr>
          </w:p>
        </w:tc>
      </w:tr>
      <w:tr w:rsidR="001F081C" w14:paraId="73E125DA" w14:textId="77777777">
        <w:trPr>
          <w:trHeight w:val="182"/>
        </w:trPr>
        <w:tc>
          <w:tcPr>
            <w:tcW w:w="3220" w:type="dxa"/>
            <w:tcBorders>
              <w:right w:val="single" w:sz="8" w:space="0" w:color="auto"/>
            </w:tcBorders>
            <w:vAlign w:val="bottom"/>
          </w:tcPr>
          <w:p w14:paraId="5B1DA4FC" w14:textId="77777777" w:rsidR="001F081C" w:rsidRDefault="001F081C">
            <w:pPr>
              <w:rPr>
                <w:sz w:val="15"/>
                <w:szCs w:val="15"/>
              </w:rPr>
            </w:pPr>
          </w:p>
        </w:tc>
        <w:tc>
          <w:tcPr>
            <w:tcW w:w="5460" w:type="dxa"/>
            <w:vAlign w:val="bottom"/>
          </w:tcPr>
          <w:p w14:paraId="1B4F4EAF" w14:textId="77777777" w:rsidR="001F081C" w:rsidRDefault="00E22EC8">
            <w:pPr>
              <w:spacing w:line="183" w:lineRule="exact"/>
              <w:ind w:left="100"/>
              <w:rPr>
                <w:sz w:val="20"/>
                <w:szCs w:val="20"/>
              </w:rPr>
            </w:pPr>
            <w:r>
              <w:rPr>
                <w:rFonts w:ascii="Calibri" w:eastAsia="Calibri" w:hAnsi="Calibri" w:cs="Calibri"/>
                <w:sz w:val="16"/>
                <w:szCs w:val="16"/>
              </w:rPr>
              <w:t>Change in line with turnover, consistent with proportional decline in the use of</w:t>
            </w:r>
          </w:p>
        </w:tc>
        <w:tc>
          <w:tcPr>
            <w:tcW w:w="0" w:type="dxa"/>
            <w:vAlign w:val="bottom"/>
          </w:tcPr>
          <w:p w14:paraId="4C8A6212" w14:textId="77777777" w:rsidR="001F081C" w:rsidRDefault="001F081C">
            <w:pPr>
              <w:rPr>
                <w:sz w:val="1"/>
                <w:szCs w:val="1"/>
              </w:rPr>
            </w:pPr>
          </w:p>
        </w:tc>
      </w:tr>
      <w:tr w:rsidR="001F081C" w14:paraId="26163133" w14:textId="77777777">
        <w:trPr>
          <w:trHeight w:val="197"/>
        </w:trPr>
        <w:tc>
          <w:tcPr>
            <w:tcW w:w="3220" w:type="dxa"/>
            <w:tcBorders>
              <w:right w:val="single" w:sz="8" w:space="0" w:color="auto"/>
            </w:tcBorders>
            <w:vAlign w:val="bottom"/>
          </w:tcPr>
          <w:p w14:paraId="1F7609D1" w14:textId="77777777" w:rsidR="001F081C" w:rsidRDefault="00E22EC8">
            <w:pPr>
              <w:ind w:left="700"/>
              <w:rPr>
                <w:sz w:val="20"/>
                <w:szCs w:val="20"/>
              </w:rPr>
            </w:pPr>
            <w:r>
              <w:rPr>
                <w:rFonts w:ascii="Calibri" w:eastAsia="Calibri" w:hAnsi="Calibri" w:cs="Calibri"/>
                <w:sz w:val="16"/>
                <w:szCs w:val="16"/>
              </w:rPr>
              <w:t xml:space="preserve">— Other </w:t>
            </w:r>
            <w:r>
              <w:rPr>
                <w:rFonts w:ascii="Calibri" w:eastAsia="Calibri" w:hAnsi="Calibri" w:cs="Calibri"/>
                <w:sz w:val="16"/>
                <w:szCs w:val="16"/>
              </w:rPr>
              <w:t>operating costs</w:t>
            </w:r>
          </w:p>
        </w:tc>
        <w:tc>
          <w:tcPr>
            <w:tcW w:w="5460" w:type="dxa"/>
            <w:vAlign w:val="bottom"/>
          </w:tcPr>
          <w:p w14:paraId="0E6366E1" w14:textId="77777777" w:rsidR="001F081C" w:rsidRDefault="00E22EC8">
            <w:pPr>
              <w:ind w:left="100"/>
              <w:rPr>
                <w:sz w:val="20"/>
                <w:szCs w:val="20"/>
              </w:rPr>
            </w:pPr>
            <w:r>
              <w:rPr>
                <w:rFonts w:ascii="Calibri" w:eastAsia="Calibri" w:hAnsi="Calibri" w:cs="Calibri"/>
                <w:sz w:val="16"/>
                <w:szCs w:val="16"/>
              </w:rPr>
              <w:t>intermediate inputs (and value-add falling in line with output). Assume that</w:t>
            </w:r>
          </w:p>
        </w:tc>
        <w:tc>
          <w:tcPr>
            <w:tcW w:w="0" w:type="dxa"/>
            <w:vAlign w:val="bottom"/>
          </w:tcPr>
          <w:p w14:paraId="166E71F3" w14:textId="77777777" w:rsidR="001F081C" w:rsidRDefault="001F081C">
            <w:pPr>
              <w:rPr>
                <w:sz w:val="1"/>
                <w:szCs w:val="1"/>
              </w:rPr>
            </w:pPr>
          </w:p>
        </w:tc>
      </w:tr>
      <w:tr w:rsidR="001F081C" w14:paraId="2E493700" w14:textId="77777777">
        <w:trPr>
          <w:trHeight w:val="196"/>
        </w:trPr>
        <w:tc>
          <w:tcPr>
            <w:tcW w:w="3220" w:type="dxa"/>
            <w:tcBorders>
              <w:bottom w:val="single" w:sz="8" w:space="0" w:color="auto"/>
              <w:right w:val="single" w:sz="8" w:space="0" w:color="auto"/>
            </w:tcBorders>
            <w:vAlign w:val="bottom"/>
          </w:tcPr>
          <w:p w14:paraId="3C6A34AA" w14:textId="77777777" w:rsidR="001F081C" w:rsidRDefault="001F081C">
            <w:pPr>
              <w:rPr>
                <w:sz w:val="17"/>
                <w:szCs w:val="17"/>
              </w:rPr>
            </w:pPr>
          </w:p>
        </w:tc>
        <w:tc>
          <w:tcPr>
            <w:tcW w:w="5460" w:type="dxa"/>
            <w:tcBorders>
              <w:bottom w:val="single" w:sz="8" w:space="0" w:color="auto"/>
            </w:tcBorders>
            <w:vAlign w:val="bottom"/>
          </w:tcPr>
          <w:p w14:paraId="51732E01" w14:textId="77777777" w:rsidR="001F081C" w:rsidRDefault="00E22EC8">
            <w:pPr>
              <w:ind w:left="100"/>
              <w:rPr>
                <w:sz w:val="20"/>
                <w:szCs w:val="20"/>
              </w:rPr>
            </w:pPr>
            <w:r>
              <w:rPr>
                <w:rFonts w:ascii="Calibri" w:eastAsia="Calibri" w:hAnsi="Calibri" w:cs="Calibri"/>
                <w:sz w:val="16"/>
                <w:szCs w:val="16"/>
              </w:rPr>
              <w:t>companies continue to pay operating leases.</w:t>
            </w:r>
          </w:p>
        </w:tc>
        <w:tc>
          <w:tcPr>
            <w:tcW w:w="0" w:type="dxa"/>
            <w:vAlign w:val="bottom"/>
          </w:tcPr>
          <w:p w14:paraId="4AB8CACF" w14:textId="77777777" w:rsidR="001F081C" w:rsidRDefault="001F081C">
            <w:pPr>
              <w:rPr>
                <w:sz w:val="1"/>
                <w:szCs w:val="1"/>
              </w:rPr>
            </w:pPr>
          </w:p>
        </w:tc>
      </w:tr>
      <w:tr w:rsidR="001F081C" w14:paraId="015CB26C" w14:textId="77777777">
        <w:trPr>
          <w:trHeight w:val="286"/>
        </w:trPr>
        <w:tc>
          <w:tcPr>
            <w:tcW w:w="3220" w:type="dxa"/>
            <w:vAlign w:val="bottom"/>
          </w:tcPr>
          <w:p w14:paraId="49CFBFA2" w14:textId="77777777" w:rsidR="001F081C" w:rsidRDefault="00E22EC8">
            <w:pPr>
              <w:ind w:left="100"/>
              <w:rPr>
                <w:sz w:val="20"/>
                <w:szCs w:val="20"/>
              </w:rPr>
            </w:pPr>
            <w:r>
              <w:rPr>
                <w:rFonts w:ascii="Calibri" w:eastAsia="Calibri" w:hAnsi="Calibri" w:cs="Calibri"/>
                <w:sz w:val="16"/>
                <w:szCs w:val="16"/>
              </w:rPr>
              <w:t xml:space="preserve">— Other impacts on cash flow, </w:t>
            </w:r>
            <w:r>
              <w:rPr>
                <w:rFonts w:ascii="Calibri" w:eastAsia="Calibri" w:hAnsi="Calibri" w:cs="Calibri"/>
                <w:i/>
                <w:iCs/>
                <w:sz w:val="16"/>
                <w:szCs w:val="16"/>
              </w:rPr>
              <w:t>of which</w:t>
            </w:r>
            <w:r>
              <w:rPr>
                <w:rFonts w:ascii="Calibri" w:eastAsia="Calibri" w:hAnsi="Calibri" w:cs="Calibri"/>
                <w:sz w:val="16"/>
                <w:szCs w:val="16"/>
              </w:rPr>
              <w:t>:</w:t>
            </w:r>
          </w:p>
        </w:tc>
        <w:tc>
          <w:tcPr>
            <w:tcW w:w="5460" w:type="dxa"/>
            <w:vAlign w:val="bottom"/>
          </w:tcPr>
          <w:p w14:paraId="41F79260" w14:textId="77777777" w:rsidR="001F081C" w:rsidRDefault="001F081C">
            <w:pPr>
              <w:rPr>
                <w:sz w:val="24"/>
                <w:szCs w:val="24"/>
              </w:rPr>
            </w:pPr>
          </w:p>
        </w:tc>
        <w:tc>
          <w:tcPr>
            <w:tcW w:w="0" w:type="dxa"/>
            <w:vAlign w:val="bottom"/>
          </w:tcPr>
          <w:p w14:paraId="51B755A0" w14:textId="77777777" w:rsidR="001F081C" w:rsidRDefault="001F081C">
            <w:pPr>
              <w:rPr>
                <w:sz w:val="1"/>
                <w:szCs w:val="1"/>
              </w:rPr>
            </w:pPr>
          </w:p>
        </w:tc>
      </w:tr>
      <w:tr w:rsidR="001F081C" w14:paraId="6C8E9F04" w14:textId="77777777">
        <w:trPr>
          <w:trHeight w:val="104"/>
        </w:trPr>
        <w:tc>
          <w:tcPr>
            <w:tcW w:w="3220" w:type="dxa"/>
            <w:tcBorders>
              <w:bottom w:val="single" w:sz="8" w:space="0" w:color="auto"/>
            </w:tcBorders>
            <w:vAlign w:val="bottom"/>
          </w:tcPr>
          <w:p w14:paraId="5C357DCC" w14:textId="77777777" w:rsidR="001F081C" w:rsidRDefault="001F081C">
            <w:pPr>
              <w:rPr>
                <w:sz w:val="9"/>
                <w:szCs w:val="9"/>
              </w:rPr>
            </w:pPr>
          </w:p>
        </w:tc>
        <w:tc>
          <w:tcPr>
            <w:tcW w:w="5460" w:type="dxa"/>
            <w:tcBorders>
              <w:bottom w:val="single" w:sz="8" w:space="0" w:color="auto"/>
            </w:tcBorders>
            <w:vAlign w:val="bottom"/>
          </w:tcPr>
          <w:p w14:paraId="0B27ED88" w14:textId="77777777" w:rsidR="001F081C" w:rsidRDefault="001F081C">
            <w:pPr>
              <w:rPr>
                <w:sz w:val="9"/>
                <w:szCs w:val="9"/>
              </w:rPr>
            </w:pPr>
          </w:p>
        </w:tc>
        <w:tc>
          <w:tcPr>
            <w:tcW w:w="0" w:type="dxa"/>
            <w:vAlign w:val="bottom"/>
          </w:tcPr>
          <w:p w14:paraId="15D020FF" w14:textId="77777777" w:rsidR="001F081C" w:rsidRDefault="001F081C">
            <w:pPr>
              <w:rPr>
                <w:sz w:val="1"/>
                <w:szCs w:val="1"/>
              </w:rPr>
            </w:pPr>
          </w:p>
        </w:tc>
      </w:tr>
      <w:tr w:rsidR="001F081C" w14:paraId="4BF5DD37" w14:textId="77777777">
        <w:trPr>
          <w:trHeight w:val="181"/>
        </w:trPr>
        <w:tc>
          <w:tcPr>
            <w:tcW w:w="3220" w:type="dxa"/>
            <w:vMerge w:val="restart"/>
            <w:tcBorders>
              <w:right w:val="single" w:sz="8" w:space="0" w:color="auto"/>
            </w:tcBorders>
            <w:vAlign w:val="bottom"/>
          </w:tcPr>
          <w:p w14:paraId="36774820" w14:textId="77777777" w:rsidR="001F081C" w:rsidRDefault="00E22EC8">
            <w:pPr>
              <w:ind w:left="700"/>
              <w:rPr>
                <w:sz w:val="20"/>
                <w:szCs w:val="20"/>
              </w:rPr>
            </w:pPr>
            <w:r>
              <w:rPr>
                <w:rFonts w:ascii="Calibri" w:eastAsia="Calibri" w:hAnsi="Calibri" w:cs="Calibri"/>
                <w:sz w:val="16"/>
                <w:szCs w:val="16"/>
              </w:rPr>
              <w:t>— Interest paid</w:t>
            </w:r>
          </w:p>
        </w:tc>
        <w:tc>
          <w:tcPr>
            <w:tcW w:w="5460" w:type="dxa"/>
            <w:vAlign w:val="bottom"/>
          </w:tcPr>
          <w:p w14:paraId="1916CE37" w14:textId="77777777" w:rsidR="001F081C" w:rsidRDefault="00E22EC8">
            <w:pPr>
              <w:spacing w:line="181" w:lineRule="exact"/>
              <w:ind w:left="100"/>
              <w:rPr>
                <w:sz w:val="20"/>
                <w:szCs w:val="20"/>
              </w:rPr>
            </w:pPr>
            <w:r>
              <w:rPr>
                <w:rFonts w:ascii="Calibri" w:eastAsia="Calibri" w:hAnsi="Calibri" w:cs="Calibri"/>
                <w:sz w:val="16"/>
                <w:szCs w:val="16"/>
              </w:rPr>
              <w:t xml:space="preserve">Assume companies pay interest expenses on </w:t>
            </w:r>
            <w:r>
              <w:rPr>
                <w:rFonts w:ascii="Calibri" w:eastAsia="Calibri" w:hAnsi="Calibri" w:cs="Calibri"/>
                <w:sz w:val="16"/>
                <w:szCs w:val="16"/>
              </w:rPr>
              <w:t>their outstanding debt, taking into</w:t>
            </w:r>
          </w:p>
        </w:tc>
        <w:tc>
          <w:tcPr>
            <w:tcW w:w="0" w:type="dxa"/>
            <w:vAlign w:val="bottom"/>
          </w:tcPr>
          <w:p w14:paraId="1AF1DE9D" w14:textId="77777777" w:rsidR="001F081C" w:rsidRDefault="001F081C">
            <w:pPr>
              <w:rPr>
                <w:sz w:val="1"/>
                <w:szCs w:val="1"/>
              </w:rPr>
            </w:pPr>
          </w:p>
        </w:tc>
      </w:tr>
      <w:tr w:rsidR="001F081C" w14:paraId="07A04A6A" w14:textId="77777777">
        <w:trPr>
          <w:trHeight w:val="98"/>
        </w:trPr>
        <w:tc>
          <w:tcPr>
            <w:tcW w:w="3220" w:type="dxa"/>
            <w:vMerge/>
            <w:tcBorders>
              <w:right w:val="single" w:sz="8" w:space="0" w:color="auto"/>
            </w:tcBorders>
            <w:vAlign w:val="bottom"/>
          </w:tcPr>
          <w:p w14:paraId="323458F4" w14:textId="77777777" w:rsidR="001F081C" w:rsidRDefault="001F081C">
            <w:pPr>
              <w:rPr>
                <w:sz w:val="8"/>
                <w:szCs w:val="8"/>
              </w:rPr>
            </w:pPr>
          </w:p>
        </w:tc>
        <w:tc>
          <w:tcPr>
            <w:tcW w:w="5460" w:type="dxa"/>
            <w:vMerge w:val="restart"/>
            <w:vAlign w:val="bottom"/>
          </w:tcPr>
          <w:p w14:paraId="1D45578B" w14:textId="77777777" w:rsidR="001F081C" w:rsidRDefault="00E22EC8">
            <w:pPr>
              <w:ind w:left="100"/>
              <w:rPr>
                <w:sz w:val="20"/>
                <w:szCs w:val="20"/>
              </w:rPr>
            </w:pPr>
            <w:r>
              <w:rPr>
                <w:rFonts w:ascii="Calibri" w:eastAsia="Calibri" w:hAnsi="Calibri" w:cs="Calibri"/>
                <w:sz w:val="16"/>
                <w:szCs w:val="16"/>
              </w:rPr>
              <w:t>account the recent cuts to Bank Rate.</w:t>
            </w:r>
          </w:p>
        </w:tc>
        <w:tc>
          <w:tcPr>
            <w:tcW w:w="0" w:type="dxa"/>
            <w:vAlign w:val="bottom"/>
          </w:tcPr>
          <w:p w14:paraId="083C2D3E" w14:textId="77777777" w:rsidR="001F081C" w:rsidRDefault="001F081C">
            <w:pPr>
              <w:rPr>
                <w:sz w:val="1"/>
                <w:szCs w:val="1"/>
              </w:rPr>
            </w:pPr>
          </w:p>
        </w:tc>
      </w:tr>
      <w:tr w:rsidR="001F081C" w14:paraId="63AEFFB4" w14:textId="77777777">
        <w:trPr>
          <w:trHeight w:val="99"/>
        </w:trPr>
        <w:tc>
          <w:tcPr>
            <w:tcW w:w="3220" w:type="dxa"/>
            <w:tcBorders>
              <w:bottom w:val="single" w:sz="8" w:space="0" w:color="auto"/>
              <w:right w:val="single" w:sz="8" w:space="0" w:color="auto"/>
            </w:tcBorders>
            <w:vAlign w:val="bottom"/>
          </w:tcPr>
          <w:p w14:paraId="2B538266" w14:textId="77777777" w:rsidR="001F081C" w:rsidRDefault="001F081C">
            <w:pPr>
              <w:rPr>
                <w:sz w:val="8"/>
                <w:szCs w:val="8"/>
              </w:rPr>
            </w:pPr>
          </w:p>
        </w:tc>
        <w:tc>
          <w:tcPr>
            <w:tcW w:w="5460" w:type="dxa"/>
            <w:vMerge/>
            <w:tcBorders>
              <w:bottom w:val="single" w:sz="8" w:space="0" w:color="auto"/>
            </w:tcBorders>
            <w:vAlign w:val="bottom"/>
          </w:tcPr>
          <w:p w14:paraId="3DBE5E3E" w14:textId="77777777" w:rsidR="001F081C" w:rsidRDefault="001F081C">
            <w:pPr>
              <w:rPr>
                <w:sz w:val="8"/>
                <w:szCs w:val="8"/>
              </w:rPr>
            </w:pPr>
          </w:p>
        </w:tc>
        <w:tc>
          <w:tcPr>
            <w:tcW w:w="0" w:type="dxa"/>
            <w:vAlign w:val="bottom"/>
          </w:tcPr>
          <w:p w14:paraId="4B324C89" w14:textId="77777777" w:rsidR="001F081C" w:rsidRDefault="001F081C">
            <w:pPr>
              <w:rPr>
                <w:sz w:val="1"/>
                <w:szCs w:val="1"/>
              </w:rPr>
            </w:pPr>
          </w:p>
        </w:tc>
      </w:tr>
      <w:tr w:rsidR="001F081C" w14:paraId="4552AD64" w14:textId="77777777">
        <w:trPr>
          <w:trHeight w:val="184"/>
        </w:trPr>
        <w:tc>
          <w:tcPr>
            <w:tcW w:w="3220" w:type="dxa"/>
            <w:vMerge w:val="restart"/>
            <w:tcBorders>
              <w:right w:val="single" w:sz="8" w:space="0" w:color="auto"/>
            </w:tcBorders>
            <w:vAlign w:val="bottom"/>
          </w:tcPr>
          <w:p w14:paraId="4B9497B9" w14:textId="77777777" w:rsidR="001F081C" w:rsidRDefault="00E22EC8">
            <w:pPr>
              <w:ind w:left="700"/>
              <w:rPr>
                <w:sz w:val="20"/>
                <w:szCs w:val="20"/>
              </w:rPr>
            </w:pPr>
            <w:r>
              <w:rPr>
                <w:rFonts w:ascii="Calibri" w:eastAsia="Calibri" w:hAnsi="Calibri" w:cs="Calibri"/>
                <w:sz w:val="16"/>
                <w:szCs w:val="16"/>
              </w:rPr>
              <w:t>— Corporation tax</w:t>
            </w:r>
          </w:p>
        </w:tc>
        <w:tc>
          <w:tcPr>
            <w:tcW w:w="5460" w:type="dxa"/>
            <w:vAlign w:val="bottom"/>
          </w:tcPr>
          <w:p w14:paraId="1E8D6D4D" w14:textId="77777777" w:rsidR="001F081C" w:rsidRDefault="00E22EC8">
            <w:pPr>
              <w:spacing w:line="184" w:lineRule="exact"/>
              <w:ind w:left="100"/>
              <w:rPr>
                <w:sz w:val="20"/>
                <w:szCs w:val="20"/>
              </w:rPr>
            </w:pPr>
            <w:r>
              <w:rPr>
                <w:rFonts w:ascii="Calibri" w:eastAsia="Calibri" w:hAnsi="Calibri" w:cs="Calibri"/>
                <w:sz w:val="16"/>
                <w:szCs w:val="16"/>
              </w:rPr>
              <w:t>Model exact timings of corporation tax payments in line with tax legislation.</w:t>
            </w:r>
          </w:p>
        </w:tc>
        <w:tc>
          <w:tcPr>
            <w:tcW w:w="0" w:type="dxa"/>
            <w:vAlign w:val="bottom"/>
          </w:tcPr>
          <w:p w14:paraId="32A6D553" w14:textId="77777777" w:rsidR="001F081C" w:rsidRDefault="001F081C">
            <w:pPr>
              <w:rPr>
                <w:sz w:val="1"/>
                <w:szCs w:val="1"/>
              </w:rPr>
            </w:pPr>
          </w:p>
        </w:tc>
      </w:tr>
      <w:tr w:rsidR="001F081C" w14:paraId="7E7905DF" w14:textId="77777777">
        <w:trPr>
          <w:trHeight w:val="98"/>
        </w:trPr>
        <w:tc>
          <w:tcPr>
            <w:tcW w:w="3220" w:type="dxa"/>
            <w:vMerge/>
            <w:tcBorders>
              <w:right w:val="single" w:sz="8" w:space="0" w:color="auto"/>
            </w:tcBorders>
            <w:vAlign w:val="bottom"/>
          </w:tcPr>
          <w:p w14:paraId="0FD29FCF" w14:textId="77777777" w:rsidR="001F081C" w:rsidRDefault="001F081C">
            <w:pPr>
              <w:rPr>
                <w:sz w:val="8"/>
                <w:szCs w:val="8"/>
              </w:rPr>
            </w:pPr>
          </w:p>
        </w:tc>
        <w:tc>
          <w:tcPr>
            <w:tcW w:w="5460" w:type="dxa"/>
            <w:vMerge w:val="restart"/>
            <w:vAlign w:val="bottom"/>
          </w:tcPr>
          <w:p w14:paraId="1E4990CF" w14:textId="77777777" w:rsidR="001F081C" w:rsidRDefault="00E22EC8">
            <w:pPr>
              <w:ind w:left="100"/>
              <w:rPr>
                <w:sz w:val="20"/>
                <w:szCs w:val="20"/>
              </w:rPr>
            </w:pPr>
            <w:r>
              <w:rPr>
                <w:rFonts w:ascii="Calibri" w:eastAsia="Calibri" w:hAnsi="Calibri" w:cs="Calibri"/>
                <w:sz w:val="16"/>
                <w:szCs w:val="16"/>
              </w:rPr>
              <w:t>Assume no change in corporation tax rate.</w:t>
            </w:r>
          </w:p>
        </w:tc>
        <w:tc>
          <w:tcPr>
            <w:tcW w:w="0" w:type="dxa"/>
            <w:vAlign w:val="bottom"/>
          </w:tcPr>
          <w:p w14:paraId="0745090E" w14:textId="77777777" w:rsidR="001F081C" w:rsidRDefault="001F081C">
            <w:pPr>
              <w:rPr>
                <w:sz w:val="1"/>
                <w:szCs w:val="1"/>
              </w:rPr>
            </w:pPr>
          </w:p>
        </w:tc>
      </w:tr>
      <w:tr w:rsidR="001F081C" w14:paraId="63C62B7A" w14:textId="77777777">
        <w:trPr>
          <w:trHeight w:val="99"/>
        </w:trPr>
        <w:tc>
          <w:tcPr>
            <w:tcW w:w="3220" w:type="dxa"/>
            <w:tcBorders>
              <w:bottom w:val="single" w:sz="8" w:space="0" w:color="auto"/>
              <w:right w:val="single" w:sz="8" w:space="0" w:color="auto"/>
            </w:tcBorders>
            <w:vAlign w:val="bottom"/>
          </w:tcPr>
          <w:p w14:paraId="03E3272A" w14:textId="77777777" w:rsidR="001F081C" w:rsidRDefault="001F081C">
            <w:pPr>
              <w:rPr>
                <w:sz w:val="8"/>
                <w:szCs w:val="8"/>
              </w:rPr>
            </w:pPr>
          </w:p>
        </w:tc>
        <w:tc>
          <w:tcPr>
            <w:tcW w:w="5460" w:type="dxa"/>
            <w:vMerge/>
            <w:tcBorders>
              <w:bottom w:val="single" w:sz="8" w:space="0" w:color="auto"/>
            </w:tcBorders>
            <w:vAlign w:val="bottom"/>
          </w:tcPr>
          <w:p w14:paraId="3C622025" w14:textId="77777777" w:rsidR="001F081C" w:rsidRDefault="001F081C">
            <w:pPr>
              <w:rPr>
                <w:sz w:val="8"/>
                <w:szCs w:val="8"/>
              </w:rPr>
            </w:pPr>
          </w:p>
        </w:tc>
        <w:tc>
          <w:tcPr>
            <w:tcW w:w="0" w:type="dxa"/>
            <w:vAlign w:val="bottom"/>
          </w:tcPr>
          <w:p w14:paraId="1B77F386" w14:textId="77777777" w:rsidR="001F081C" w:rsidRDefault="001F081C">
            <w:pPr>
              <w:rPr>
                <w:sz w:val="1"/>
                <w:szCs w:val="1"/>
              </w:rPr>
            </w:pPr>
          </w:p>
        </w:tc>
      </w:tr>
      <w:tr w:rsidR="001F081C" w14:paraId="479DC7D6" w14:textId="77777777">
        <w:trPr>
          <w:trHeight w:val="260"/>
        </w:trPr>
        <w:tc>
          <w:tcPr>
            <w:tcW w:w="3220" w:type="dxa"/>
            <w:tcBorders>
              <w:right w:val="single" w:sz="8" w:space="0" w:color="auto"/>
            </w:tcBorders>
            <w:vAlign w:val="bottom"/>
          </w:tcPr>
          <w:p w14:paraId="447ED251" w14:textId="77777777" w:rsidR="001F081C" w:rsidRDefault="00E22EC8">
            <w:pPr>
              <w:ind w:left="700"/>
              <w:rPr>
                <w:sz w:val="20"/>
                <w:szCs w:val="20"/>
              </w:rPr>
            </w:pPr>
            <w:r>
              <w:rPr>
                <w:rFonts w:ascii="Calibri" w:eastAsia="Calibri" w:hAnsi="Calibri" w:cs="Calibri"/>
                <w:sz w:val="16"/>
                <w:szCs w:val="16"/>
              </w:rPr>
              <w:t xml:space="preserve">— Capital </w:t>
            </w:r>
            <w:r>
              <w:rPr>
                <w:rFonts w:ascii="Calibri" w:eastAsia="Calibri" w:hAnsi="Calibri" w:cs="Calibri"/>
                <w:sz w:val="16"/>
                <w:szCs w:val="16"/>
              </w:rPr>
              <w:t>expenditure</w:t>
            </w:r>
          </w:p>
        </w:tc>
        <w:tc>
          <w:tcPr>
            <w:tcW w:w="5460" w:type="dxa"/>
            <w:vAlign w:val="bottom"/>
          </w:tcPr>
          <w:p w14:paraId="505755F3" w14:textId="77777777" w:rsidR="001F081C" w:rsidRDefault="00E22EC8">
            <w:pPr>
              <w:ind w:left="100"/>
              <w:rPr>
                <w:sz w:val="20"/>
                <w:szCs w:val="20"/>
              </w:rPr>
            </w:pPr>
            <w:r>
              <w:rPr>
                <w:rFonts w:ascii="Calibri" w:eastAsia="Calibri" w:hAnsi="Calibri" w:cs="Calibri"/>
                <w:sz w:val="16"/>
                <w:szCs w:val="16"/>
              </w:rPr>
              <w:t>Cut to a maintenance level, equal to depreciation.</w:t>
            </w:r>
          </w:p>
        </w:tc>
        <w:tc>
          <w:tcPr>
            <w:tcW w:w="0" w:type="dxa"/>
            <w:vAlign w:val="bottom"/>
          </w:tcPr>
          <w:p w14:paraId="41893407" w14:textId="77777777" w:rsidR="001F081C" w:rsidRDefault="001F081C">
            <w:pPr>
              <w:rPr>
                <w:sz w:val="1"/>
                <w:szCs w:val="1"/>
              </w:rPr>
            </w:pPr>
          </w:p>
        </w:tc>
      </w:tr>
      <w:tr w:rsidR="001F081C" w14:paraId="60775C28" w14:textId="77777777">
        <w:trPr>
          <w:trHeight w:val="80"/>
        </w:trPr>
        <w:tc>
          <w:tcPr>
            <w:tcW w:w="3220" w:type="dxa"/>
            <w:tcBorders>
              <w:bottom w:val="single" w:sz="8" w:space="0" w:color="auto"/>
              <w:right w:val="single" w:sz="8" w:space="0" w:color="auto"/>
            </w:tcBorders>
            <w:vAlign w:val="bottom"/>
          </w:tcPr>
          <w:p w14:paraId="0B0827AD" w14:textId="77777777" w:rsidR="001F081C" w:rsidRDefault="001F081C">
            <w:pPr>
              <w:rPr>
                <w:sz w:val="6"/>
                <w:szCs w:val="6"/>
              </w:rPr>
            </w:pPr>
          </w:p>
        </w:tc>
        <w:tc>
          <w:tcPr>
            <w:tcW w:w="5460" w:type="dxa"/>
            <w:tcBorders>
              <w:bottom w:val="single" w:sz="8" w:space="0" w:color="auto"/>
            </w:tcBorders>
            <w:vAlign w:val="bottom"/>
          </w:tcPr>
          <w:p w14:paraId="52E6BD89" w14:textId="77777777" w:rsidR="001F081C" w:rsidRDefault="001F081C">
            <w:pPr>
              <w:rPr>
                <w:sz w:val="6"/>
                <w:szCs w:val="6"/>
              </w:rPr>
            </w:pPr>
          </w:p>
        </w:tc>
        <w:tc>
          <w:tcPr>
            <w:tcW w:w="0" w:type="dxa"/>
            <w:vAlign w:val="bottom"/>
          </w:tcPr>
          <w:p w14:paraId="7902189E" w14:textId="77777777" w:rsidR="001F081C" w:rsidRDefault="001F081C">
            <w:pPr>
              <w:rPr>
                <w:sz w:val="1"/>
                <w:szCs w:val="1"/>
              </w:rPr>
            </w:pPr>
          </w:p>
        </w:tc>
      </w:tr>
      <w:tr w:rsidR="001F081C" w14:paraId="1C118723" w14:textId="77777777">
        <w:trPr>
          <w:trHeight w:val="255"/>
        </w:trPr>
        <w:tc>
          <w:tcPr>
            <w:tcW w:w="3220" w:type="dxa"/>
            <w:tcBorders>
              <w:right w:val="single" w:sz="8" w:space="0" w:color="auto"/>
            </w:tcBorders>
            <w:vAlign w:val="bottom"/>
          </w:tcPr>
          <w:p w14:paraId="5E1766FC" w14:textId="77777777" w:rsidR="001F081C" w:rsidRDefault="00E22EC8">
            <w:pPr>
              <w:ind w:left="700"/>
              <w:rPr>
                <w:sz w:val="20"/>
                <w:szCs w:val="20"/>
              </w:rPr>
            </w:pPr>
            <w:r>
              <w:rPr>
                <w:rFonts w:ascii="Calibri" w:eastAsia="Calibri" w:hAnsi="Calibri" w:cs="Calibri"/>
                <w:sz w:val="16"/>
                <w:szCs w:val="16"/>
              </w:rPr>
              <w:t>— Dividends/buybacks</w:t>
            </w:r>
          </w:p>
        </w:tc>
        <w:tc>
          <w:tcPr>
            <w:tcW w:w="5460" w:type="dxa"/>
            <w:vAlign w:val="bottom"/>
          </w:tcPr>
          <w:p w14:paraId="42D6C66F" w14:textId="77777777" w:rsidR="001F081C" w:rsidRDefault="00E22EC8">
            <w:pPr>
              <w:ind w:left="100"/>
              <w:rPr>
                <w:sz w:val="20"/>
                <w:szCs w:val="20"/>
              </w:rPr>
            </w:pPr>
            <w:r>
              <w:rPr>
                <w:rFonts w:ascii="Calibri" w:eastAsia="Calibri" w:hAnsi="Calibri" w:cs="Calibri"/>
                <w:sz w:val="16"/>
                <w:szCs w:val="16"/>
              </w:rPr>
              <w:t>Cut to zero, unless firm faces a positive shock.</w:t>
            </w:r>
          </w:p>
        </w:tc>
        <w:tc>
          <w:tcPr>
            <w:tcW w:w="0" w:type="dxa"/>
            <w:vAlign w:val="bottom"/>
          </w:tcPr>
          <w:p w14:paraId="448777F3" w14:textId="77777777" w:rsidR="001F081C" w:rsidRDefault="001F081C">
            <w:pPr>
              <w:rPr>
                <w:sz w:val="1"/>
                <w:szCs w:val="1"/>
              </w:rPr>
            </w:pPr>
          </w:p>
        </w:tc>
      </w:tr>
      <w:tr w:rsidR="001F081C" w14:paraId="1CBC2CAD" w14:textId="77777777">
        <w:trPr>
          <w:trHeight w:val="80"/>
        </w:trPr>
        <w:tc>
          <w:tcPr>
            <w:tcW w:w="3220" w:type="dxa"/>
            <w:tcBorders>
              <w:bottom w:val="single" w:sz="8" w:space="0" w:color="auto"/>
              <w:right w:val="single" w:sz="8" w:space="0" w:color="auto"/>
            </w:tcBorders>
            <w:vAlign w:val="bottom"/>
          </w:tcPr>
          <w:p w14:paraId="677A05BB" w14:textId="77777777" w:rsidR="001F081C" w:rsidRDefault="001F081C">
            <w:pPr>
              <w:rPr>
                <w:sz w:val="6"/>
                <w:szCs w:val="6"/>
              </w:rPr>
            </w:pPr>
          </w:p>
        </w:tc>
        <w:tc>
          <w:tcPr>
            <w:tcW w:w="5460" w:type="dxa"/>
            <w:tcBorders>
              <w:bottom w:val="single" w:sz="8" w:space="0" w:color="auto"/>
            </w:tcBorders>
            <w:vAlign w:val="bottom"/>
          </w:tcPr>
          <w:p w14:paraId="4F3AC3BB" w14:textId="77777777" w:rsidR="001F081C" w:rsidRDefault="001F081C">
            <w:pPr>
              <w:rPr>
                <w:sz w:val="6"/>
                <w:szCs w:val="6"/>
              </w:rPr>
            </w:pPr>
          </w:p>
        </w:tc>
        <w:tc>
          <w:tcPr>
            <w:tcW w:w="0" w:type="dxa"/>
            <w:vAlign w:val="bottom"/>
          </w:tcPr>
          <w:p w14:paraId="1C73ACE2" w14:textId="77777777" w:rsidR="001F081C" w:rsidRDefault="001F081C">
            <w:pPr>
              <w:rPr>
                <w:sz w:val="1"/>
                <w:szCs w:val="1"/>
              </w:rPr>
            </w:pPr>
          </w:p>
        </w:tc>
      </w:tr>
      <w:tr w:rsidR="001F081C" w14:paraId="5A8F12A8" w14:textId="77777777">
        <w:trPr>
          <w:trHeight w:val="181"/>
        </w:trPr>
        <w:tc>
          <w:tcPr>
            <w:tcW w:w="3220" w:type="dxa"/>
            <w:vMerge w:val="restart"/>
            <w:tcBorders>
              <w:right w:val="single" w:sz="8" w:space="0" w:color="auto"/>
            </w:tcBorders>
            <w:vAlign w:val="bottom"/>
          </w:tcPr>
          <w:p w14:paraId="7A0AA2C4" w14:textId="77777777" w:rsidR="001F081C" w:rsidRDefault="00E22EC8">
            <w:pPr>
              <w:ind w:left="700"/>
              <w:rPr>
                <w:sz w:val="20"/>
                <w:szCs w:val="20"/>
              </w:rPr>
            </w:pPr>
            <w:r>
              <w:rPr>
                <w:rFonts w:ascii="Calibri" w:eastAsia="Calibri" w:hAnsi="Calibri" w:cs="Calibri"/>
                <w:sz w:val="16"/>
                <w:szCs w:val="16"/>
              </w:rPr>
              <w:t>+/– Change in working capital</w:t>
            </w:r>
          </w:p>
        </w:tc>
        <w:tc>
          <w:tcPr>
            <w:tcW w:w="5460" w:type="dxa"/>
            <w:vAlign w:val="bottom"/>
          </w:tcPr>
          <w:p w14:paraId="051322B5" w14:textId="77777777" w:rsidR="001F081C" w:rsidRDefault="00E22EC8">
            <w:pPr>
              <w:spacing w:line="181" w:lineRule="exact"/>
              <w:ind w:left="100"/>
              <w:rPr>
                <w:sz w:val="20"/>
                <w:szCs w:val="20"/>
              </w:rPr>
            </w:pPr>
            <w:r>
              <w:rPr>
                <w:rFonts w:ascii="Calibri" w:eastAsia="Calibri" w:hAnsi="Calibri" w:cs="Calibri"/>
                <w:sz w:val="16"/>
                <w:szCs w:val="16"/>
              </w:rPr>
              <w:t>Inventories change by a third of the change in turnover each quarter. Trade</w:t>
            </w:r>
          </w:p>
        </w:tc>
        <w:tc>
          <w:tcPr>
            <w:tcW w:w="0" w:type="dxa"/>
            <w:vAlign w:val="bottom"/>
          </w:tcPr>
          <w:p w14:paraId="4A2723A3" w14:textId="77777777" w:rsidR="001F081C" w:rsidRDefault="001F081C">
            <w:pPr>
              <w:rPr>
                <w:sz w:val="1"/>
                <w:szCs w:val="1"/>
              </w:rPr>
            </w:pPr>
          </w:p>
        </w:tc>
      </w:tr>
      <w:tr w:rsidR="001F081C" w14:paraId="4ED0B49A" w14:textId="77777777">
        <w:trPr>
          <w:trHeight w:val="98"/>
        </w:trPr>
        <w:tc>
          <w:tcPr>
            <w:tcW w:w="3220" w:type="dxa"/>
            <w:vMerge/>
            <w:tcBorders>
              <w:right w:val="single" w:sz="8" w:space="0" w:color="auto"/>
            </w:tcBorders>
            <w:vAlign w:val="bottom"/>
          </w:tcPr>
          <w:p w14:paraId="3DCBAD32" w14:textId="77777777" w:rsidR="001F081C" w:rsidRDefault="001F081C">
            <w:pPr>
              <w:rPr>
                <w:sz w:val="8"/>
                <w:szCs w:val="8"/>
              </w:rPr>
            </w:pPr>
          </w:p>
        </w:tc>
        <w:tc>
          <w:tcPr>
            <w:tcW w:w="5460" w:type="dxa"/>
            <w:vMerge w:val="restart"/>
            <w:vAlign w:val="bottom"/>
          </w:tcPr>
          <w:p w14:paraId="49C01BCC" w14:textId="77777777" w:rsidR="001F081C" w:rsidRDefault="00E22EC8">
            <w:pPr>
              <w:ind w:left="100"/>
              <w:rPr>
                <w:sz w:val="20"/>
                <w:szCs w:val="20"/>
              </w:rPr>
            </w:pPr>
            <w:r>
              <w:rPr>
                <w:rFonts w:ascii="Calibri" w:eastAsia="Calibri" w:hAnsi="Calibri" w:cs="Calibri"/>
                <w:sz w:val="16"/>
                <w:szCs w:val="16"/>
              </w:rPr>
              <w:t>creditors and trade debtors change in proportion to turnover.</w:t>
            </w:r>
          </w:p>
        </w:tc>
        <w:tc>
          <w:tcPr>
            <w:tcW w:w="0" w:type="dxa"/>
            <w:vAlign w:val="bottom"/>
          </w:tcPr>
          <w:p w14:paraId="69F749A2" w14:textId="77777777" w:rsidR="001F081C" w:rsidRDefault="001F081C">
            <w:pPr>
              <w:rPr>
                <w:sz w:val="1"/>
                <w:szCs w:val="1"/>
              </w:rPr>
            </w:pPr>
          </w:p>
        </w:tc>
      </w:tr>
      <w:tr w:rsidR="001F081C" w14:paraId="38FD35A2" w14:textId="77777777">
        <w:trPr>
          <w:trHeight w:val="100"/>
        </w:trPr>
        <w:tc>
          <w:tcPr>
            <w:tcW w:w="3220" w:type="dxa"/>
            <w:tcBorders>
              <w:bottom w:val="single" w:sz="8" w:space="0" w:color="auto"/>
              <w:right w:val="single" w:sz="8" w:space="0" w:color="auto"/>
            </w:tcBorders>
            <w:vAlign w:val="bottom"/>
          </w:tcPr>
          <w:p w14:paraId="37AD4F3D" w14:textId="77777777" w:rsidR="001F081C" w:rsidRDefault="001F081C">
            <w:pPr>
              <w:rPr>
                <w:sz w:val="8"/>
                <w:szCs w:val="8"/>
              </w:rPr>
            </w:pPr>
          </w:p>
        </w:tc>
        <w:tc>
          <w:tcPr>
            <w:tcW w:w="5460" w:type="dxa"/>
            <w:vMerge/>
            <w:tcBorders>
              <w:bottom w:val="single" w:sz="8" w:space="0" w:color="auto"/>
            </w:tcBorders>
            <w:vAlign w:val="bottom"/>
          </w:tcPr>
          <w:p w14:paraId="0EC5A217" w14:textId="77777777" w:rsidR="001F081C" w:rsidRDefault="001F081C">
            <w:pPr>
              <w:rPr>
                <w:sz w:val="8"/>
                <w:szCs w:val="8"/>
              </w:rPr>
            </w:pPr>
          </w:p>
        </w:tc>
        <w:tc>
          <w:tcPr>
            <w:tcW w:w="0" w:type="dxa"/>
            <w:vAlign w:val="bottom"/>
          </w:tcPr>
          <w:p w14:paraId="4EE81868" w14:textId="77777777" w:rsidR="001F081C" w:rsidRDefault="001F081C">
            <w:pPr>
              <w:rPr>
                <w:sz w:val="1"/>
                <w:szCs w:val="1"/>
              </w:rPr>
            </w:pPr>
          </w:p>
        </w:tc>
      </w:tr>
      <w:tr w:rsidR="001F081C" w14:paraId="04CFF283" w14:textId="77777777">
        <w:trPr>
          <w:trHeight w:val="283"/>
        </w:trPr>
        <w:tc>
          <w:tcPr>
            <w:tcW w:w="3220" w:type="dxa"/>
            <w:vAlign w:val="bottom"/>
          </w:tcPr>
          <w:p w14:paraId="64FF583F" w14:textId="77777777" w:rsidR="001F081C" w:rsidRDefault="00E22EC8">
            <w:pPr>
              <w:ind w:left="100"/>
              <w:rPr>
                <w:sz w:val="20"/>
                <w:szCs w:val="20"/>
              </w:rPr>
            </w:pPr>
            <w:r>
              <w:rPr>
                <w:rFonts w:ascii="Calibri" w:eastAsia="Calibri" w:hAnsi="Calibri" w:cs="Calibri"/>
                <w:b/>
                <w:bCs/>
                <w:sz w:val="16"/>
                <w:szCs w:val="16"/>
              </w:rPr>
              <w:t>= Cash-flow deficit before policy response</w:t>
            </w:r>
          </w:p>
        </w:tc>
        <w:tc>
          <w:tcPr>
            <w:tcW w:w="5460" w:type="dxa"/>
            <w:vAlign w:val="bottom"/>
          </w:tcPr>
          <w:p w14:paraId="32E96545" w14:textId="77777777" w:rsidR="001F081C" w:rsidRDefault="001F081C">
            <w:pPr>
              <w:rPr>
                <w:sz w:val="24"/>
                <w:szCs w:val="24"/>
              </w:rPr>
            </w:pPr>
          </w:p>
        </w:tc>
        <w:tc>
          <w:tcPr>
            <w:tcW w:w="0" w:type="dxa"/>
            <w:vAlign w:val="bottom"/>
          </w:tcPr>
          <w:p w14:paraId="3EDECFA0" w14:textId="77777777" w:rsidR="001F081C" w:rsidRDefault="001F081C">
            <w:pPr>
              <w:rPr>
                <w:sz w:val="1"/>
                <w:szCs w:val="1"/>
              </w:rPr>
            </w:pPr>
          </w:p>
        </w:tc>
      </w:tr>
      <w:tr w:rsidR="001F081C" w14:paraId="31D1B39E" w14:textId="77777777">
        <w:trPr>
          <w:trHeight w:val="106"/>
        </w:trPr>
        <w:tc>
          <w:tcPr>
            <w:tcW w:w="3220" w:type="dxa"/>
            <w:tcBorders>
              <w:bottom w:val="single" w:sz="8" w:space="0" w:color="auto"/>
            </w:tcBorders>
            <w:vAlign w:val="bottom"/>
          </w:tcPr>
          <w:p w14:paraId="389746B6" w14:textId="77777777" w:rsidR="001F081C" w:rsidRDefault="001F081C">
            <w:pPr>
              <w:rPr>
                <w:sz w:val="9"/>
                <w:szCs w:val="9"/>
              </w:rPr>
            </w:pPr>
          </w:p>
        </w:tc>
        <w:tc>
          <w:tcPr>
            <w:tcW w:w="5460" w:type="dxa"/>
            <w:tcBorders>
              <w:bottom w:val="single" w:sz="8" w:space="0" w:color="auto"/>
            </w:tcBorders>
            <w:vAlign w:val="bottom"/>
          </w:tcPr>
          <w:p w14:paraId="1E8073A9" w14:textId="77777777" w:rsidR="001F081C" w:rsidRDefault="001F081C">
            <w:pPr>
              <w:rPr>
                <w:sz w:val="9"/>
                <w:szCs w:val="9"/>
              </w:rPr>
            </w:pPr>
          </w:p>
        </w:tc>
        <w:tc>
          <w:tcPr>
            <w:tcW w:w="0" w:type="dxa"/>
            <w:vAlign w:val="bottom"/>
          </w:tcPr>
          <w:p w14:paraId="40E1CF12" w14:textId="77777777" w:rsidR="001F081C" w:rsidRDefault="001F081C">
            <w:pPr>
              <w:rPr>
                <w:sz w:val="1"/>
                <w:szCs w:val="1"/>
              </w:rPr>
            </w:pPr>
          </w:p>
        </w:tc>
      </w:tr>
      <w:tr w:rsidR="001F081C" w14:paraId="548D7EF5" w14:textId="77777777">
        <w:trPr>
          <w:trHeight w:val="181"/>
        </w:trPr>
        <w:tc>
          <w:tcPr>
            <w:tcW w:w="3220" w:type="dxa"/>
            <w:tcBorders>
              <w:right w:val="single" w:sz="8" w:space="0" w:color="auto"/>
            </w:tcBorders>
            <w:vAlign w:val="bottom"/>
          </w:tcPr>
          <w:p w14:paraId="54E47237" w14:textId="77777777" w:rsidR="001F081C" w:rsidRDefault="001F081C">
            <w:pPr>
              <w:rPr>
                <w:sz w:val="15"/>
                <w:szCs w:val="15"/>
              </w:rPr>
            </w:pPr>
          </w:p>
        </w:tc>
        <w:tc>
          <w:tcPr>
            <w:tcW w:w="5460" w:type="dxa"/>
            <w:vAlign w:val="bottom"/>
          </w:tcPr>
          <w:p w14:paraId="5AFE7C33" w14:textId="77777777" w:rsidR="001F081C" w:rsidRDefault="00E22EC8">
            <w:pPr>
              <w:spacing w:line="181" w:lineRule="exact"/>
              <w:ind w:left="100"/>
              <w:rPr>
                <w:sz w:val="20"/>
                <w:szCs w:val="20"/>
              </w:rPr>
            </w:pPr>
            <w:r>
              <w:rPr>
                <w:rFonts w:ascii="Calibri" w:eastAsia="Calibri" w:hAnsi="Calibri" w:cs="Calibri"/>
                <w:sz w:val="16"/>
                <w:szCs w:val="16"/>
              </w:rPr>
              <w:t>Estimate number of furloughed workers proportional to 75% of the fall in</w:t>
            </w:r>
          </w:p>
        </w:tc>
        <w:tc>
          <w:tcPr>
            <w:tcW w:w="0" w:type="dxa"/>
            <w:vAlign w:val="bottom"/>
          </w:tcPr>
          <w:p w14:paraId="6FEF90A8" w14:textId="77777777" w:rsidR="001F081C" w:rsidRDefault="001F081C">
            <w:pPr>
              <w:rPr>
                <w:sz w:val="1"/>
                <w:szCs w:val="1"/>
              </w:rPr>
            </w:pPr>
          </w:p>
        </w:tc>
      </w:tr>
      <w:tr w:rsidR="001F081C" w14:paraId="19C6AA94" w14:textId="77777777">
        <w:trPr>
          <w:trHeight w:val="194"/>
        </w:trPr>
        <w:tc>
          <w:tcPr>
            <w:tcW w:w="3220" w:type="dxa"/>
            <w:tcBorders>
              <w:right w:val="single" w:sz="8" w:space="0" w:color="auto"/>
            </w:tcBorders>
            <w:vAlign w:val="bottom"/>
          </w:tcPr>
          <w:p w14:paraId="534C55A5" w14:textId="77777777" w:rsidR="001F081C" w:rsidRDefault="001F081C">
            <w:pPr>
              <w:rPr>
                <w:sz w:val="16"/>
                <w:szCs w:val="16"/>
              </w:rPr>
            </w:pPr>
          </w:p>
        </w:tc>
        <w:tc>
          <w:tcPr>
            <w:tcW w:w="5460" w:type="dxa"/>
            <w:vAlign w:val="bottom"/>
          </w:tcPr>
          <w:p w14:paraId="327E7036" w14:textId="77777777" w:rsidR="001F081C" w:rsidRDefault="00E22EC8">
            <w:pPr>
              <w:ind w:left="100"/>
              <w:rPr>
                <w:sz w:val="20"/>
                <w:szCs w:val="20"/>
              </w:rPr>
            </w:pPr>
            <w:r>
              <w:rPr>
                <w:rFonts w:ascii="Calibri" w:eastAsia="Calibri" w:hAnsi="Calibri" w:cs="Calibri"/>
                <w:sz w:val="16"/>
                <w:szCs w:val="16"/>
              </w:rPr>
              <w:t xml:space="preserve">turnover over the period of the shock. 25% of the fall in </w:t>
            </w:r>
            <w:r>
              <w:rPr>
                <w:rFonts w:ascii="Calibri" w:eastAsia="Calibri" w:hAnsi="Calibri" w:cs="Calibri"/>
                <w:sz w:val="16"/>
                <w:szCs w:val="16"/>
              </w:rPr>
              <w:t>output is explained by a</w:t>
            </w:r>
          </w:p>
        </w:tc>
        <w:tc>
          <w:tcPr>
            <w:tcW w:w="0" w:type="dxa"/>
            <w:vAlign w:val="bottom"/>
          </w:tcPr>
          <w:p w14:paraId="37A39638" w14:textId="77777777" w:rsidR="001F081C" w:rsidRDefault="001F081C">
            <w:pPr>
              <w:rPr>
                <w:sz w:val="1"/>
                <w:szCs w:val="1"/>
              </w:rPr>
            </w:pPr>
          </w:p>
        </w:tc>
      </w:tr>
      <w:tr w:rsidR="001F081C" w14:paraId="110AE619" w14:textId="77777777">
        <w:trPr>
          <w:trHeight w:val="197"/>
        </w:trPr>
        <w:tc>
          <w:tcPr>
            <w:tcW w:w="3220" w:type="dxa"/>
            <w:tcBorders>
              <w:right w:val="single" w:sz="8" w:space="0" w:color="auto"/>
            </w:tcBorders>
            <w:vAlign w:val="bottom"/>
          </w:tcPr>
          <w:p w14:paraId="758AA722" w14:textId="77777777" w:rsidR="001F081C" w:rsidRDefault="00E22EC8">
            <w:pPr>
              <w:ind w:left="100"/>
              <w:rPr>
                <w:sz w:val="20"/>
                <w:szCs w:val="20"/>
              </w:rPr>
            </w:pPr>
            <w:r>
              <w:rPr>
                <w:rFonts w:ascii="Calibri" w:eastAsia="Calibri" w:hAnsi="Calibri" w:cs="Calibri"/>
                <w:sz w:val="16"/>
                <w:szCs w:val="16"/>
              </w:rPr>
              <w:t>+ Coronavirus Job Retention Scheme (CJRS)</w:t>
            </w:r>
          </w:p>
        </w:tc>
        <w:tc>
          <w:tcPr>
            <w:tcW w:w="5460" w:type="dxa"/>
            <w:vAlign w:val="bottom"/>
          </w:tcPr>
          <w:p w14:paraId="633ACC78" w14:textId="77777777" w:rsidR="001F081C" w:rsidRDefault="00E22EC8">
            <w:pPr>
              <w:ind w:left="100"/>
              <w:rPr>
                <w:sz w:val="20"/>
                <w:szCs w:val="20"/>
              </w:rPr>
            </w:pPr>
            <w:r>
              <w:rPr>
                <w:rFonts w:ascii="Calibri" w:eastAsia="Calibri" w:hAnsi="Calibri" w:cs="Calibri"/>
                <w:sz w:val="16"/>
                <w:szCs w:val="16"/>
              </w:rPr>
              <w:t>fall in turnover per employee. Assume workers furloughed earn 70% of the</w:t>
            </w:r>
          </w:p>
        </w:tc>
        <w:tc>
          <w:tcPr>
            <w:tcW w:w="0" w:type="dxa"/>
            <w:vAlign w:val="bottom"/>
          </w:tcPr>
          <w:p w14:paraId="61C30104" w14:textId="77777777" w:rsidR="001F081C" w:rsidRDefault="001F081C">
            <w:pPr>
              <w:rPr>
                <w:sz w:val="1"/>
                <w:szCs w:val="1"/>
              </w:rPr>
            </w:pPr>
          </w:p>
        </w:tc>
      </w:tr>
      <w:tr w:rsidR="001F081C" w14:paraId="23AB5962" w14:textId="77777777">
        <w:trPr>
          <w:trHeight w:val="194"/>
        </w:trPr>
        <w:tc>
          <w:tcPr>
            <w:tcW w:w="3220" w:type="dxa"/>
            <w:tcBorders>
              <w:right w:val="single" w:sz="8" w:space="0" w:color="auto"/>
            </w:tcBorders>
            <w:vAlign w:val="bottom"/>
          </w:tcPr>
          <w:p w14:paraId="6A2A1948" w14:textId="77777777" w:rsidR="001F081C" w:rsidRDefault="001F081C">
            <w:pPr>
              <w:rPr>
                <w:sz w:val="16"/>
                <w:szCs w:val="16"/>
              </w:rPr>
            </w:pPr>
          </w:p>
        </w:tc>
        <w:tc>
          <w:tcPr>
            <w:tcW w:w="5460" w:type="dxa"/>
            <w:vAlign w:val="bottom"/>
          </w:tcPr>
          <w:p w14:paraId="6C18D4F1" w14:textId="77777777" w:rsidR="001F081C" w:rsidRDefault="00E22EC8">
            <w:pPr>
              <w:ind w:left="100"/>
              <w:rPr>
                <w:sz w:val="20"/>
                <w:szCs w:val="20"/>
              </w:rPr>
            </w:pPr>
            <w:r>
              <w:rPr>
                <w:rFonts w:ascii="Calibri" w:eastAsia="Calibri" w:hAnsi="Calibri" w:cs="Calibri"/>
                <w:sz w:val="16"/>
                <w:szCs w:val="16"/>
              </w:rPr>
              <w:t>average wage within their company. Assume companies do not pay the</w:t>
            </w:r>
          </w:p>
        </w:tc>
        <w:tc>
          <w:tcPr>
            <w:tcW w:w="0" w:type="dxa"/>
            <w:vAlign w:val="bottom"/>
          </w:tcPr>
          <w:p w14:paraId="0FAE1013" w14:textId="77777777" w:rsidR="001F081C" w:rsidRDefault="001F081C">
            <w:pPr>
              <w:rPr>
                <w:sz w:val="1"/>
                <w:szCs w:val="1"/>
              </w:rPr>
            </w:pPr>
          </w:p>
        </w:tc>
      </w:tr>
      <w:tr w:rsidR="001F081C" w14:paraId="7CE6FA12" w14:textId="77777777">
        <w:trPr>
          <w:trHeight w:val="197"/>
        </w:trPr>
        <w:tc>
          <w:tcPr>
            <w:tcW w:w="3220" w:type="dxa"/>
            <w:tcBorders>
              <w:bottom w:val="single" w:sz="8" w:space="0" w:color="auto"/>
              <w:right w:val="single" w:sz="8" w:space="0" w:color="auto"/>
            </w:tcBorders>
            <w:vAlign w:val="bottom"/>
          </w:tcPr>
          <w:p w14:paraId="7F90CC14" w14:textId="77777777" w:rsidR="001F081C" w:rsidRDefault="001F081C">
            <w:pPr>
              <w:rPr>
                <w:sz w:val="17"/>
                <w:szCs w:val="17"/>
              </w:rPr>
            </w:pPr>
          </w:p>
        </w:tc>
        <w:tc>
          <w:tcPr>
            <w:tcW w:w="5460" w:type="dxa"/>
            <w:tcBorders>
              <w:bottom w:val="single" w:sz="8" w:space="0" w:color="auto"/>
            </w:tcBorders>
            <w:vAlign w:val="bottom"/>
          </w:tcPr>
          <w:p w14:paraId="70F22668" w14:textId="77777777" w:rsidR="001F081C" w:rsidRDefault="00E22EC8">
            <w:pPr>
              <w:ind w:left="100"/>
              <w:rPr>
                <w:sz w:val="20"/>
                <w:szCs w:val="20"/>
              </w:rPr>
            </w:pPr>
            <w:r>
              <w:rPr>
                <w:rFonts w:ascii="Calibri" w:eastAsia="Calibri" w:hAnsi="Calibri" w:cs="Calibri"/>
                <w:sz w:val="16"/>
                <w:szCs w:val="16"/>
              </w:rPr>
              <w:t xml:space="preserve">remainder of labour costs of </w:t>
            </w:r>
            <w:r>
              <w:rPr>
                <w:rFonts w:ascii="Calibri" w:eastAsia="Calibri" w:hAnsi="Calibri" w:cs="Calibri"/>
                <w:sz w:val="16"/>
                <w:szCs w:val="16"/>
              </w:rPr>
              <w:t>furloughed workers.</w:t>
            </w:r>
          </w:p>
        </w:tc>
        <w:tc>
          <w:tcPr>
            <w:tcW w:w="0" w:type="dxa"/>
            <w:vAlign w:val="bottom"/>
          </w:tcPr>
          <w:p w14:paraId="14B84976" w14:textId="77777777" w:rsidR="001F081C" w:rsidRDefault="001F081C">
            <w:pPr>
              <w:rPr>
                <w:sz w:val="1"/>
                <w:szCs w:val="1"/>
              </w:rPr>
            </w:pPr>
          </w:p>
        </w:tc>
      </w:tr>
      <w:tr w:rsidR="001F081C" w14:paraId="4FFDE7CA" w14:textId="77777777">
        <w:trPr>
          <w:trHeight w:val="184"/>
        </w:trPr>
        <w:tc>
          <w:tcPr>
            <w:tcW w:w="3220" w:type="dxa"/>
            <w:tcBorders>
              <w:right w:val="single" w:sz="8" w:space="0" w:color="auto"/>
            </w:tcBorders>
            <w:vAlign w:val="bottom"/>
          </w:tcPr>
          <w:p w14:paraId="44148C4F" w14:textId="77777777" w:rsidR="001F081C" w:rsidRDefault="00E22EC8">
            <w:pPr>
              <w:spacing w:line="184" w:lineRule="exact"/>
              <w:ind w:left="100"/>
              <w:rPr>
                <w:sz w:val="20"/>
                <w:szCs w:val="20"/>
              </w:rPr>
            </w:pPr>
            <w:r>
              <w:rPr>
                <w:rFonts w:ascii="Calibri" w:eastAsia="Calibri" w:hAnsi="Calibri" w:cs="Calibri"/>
                <w:sz w:val="16"/>
                <w:szCs w:val="16"/>
              </w:rPr>
              <w:t>+ Business rates relief and cash grants for</w:t>
            </w:r>
          </w:p>
        </w:tc>
        <w:tc>
          <w:tcPr>
            <w:tcW w:w="5460" w:type="dxa"/>
            <w:vAlign w:val="bottom"/>
          </w:tcPr>
          <w:p w14:paraId="635791A2" w14:textId="77777777" w:rsidR="001F081C" w:rsidRDefault="00E22EC8">
            <w:pPr>
              <w:spacing w:line="184" w:lineRule="exact"/>
              <w:ind w:left="100"/>
              <w:rPr>
                <w:sz w:val="20"/>
                <w:szCs w:val="20"/>
              </w:rPr>
            </w:pPr>
            <w:r>
              <w:rPr>
                <w:rFonts w:ascii="Calibri" w:eastAsia="Calibri" w:hAnsi="Calibri" w:cs="Calibri"/>
                <w:sz w:val="16"/>
                <w:szCs w:val="16"/>
              </w:rPr>
              <w:t>Estimate ‘rateable value’ — the commercial rents measure to which business</w:t>
            </w:r>
          </w:p>
        </w:tc>
        <w:tc>
          <w:tcPr>
            <w:tcW w:w="0" w:type="dxa"/>
            <w:vAlign w:val="bottom"/>
          </w:tcPr>
          <w:p w14:paraId="317AD303" w14:textId="77777777" w:rsidR="001F081C" w:rsidRDefault="001F081C">
            <w:pPr>
              <w:rPr>
                <w:sz w:val="1"/>
                <w:szCs w:val="1"/>
              </w:rPr>
            </w:pPr>
          </w:p>
        </w:tc>
      </w:tr>
      <w:tr w:rsidR="001F081C" w14:paraId="2EC4EC60" w14:textId="77777777">
        <w:trPr>
          <w:trHeight w:val="197"/>
        </w:trPr>
        <w:tc>
          <w:tcPr>
            <w:tcW w:w="3220" w:type="dxa"/>
            <w:tcBorders>
              <w:bottom w:val="single" w:sz="8" w:space="0" w:color="auto"/>
              <w:right w:val="single" w:sz="8" w:space="0" w:color="auto"/>
            </w:tcBorders>
            <w:vAlign w:val="bottom"/>
          </w:tcPr>
          <w:p w14:paraId="5AB21815" w14:textId="77777777" w:rsidR="001F081C" w:rsidRDefault="00E22EC8">
            <w:pPr>
              <w:ind w:left="100"/>
              <w:rPr>
                <w:sz w:val="20"/>
                <w:szCs w:val="20"/>
              </w:rPr>
            </w:pPr>
            <w:r>
              <w:rPr>
                <w:rFonts w:ascii="Calibri" w:eastAsia="Calibri" w:hAnsi="Calibri" w:cs="Calibri"/>
                <w:sz w:val="16"/>
                <w:szCs w:val="16"/>
              </w:rPr>
              <w:t>certain sectors</w:t>
            </w:r>
          </w:p>
        </w:tc>
        <w:tc>
          <w:tcPr>
            <w:tcW w:w="5460" w:type="dxa"/>
            <w:tcBorders>
              <w:bottom w:val="single" w:sz="8" w:space="0" w:color="auto"/>
            </w:tcBorders>
            <w:vAlign w:val="bottom"/>
          </w:tcPr>
          <w:p w14:paraId="7D52C673" w14:textId="77777777" w:rsidR="001F081C" w:rsidRDefault="00E22EC8">
            <w:pPr>
              <w:ind w:left="100"/>
              <w:rPr>
                <w:sz w:val="20"/>
                <w:szCs w:val="20"/>
              </w:rPr>
            </w:pPr>
            <w:r>
              <w:rPr>
                <w:rFonts w:ascii="Calibri" w:eastAsia="Calibri" w:hAnsi="Calibri" w:cs="Calibri"/>
                <w:sz w:val="16"/>
                <w:szCs w:val="16"/>
              </w:rPr>
              <w:t>rates apply — for firms in eligible sectors to estimate eligibility.</w:t>
            </w:r>
          </w:p>
        </w:tc>
        <w:tc>
          <w:tcPr>
            <w:tcW w:w="0" w:type="dxa"/>
            <w:vAlign w:val="bottom"/>
          </w:tcPr>
          <w:p w14:paraId="6B942E66" w14:textId="77777777" w:rsidR="001F081C" w:rsidRDefault="001F081C">
            <w:pPr>
              <w:rPr>
                <w:sz w:val="1"/>
                <w:szCs w:val="1"/>
              </w:rPr>
            </w:pPr>
          </w:p>
        </w:tc>
      </w:tr>
      <w:tr w:rsidR="001F081C" w14:paraId="481490CC" w14:textId="77777777">
        <w:trPr>
          <w:trHeight w:val="184"/>
        </w:trPr>
        <w:tc>
          <w:tcPr>
            <w:tcW w:w="3220" w:type="dxa"/>
            <w:vMerge w:val="restart"/>
            <w:tcBorders>
              <w:right w:val="single" w:sz="8" w:space="0" w:color="auto"/>
            </w:tcBorders>
            <w:vAlign w:val="bottom"/>
          </w:tcPr>
          <w:p w14:paraId="53ACF950" w14:textId="77777777" w:rsidR="001F081C" w:rsidRDefault="00E22EC8">
            <w:pPr>
              <w:ind w:left="100"/>
              <w:rPr>
                <w:sz w:val="20"/>
                <w:szCs w:val="20"/>
              </w:rPr>
            </w:pPr>
            <w:r>
              <w:rPr>
                <w:rFonts w:ascii="Calibri" w:eastAsia="Calibri" w:hAnsi="Calibri" w:cs="Calibri"/>
                <w:sz w:val="16"/>
                <w:szCs w:val="16"/>
              </w:rPr>
              <w:t xml:space="preserve">+ Coronavirus Job </w:t>
            </w:r>
            <w:r>
              <w:rPr>
                <w:rFonts w:ascii="Calibri" w:eastAsia="Calibri" w:hAnsi="Calibri" w:cs="Calibri"/>
                <w:sz w:val="16"/>
                <w:szCs w:val="16"/>
              </w:rPr>
              <w:t>Retention Bonus (CJRB)</w:t>
            </w:r>
          </w:p>
        </w:tc>
        <w:tc>
          <w:tcPr>
            <w:tcW w:w="5460" w:type="dxa"/>
            <w:vAlign w:val="bottom"/>
          </w:tcPr>
          <w:p w14:paraId="2DE5551E" w14:textId="77777777" w:rsidR="001F081C" w:rsidRDefault="00E22EC8">
            <w:pPr>
              <w:spacing w:line="184" w:lineRule="exact"/>
              <w:ind w:left="100"/>
              <w:rPr>
                <w:sz w:val="20"/>
                <w:szCs w:val="20"/>
              </w:rPr>
            </w:pPr>
            <w:r>
              <w:rPr>
                <w:rFonts w:ascii="Calibri" w:eastAsia="Calibri" w:hAnsi="Calibri" w:cs="Calibri"/>
                <w:sz w:val="16"/>
                <w:szCs w:val="16"/>
              </w:rPr>
              <w:t>Assume all companies that furloughed workers claim the £1,000 bonus per</w:t>
            </w:r>
          </w:p>
        </w:tc>
        <w:tc>
          <w:tcPr>
            <w:tcW w:w="0" w:type="dxa"/>
            <w:vAlign w:val="bottom"/>
          </w:tcPr>
          <w:p w14:paraId="51FF3EAF" w14:textId="77777777" w:rsidR="001F081C" w:rsidRDefault="001F081C">
            <w:pPr>
              <w:rPr>
                <w:sz w:val="1"/>
                <w:szCs w:val="1"/>
              </w:rPr>
            </w:pPr>
          </w:p>
        </w:tc>
      </w:tr>
      <w:tr w:rsidR="001F081C" w14:paraId="1ADE74CE" w14:textId="77777777">
        <w:trPr>
          <w:trHeight w:val="98"/>
        </w:trPr>
        <w:tc>
          <w:tcPr>
            <w:tcW w:w="3220" w:type="dxa"/>
            <w:vMerge/>
            <w:tcBorders>
              <w:right w:val="single" w:sz="8" w:space="0" w:color="auto"/>
            </w:tcBorders>
            <w:vAlign w:val="bottom"/>
          </w:tcPr>
          <w:p w14:paraId="5803B80D" w14:textId="77777777" w:rsidR="001F081C" w:rsidRDefault="001F081C">
            <w:pPr>
              <w:rPr>
                <w:sz w:val="8"/>
                <w:szCs w:val="8"/>
              </w:rPr>
            </w:pPr>
          </w:p>
        </w:tc>
        <w:tc>
          <w:tcPr>
            <w:tcW w:w="5460" w:type="dxa"/>
            <w:vMerge w:val="restart"/>
            <w:vAlign w:val="bottom"/>
          </w:tcPr>
          <w:p w14:paraId="21B8B1AD" w14:textId="77777777" w:rsidR="001F081C" w:rsidRDefault="00E22EC8">
            <w:pPr>
              <w:ind w:left="100"/>
              <w:rPr>
                <w:sz w:val="20"/>
                <w:szCs w:val="20"/>
              </w:rPr>
            </w:pPr>
            <w:r>
              <w:rPr>
                <w:rFonts w:ascii="Calibri" w:eastAsia="Calibri" w:hAnsi="Calibri" w:cs="Calibri"/>
                <w:sz w:val="16"/>
                <w:szCs w:val="16"/>
              </w:rPr>
              <w:t>worker rehired.</w:t>
            </w:r>
          </w:p>
        </w:tc>
        <w:tc>
          <w:tcPr>
            <w:tcW w:w="0" w:type="dxa"/>
            <w:vAlign w:val="bottom"/>
          </w:tcPr>
          <w:p w14:paraId="4585035A" w14:textId="77777777" w:rsidR="001F081C" w:rsidRDefault="001F081C">
            <w:pPr>
              <w:rPr>
                <w:sz w:val="1"/>
                <w:szCs w:val="1"/>
              </w:rPr>
            </w:pPr>
          </w:p>
        </w:tc>
      </w:tr>
      <w:tr w:rsidR="001F081C" w14:paraId="5E8F7556" w14:textId="77777777">
        <w:trPr>
          <w:trHeight w:val="99"/>
        </w:trPr>
        <w:tc>
          <w:tcPr>
            <w:tcW w:w="3220" w:type="dxa"/>
            <w:tcBorders>
              <w:bottom w:val="single" w:sz="8" w:space="0" w:color="auto"/>
              <w:right w:val="single" w:sz="8" w:space="0" w:color="auto"/>
            </w:tcBorders>
            <w:vAlign w:val="bottom"/>
          </w:tcPr>
          <w:p w14:paraId="6333C5E5" w14:textId="77777777" w:rsidR="001F081C" w:rsidRDefault="001F081C">
            <w:pPr>
              <w:rPr>
                <w:sz w:val="8"/>
                <w:szCs w:val="8"/>
              </w:rPr>
            </w:pPr>
          </w:p>
        </w:tc>
        <w:tc>
          <w:tcPr>
            <w:tcW w:w="5460" w:type="dxa"/>
            <w:vMerge/>
            <w:tcBorders>
              <w:bottom w:val="single" w:sz="8" w:space="0" w:color="auto"/>
            </w:tcBorders>
            <w:vAlign w:val="bottom"/>
          </w:tcPr>
          <w:p w14:paraId="543BD1D5" w14:textId="77777777" w:rsidR="001F081C" w:rsidRDefault="001F081C">
            <w:pPr>
              <w:rPr>
                <w:sz w:val="8"/>
                <w:szCs w:val="8"/>
              </w:rPr>
            </w:pPr>
          </w:p>
        </w:tc>
        <w:tc>
          <w:tcPr>
            <w:tcW w:w="0" w:type="dxa"/>
            <w:vAlign w:val="bottom"/>
          </w:tcPr>
          <w:p w14:paraId="15EDCAF2" w14:textId="77777777" w:rsidR="001F081C" w:rsidRDefault="001F081C">
            <w:pPr>
              <w:rPr>
                <w:sz w:val="1"/>
                <w:szCs w:val="1"/>
              </w:rPr>
            </w:pPr>
          </w:p>
        </w:tc>
      </w:tr>
      <w:tr w:rsidR="001F081C" w14:paraId="672D51F9" w14:textId="77777777">
        <w:trPr>
          <w:trHeight w:val="184"/>
        </w:trPr>
        <w:tc>
          <w:tcPr>
            <w:tcW w:w="3220" w:type="dxa"/>
            <w:vMerge w:val="restart"/>
            <w:tcBorders>
              <w:right w:val="single" w:sz="8" w:space="0" w:color="auto"/>
            </w:tcBorders>
            <w:vAlign w:val="bottom"/>
          </w:tcPr>
          <w:p w14:paraId="409552C3" w14:textId="77777777" w:rsidR="001F081C" w:rsidRDefault="00E22EC8">
            <w:pPr>
              <w:ind w:left="100"/>
              <w:rPr>
                <w:sz w:val="20"/>
                <w:szCs w:val="20"/>
              </w:rPr>
            </w:pPr>
            <w:r>
              <w:rPr>
                <w:rFonts w:ascii="Calibri" w:eastAsia="Calibri" w:hAnsi="Calibri" w:cs="Calibri"/>
                <w:sz w:val="16"/>
                <w:szCs w:val="16"/>
              </w:rPr>
              <w:t>+ Value Added Tax (VAT) cut</w:t>
            </w:r>
          </w:p>
        </w:tc>
        <w:tc>
          <w:tcPr>
            <w:tcW w:w="5460" w:type="dxa"/>
            <w:vAlign w:val="bottom"/>
          </w:tcPr>
          <w:p w14:paraId="3B94D99B" w14:textId="77777777" w:rsidR="001F081C" w:rsidRDefault="00E22EC8">
            <w:pPr>
              <w:spacing w:line="184" w:lineRule="exact"/>
              <w:ind w:left="100"/>
              <w:rPr>
                <w:sz w:val="20"/>
                <w:szCs w:val="20"/>
              </w:rPr>
            </w:pPr>
            <w:r>
              <w:rPr>
                <w:rFonts w:ascii="Calibri" w:eastAsia="Calibri" w:hAnsi="Calibri" w:cs="Calibri"/>
                <w:sz w:val="16"/>
                <w:szCs w:val="16"/>
              </w:rPr>
              <w:t>Assume 80% pass through to consumer prices for temporary VAT cut in eligible</w:t>
            </w:r>
          </w:p>
        </w:tc>
        <w:tc>
          <w:tcPr>
            <w:tcW w:w="0" w:type="dxa"/>
            <w:vAlign w:val="bottom"/>
          </w:tcPr>
          <w:p w14:paraId="586CF62F" w14:textId="77777777" w:rsidR="001F081C" w:rsidRDefault="001F081C">
            <w:pPr>
              <w:rPr>
                <w:sz w:val="1"/>
                <w:szCs w:val="1"/>
              </w:rPr>
            </w:pPr>
          </w:p>
        </w:tc>
      </w:tr>
      <w:tr w:rsidR="001F081C" w14:paraId="08BD2EE9" w14:textId="77777777">
        <w:trPr>
          <w:trHeight w:val="98"/>
        </w:trPr>
        <w:tc>
          <w:tcPr>
            <w:tcW w:w="3220" w:type="dxa"/>
            <w:vMerge/>
            <w:tcBorders>
              <w:right w:val="single" w:sz="8" w:space="0" w:color="auto"/>
            </w:tcBorders>
            <w:vAlign w:val="bottom"/>
          </w:tcPr>
          <w:p w14:paraId="50AEA2AF" w14:textId="77777777" w:rsidR="001F081C" w:rsidRDefault="001F081C">
            <w:pPr>
              <w:rPr>
                <w:sz w:val="8"/>
                <w:szCs w:val="8"/>
              </w:rPr>
            </w:pPr>
          </w:p>
        </w:tc>
        <w:tc>
          <w:tcPr>
            <w:tcW w:w="5460" w:type="dxa"/>
            <w:vMerge w:val="restart"/>
            <w:vAlign w:val="bottom"/>
          </w:tcPr>
          <w:p w14:paraId="56A3FC9F" w14:textId="77777777" w:rsidR="001F081C" w:rsidRDefault="00E22EC8">
            <w:pPr>
              <w:ind w:left="100"/>
              <w:rPr>
                <w:sz w:val="20"/>
                <w:szCs w:val="20"/>
              </w:rPr>
            </w:pPr>
            <w:r>
              <w:rPr>
                <w:rFonts w:ascii="Calibri" w:eastAsia="Calibri" w:hAnsi="Calibri" w:cs="Calibri"/>
                <w:sz w:val="16"/>
                <w:szCs w:val="16"/>
              </w:rPr>
              <w:t>sectors.</w:t>
            </w:r>
          </w:p>
        </w:tc>
        <w:tc>
          <w:tcPr>
            <w:tcW w:w="0" w:type="dxa"/>
            <w:vAlign w:val="bottom"/>
          </w:tcPr>
          <w:p w14:paraId="6C1F52ED" w14:textId="77777777" w:rsidR="001F081C" w:rsidRDefault="001F081C">
            <w:pPr>
              <w:rPr>
                <w:sz w:val="1"/>
                <w:szCs w:val="1"/>
              </w:rPr>
            </w:pPr>
          </w:p>
        </w:tc>
      </w:tr>
      <w:tr w:rsidR="001F081C" w14:paraId="3C41B6F4" w14:textId="77777777">
        <w:trPr>
          <w:trHeight w:val="99"/>
        </w:trPr>
        <w:tc>
          <w:tcPr>
            <w:tcW w:w="3220" w:type="dxa"/>
            <w:tcBorders>
              <w:bottom w:val="single" w:sz="8" w:space="0" w:color="auto"/>
              <w:right w:val="single" w:sz="8" w:space="0" w:color="auto"/>
            </w:tcBorders>
            <w:vAlign w:val="bottom"/>
          </w:tcPr>
          <w:p w14:paraId="5CBD47D5" w14:textId="77777777" w:rsidR="001F081C" w:rsidRDefault="001F081C">
            <w:pPr>
              <w:rPr>
                <w:sz w:val="8"/>
                <w:szCs w:val="8"/>
              </w:rPr>
            </w:pPr>
          </w:p>
        </w:tc>
        <w:tc>
          <w:tcPr>
            <w:tcW w:w="5460" w:type="dxa"/>
            <w:vMerge/>
            <w:tcBorders>
              <w:bottom w:val="single" w:sz="8" w:space="0" w:color="auto"/>
            </w:tcBorders>
            <w:vAlign w:val="bottom"/>
          </w:tcPr>
          <w:p w14:paraId="64799024" w14:textId="77777777" w:rsidR="001F081C" w:rsidRDefault="001F081C">
            <w:pPr>
              <w:rPr>
                <w:sz w:val="8"/>
                <w:szCs w:val="8"/>
              </w:rPr>
            </w:pPr>
          </w:p>
        </w:tc>
        <w:tc>
          <w:tcPr>
            <w:tcW w:w="0" w:type="dxa"/>
            <w:vAlign w:val="bottom"/>
          </w:tcPr>
          <w:p w14:paraId="269BA626" w14:textId="77777777" w:rsidR="001F081C" w:rsidRDefault="001F081C">
            <w:pPr>
              <w:rPr>
                <w:sz w:val="1"/>
                <w:szCs w:val="1"/>
              </w:rPr>
            </w:pPr>
          </w:p>
        </w:tc>
      </w:tr>
      <w:tr w:rsidR="001F081C" w14:paraId="52E2DDA2" w14:textId="77777777">
        <w:trPr>
          <w:trHeight w:val="184"/>
        </w:trPr>
        <w:tc>
          <w:tcPr>
            <w:tcW w:w="3220" w:type="dxa"/>
            <w:vMerge w:val="restart"/>
            <w:tcBorders>
              <w:right w:val="single" w:sz="8" w:space="0" w:color="auto"/>
            </w:tcBorders>
            <w:vAlign w:val="bottom"/>
          </w:tcPr>
          <w:p w14:paraId="40147C7E" w14:textId="77777777" w:rsidR="001F081C" w:rsidRDefault="00E22EC8">
            <w:pPr>
              <w:ind w:left="100"/>
              <w:rPr>
                <w:sz w:val="20"/>
                <w:szCs w:val="20"/>
              </w:rPr>
            </w:pPr>
            <w:r>
              <w:rPr>
                <w:rFonts w:ascii="Calibri" w:eastAsia="Calibri" w:hAnsi="Calibri" w:cs="Calibri"/>
                <w:sz w:val="16"/>
                <w:szCs w:val="16"/>
              </w:rPr>
              <w:t xml:space="preserve">+/– VAT </w:t>
            </w:r>
            <w:r>
              <w:rPr>
                <w:rFonts w:ascii="Calibri" w:eastAsia="Calibri" w:hAnsi="Calibri" w:cs="Calibri"/>
                <w:sz w:val="16"/>
                <w:szCs w:val="16"/>
              </w:rPr>
              <w:t>deferral</w:t>
            </w:r>
          </w:p>
        </w:tc>
        <w:tc>
          <w:tcPr>
            <w:tcW w:w="5460" w:type="dxa"/>
            <w:vAlign w:val="bottom"/>
          </w:tcPr>
          <w:p w14:paraId="6CF8BD0C" w14:textId="77777777" w:rsidR="001F081C" w:rsidRDefault="00E22EC8">
            <w:pPr>
              <w:spacing w:line="184" w:lineRule="exact"/>
              <w:ind w:left="100"/>
              <w:rPr>
                <w:sz w:val="20"/>
                <w:szCs w:val="20"/>
              </w:rPr>
            </w:pPr>
            <w:r>
              <w:rPr>
                <w:rFonts w:ascii="Calibri" w:eastAsia="Calibri" w:hAnsi="Calibri" w:cs="Calibri"/>
                <w:sz w:val="16"/>
                <w:szCs w:val="16"/>
              </w:rPr>
              <w:t>Estimate current VAT receipts and payments. Assume lag between cash inflow</w:t>
            </w:r>
          </w:p>
        </w:tc>
        <w:tc>
          <w:tcPr>
            <w:tcW w:w="0" w:type="dxa"/>
            <w:vAlign w:val="bottom"/>
          </w:tcPr>
          <w:p w14:paraId="1D7955F2" w14:textId="77777777" w:rsidR="001F081C" w:rsidRDefault="001F081C">
            <w:pPr>
              <w:rPr>
                <w:sz w:val="1"/>
                <w:szCs w:val="1"/>
              </w:rPr>
            </w:pPr>
          </w:p>
        </w:tc>
      </w:tr>
      <w:tr w:rsidR="001F081C" w14:paraId="7F121851" w14:textId="77777777">
        <w:trPr>
          <w:trHeight w:val="98"/>
        </w:trPr>
        <w:tc>
          <w:tcPr>
            <w:tcW w:w="3220" w:type="dxa"/>
            <w:vMerge/>
            <w:tcBorders>
              <w:right w:val="single" w:sz="8" w:space="0" w:color="auto"/>
            </w:tcBorders>
            <w:vAlign w:val="bottom"/>
          </w:tcPr>
          <w:p w14:paraId="645D7CF2" w14:textId="77777777" w:rsidR="001F081C" w:rsidRDefault="001F081C">
            <w:pPr>
              <w:rPr>
                <w:sz w:val="8"/>
                <w:szCs w:val="8"/>
              </w:rPr>
            </w:pPr>
          </w:p>
        </w:tc>
        <w:tc>
          <w:tcPr>
            <w:tcW w:w="5460" w:type="dxa"/>
            <w:vMerge w:val="restart"/>
            <w:vAlign w:val="bottom"/>
          </w:tcPr>
          <w:p w14:paraId="718F3BBC" w14:textId="77777777" w:rsidR="001F081C" w:rsidRDefault="00E22EC8">
            <w:pPr>
              <w:ind w:left="100"/>
              <w:rPr>
                <w:sz w:val="20"/>
                <w:szCs w:val="20"/>
              </w:rPr>
            </w:pPr>
            <w:r>
              <w:rPr>
                <w:rFonts w:ascii="Calibri" w:eastAsia="Calibri" w:hAnsi="Calibri" w:cs="Calibri"/>
                <w:sz w:val="16"/>
                <w:szCs w:val="16"/>
              </w:rPr>
              <w:t>and cash outflow when company pays HMRC for liabilities due in 2020 Q2.</w:t>
            </w:r>
          </w:p>
        </w:tc>
        <w:tc>
          <w:tcPr>
            <w:tcW w:w="0" w:type="dxa"/>
            <w:vAlign w:val="bottom"/>
          </w:tcPr>
          <w:p w14:paraId="1EF383C0" w14:textId="77777777" w:rsidR="001F081C" w:rsidRDefault="001F081C">
            <w:pPr>
              <w:rPr>
                <w:sz w:val="1"/>
                <w:szCs w:val="1"/>
              </w:rPr>
            </w:pPr>
          </w:p>
        </w:tc>
      </w:tr>
      <w:tr w:rsidR="001F081C" w14:paraId="5F45738D" w14:textId="77777777">
        <w:trPr>
          <w:trHeight w:val="99"/>
        </w:trPr>
        <w:tc>
          <w:tcPr>
            <w:tcW w:w="3220" w:type="dxa"/>
            <w:tcBorders>
              <w:bottom w:val="single" w:sz="8" w:space="0" w:color="auto"/>
              <w:right w:val="single" w:sz="8" w:space="0" w:color="auto"/>
            </w:tcBorders>
            <w:vAlign w:val="bottom"/>
          </w:tcPr>
          <w:p w14:paraId="743BC4C6" w14:textId="77777777" w:rsidR="001F081C" w:rsidRDefault="001F081C">
            <w:pPr>
              <w:rPr>
                <w:sz w:val="8"/>
                <w:szCs w:val="8"/>
              </w:rPr>
            </w:pPr>
          </w:p>
        </w:tc>
        <w:tc>
          <w:tcPr>
            <w:tcW w:w="5460" w:type="dxa"/>
            <w:vMerge/>
            <w:tcBorders>
              <w:bottom w:val="single" w:sz="8" w:space="0" w:color="auto"/>
            </w:tcBorders>
            <w:vAlign w:val="bottom"/>
          </w:tcPr>
          <w:p w14:paraId="33F8C8C1" w14:textId="77777777" w:rsidR="001F081C" w:rsidRDefault="001F081C">
            <w:pPr>
              <w:rPr>
                <w:sz w:val="8"/>
                <w:szCs w:val="8"/>
              </w:rPr>
            </w:pPr>
          </w:p>
        </w:tc>
        <w:tc>
          <w:tcPr>
            <w:tcW w:w="0" w:type="dxa"/>
            <w:vAlign w:val="bottom"/>
          </w:tcPr>
          <w:p w14:paraId="6A3A7272" w14:textId="77777777" w:rsidR="001F081C" w:rsidRDefault="001F081C">
            <w:pPr>
              <w:rPr>
                <w:sz w:val="1"/>
                <w:szCs w:val="1"/>
              </w:rPr>
            </w:pPr>
          </w:p>
        </w:tc>
      </w:tr>
    </w:tbl>
    <w:p w14:paraId="066ED6E5" w14:textId="77777777" w:rsidR="001F081C" w:rsidRDefault="001F081C">
      <w:pPr>
        <w:spacing w:line="70" w:lineRule="exact"/>
        <w:rPr>
          <w:sz w:val="20"/>
          <w:szCs w:val="20"/>
        </w:rPr>
      </w:pPr>
    </w:p>
    <w:p w14:paraId="6536CD88" w14:textId="77777777" w:rsidR="001F081C" w:rsidRDefault="00E22EC8">
      <w:pPr>
        <w:numPr>
          <w:ilvl w:val="0"/>
          <w:numId w:val="28"/>
        </w:numPr>
        <w:tabs>
          <w:tab w:val="left" w:pos="340"/>
        </w:tabs>
        <w:ind w:left="340" w:hanging="111"/>
        <w:rPr>
          <w:rFonts w:ascii="Calibri" w:eastAsia="Calibri" w:hAnsi="Calibri" w:cs="Calibri"/>
          <w:sz w:val="16"/>
          <w:szCs w:val="16"/>
        </w:rPr>
      </w:pPr>
      <w:r>
        <w:rPr>
          <w:rFonts w:ascii="Calibri" w:eastAsia="Calibri" w:hAnsi="Calibri" w:cs="Calibri"/>
          <w:b/>
          <w:bCs/>
          <w:sz w:val="16"/>
          <w:szCs w:val="16"/>
        </w:rPr>
        <w:t>Cash-flow deficit after fiscal policy response</w:t>
      </w:r>
    </w:p>
    <w:p w14:paraId="0277B90B" w14:textId="77777777" w:rsidR="001F081C" w:rsidRDefault="001F081C">
      <w:pPr>
        <w:spacing w:line="87" w:lineRule="exact"/>
        <w:rPr>
          <w:sz w:val="20"/>
          <w:szCs w:val="20"/>
        </w:rPr>
      </w:pPr>
    </w:p>
    <w:p w14:paraId="46029E48" w14:textId="77777777" w:rsidR="001F081C" w:rsidRDefault="00E22EC8">
      <w:pPr>
        <w:rPr>
          <w:sz w:val="20"/>
          <w:szCs w:val="20"/>
        </w:rPr>
      </w:pPr>
      <w:r>
        <w:rPr>
          <w:rFonts w:ascii="Calibri" w:eastAsia="Calibri" w:hAnsi="Calibri" w:cs="Calibri"/>
          <w:sz w:val="11"/>
          <w:szCs w:val="11"/>
        </w:rPr>
        <w:t xml:space="preserve">Sources: Bank of England, HM </w:t>
      </w:r>
      <w:r>
        <w:rPr>
          <w:rFonts w:ascii="Calibri" w:eastAsia="Calibri" w:hAnsi="Calibri" w:cs="Calibri"/>
          <w:sz w:val="11"/>
          <w:szCs w:val="11"/>
        </w:rPr>
        <w:t>Government and Policy announcements.</w:t>
      </w:r>
    </w:p>
    <w:p w14:paraId="6D7F0E57" w14:textId="77777777" w:rsidR="001F081C" w:rsidRDefault="001F081C">
      <w:pPr>
        <w:spacing w:line="127" w:lineRule="exact"/>
        <w:rPr>
          <w:sz w:val="20"/>
          <w:szCs w:val="20"/>
        </w:rPr>
      </w:pPr>
    </w:p>
    <w:p w14:paraId="3E561CD0" w14:textId="77777777" w:rsidR="001F081C" w:rsidRDefault="00E22EC8">
      <w:pPr>
        <w:rPr>
          <w:rFonts w:ascii="Calibri" w:eastAsia="Calibri" w:hAnsi="Calibri" w:cs="Calibri"/>
          <w:sz w:val="11"/>
          <w:szCs w:val="11"/>
        </w:rPr>
      </w:pPr>
      <w:r>
        <w:rPr>
          <w:rFonts w:ascii="Calibri" w:eastAsia="Calibri" w:hAnsi="Calibri" w:cs="Calibri"/>
          <w:sz w:val="11"/>
          <w:szCs w:val="11"/>
        </w:rPr>
        <w:t xml:space="preserve">(a) For more information on the assumptions used in the cash-flow deficit analysis, including a comparison to the assumptions from the May interim </w:t>
      </w:r>
      <w:r>
        <w:rPr>
          <w:rFonts w:ascii="Calibri" w:eastAsia="Calibri" w:hAnsi="Calibri" w:cs="Calibri"/>
          <w:i/>
          <w:iCs/>
          <w:sz w:val="11"/>
          <w:szCs w:val="11"/>
        </w:rPr>
        <w:t>Report</w:t>
      </w:r>
      <w:r>
        <w:rPr>
          <w:rFonts w:ascii="Calibri" w:eastAsia="Calibri" w:hAnsi="Calibri" w:cs="Calibri"/>
          <w:sz w:val="11"/>
          <w:szCs w:val="11"/>
        </w:rPr>
        <w:t xml:space="preserve">, refer to the </w:t>
      </w:r>
      <w:hyperlink r:id="rId52">
        <w:r>
          <w:rPr>
            <w:rFonts w:ascii="Calibri" w:eastAsia="Calibri" w:hAnsi="Calibri" w:cs="Calibri"/>
            <w:sz w:val="11"/>
            <w:szCs w:val="11"/>
            <w:u w:val="single"/>
          </w:rPr>
          <w:t>‘Technical annex’.</w:t>
        </w:r>
      </w:hyperlink>
    </w:p>
    <w:p w14:paraId="089C1F1F" w14:textId="77777777" w:rsidR="001F081C" w:rsidRDefault="001F081C">
      <w:pPr>
        <w:spacing w:line="317" w:lineRule="exact"/>
        <w:rPr>
          <w:sz w:val="20"/>
          <w:szCs w:val="20"/>
        </w:rPr>
      </w:pPr>
    </w:p>
    <w:p w14:paraId="6862ADA5" w14:textId="77777777" w:rsidR="001F081C" w:rsidRDefault="00E22EC8">
      <w:pPr>
        <w:spacing w:line="248" w:lineRule="auto"/>
        <w:ind w:right="20"/>
        <w:rPr>
          <w:sz w:val="20"/>
          <w:szCs w:val="20"/>
        </w:rPr>
      </w:pPr>
      <w:r>
        <w:rPr>
          <w:rFonts w:ascii="Calibri" w:eastAsia="Calibri" w:hAnsi="Calibri" w:cs="Calibri"/>
          <w:sz w:val="20"/>
          <w:szCs w:val="20"/>
        </w:rPr>
        <w:t xml:space="preserve">As described above, fiscal measures that the Government has put in place will provide material support to companies through the disruption. On the assumption that companies access these schemes if they are eligible, the Committee estimates that companies included in the sample could face a cash-flow deficit of around £135 billion in the 2020–21 financial year under the central forecast presented in the August </w:t>
      </w:r>
      <w:r>
        <w:rPr>
          <w:rFonts w:ascii="Calibri" w:eastAsia="Calibri" w:hAnsi="Calibri" w:cs="Calibri"/>
          <w:i/>
          <w:iCs/>
          <w:sz w:val="20"/>
          <w:szCs w:val="20"/>
        </w:rPr>
        <w:t>MPR</w:t>
      </w:r>
      <w:r>
        <w:rPr>
          <w:rFonts w:ascii="Calibri" w:eastAsia="Calibri" w:hAnsi="Calibri" w:cs="Calibri"/>
          <w:sz w:val="20"/>
          <w:szCs w:val="20"/>
        </w:rPr>
        <w:t xml:space="preserve"> (middle blue bar, </w:t>
      </w:r>
      <w:r>
        <w:rPr>
          <w:rFonts w:ascii="Calibri" w:eastAsia="Calibri" w:hAnsi="Calibri" w:cs="Calibri"/>
          <w:b/>
          <w:bCs/>
          <w:sz w:val="20"/>
          <w:szCs w:val="20"/>
        </w:rPr>
        <w:t>Chart C.5</w:t>
      </w:r>
      <w:r>
        <w:rPr>
          <w:rFonts w:ascii="Calibri" w:eastAsia="Calibri" w:hAnsi="Calibri" w:cs="Calibri"/>
          <w:sz w:val="20"/>
          <w:szCs w:val="20"/>
        </w:rPr>
        <w:t xml:space="preserve">). This is similar to the estimate presented in the May </w:t>
      </w:r>
      <w:r>
        <w:rPr>
          <w:rFonts w:ascii="Calibri" w:eastAsia="Calibri" w:hAnsi="Calibri" w:cs="Calibri"/>
          <w:i/>
          <w:iCs/>
          <w:sz w:val="20"/>
          <w:szCs w:val="20"/>
        </w:rPr>
        <w:t>interim Report</w:t>
      </w:r>
      <w:r>
        <w:rPr>
          <w:rFonts w:ascii="Calibri" w:eastAsia="Calibri" w:hAnsi="Calibri" w:cs="Calibri"/>
          <w:sz w:val="20"/>
          <w:szCs w:val="20"/>
        </w:rPr>
        <w:t xml:space="preserve">. The moderate improvement in the projected path for output in the August </w:t>
      </w:r>
      <w:r>
        <w:rPr>
          <w:rFonts w:ascii="Calibri" w:eastAsia="Calibri" w:hAnsi="Calibri" w:cs="Calibri"/>
          <w:i/>
          <w:iCs/>
          <w:sz w:val="20"/>
          <w:szCs w:val="20"/>
        </w:rPr>
        <w:t>MPR</w:t>
      </w:r>
      <w:r>
        <w:rPr>
          <w:rFonts w:ascii="Calibri" w:eastAsia="Calibri" w:hAnsi="Calibri" w:cs="Calibri"/>
          <w:sz w:val="20"/>
          <w:szCs w:val="20"/>
        </w:rPr>
        <w:t xml:space="preserve"> projection reduces the estimated cash-flow deficit by around £20 billion, but this is almost offset by various modelling improvements, including, for example, using real-time payments data to more accurately estimate turnover in some sectors.</w:t>
      </w:r>
      <w:r>
        <w:rPr>
          <w:rFonts w:ascii="Calibri" w:eastAsia="Calibri" w:hAnsi="Calibri" w:cs="Calibri"/>
          <w:sz w:val="25"/>
          <w:szCs w:val="25"/>
          <w:vertAlign w:val="superscript"/>
        </w:rPr>
        <w:t>5</w:t>
      </w:r>
    </w:p>
    <w:p w14:paraId="2CAC746D" w14:textId="77777777" w:rsidR="001F081C" w:rsidRDefault="001F081C">
      <w:pPr>
        <w:spacing w:line="259" w:lineRule="exact"/>
        <w:rPr>
          <w:sz w:val="20"/>
          <w:szCs w:val="20"/>
        </w:rPr>
      </w:pPr>
    </w:p>
    <w:p w14:paraId="6EFB3922" w14:textId="77777777" w:rsidR="001F081C" w:rsidRDefault="00E22EC8">
      <w:pPr>
        <w:spacing w:line="244" w:lineRule="auto"/>
        <w:ind w:right="20"/>
        <w:rPr>
          <w:sz w:val="20"/>
          <w:szCs w:val="20"/>
        </w:rPr>
      </w:pPr>
      <w:r>
        <w:rPr>
          <w:rFonts w:ascii="Calibri" w:eastAsia="Calibri" w:hAnsi="Calibri" w:cs="Calibri"/>
          <w:sz w:val="20"/>
          <w:szCs w:val="20"/>
        </w:rPr>
        <w:t xml:space="preserve">Around £125 billion of the £135 billion cash-flow deficit estimate is accounted for by the larger companies included in the data set. The remaining £10 billion is accounted for by the small proportion of smaller companies for whom granular accounting information exists. As detailed in </w:t>
      </w:r>
      <w:r>
        <w:rPr>
          <w:rFonts w:ascii="Calibri" w:eastAsia="Calibri" w:hAnsi="Calibri" w:cs="Calibri"/>
          <w:b/>
          <w:bCs/>
          <w:sz w:val="20"/>
          <w:szCs w:val="20"/>
        </w:rPr>
        <w:t>Box 2</w:t>
      </w:r>
      <w:r>
        <w:rPr>
          <w:rFonts w:ascii="Calibri" w:eastAsia="Calibri" w:hAnsi="Calibri" w:cs="Calibri"/>
          <w:sz w:val="20"/>
          <w:szCs w:val="20"/>
        </w:rPr>
        <w:t xml:space="preserve">, Bank staff have also estimated the cash-flow deficits of smaller companies using an alternative and more experimental approach. While more uncertain, this approach suggests that smaller companies could have a deficit of around £40–£70 billion (see </w:t>
      </w:r>
      <w:r>
        <w:rPr>
          <w:rFonts w:ascii="Calibri" w:eastAsia="Calibri" w:hAnsi="Calibri" w:cs="Calibri"/>
          <w:b/>
          <w:bCs/>
          <w:sz w:val="20"/>
          <w:szCs w:val="20"/>
        </w:rPr>
        <w:t>Box 2</w:t>
      </w:r>
      <w:r>
        <w:rPr>
          <w:rFonts w:ascii="Calibri" w:eastAsia="Calibri" w:hAnsi="Calibri" w:cs="Calibri"/>
          <w:sz w:val="20"/>
          <w:szCs w:val="20"/>
        </w:rPr>
        <w:t>). In total, the estimated</w:t>
      </w:r>
    </w:p>
    <w:p w14:paraId="36CBCEC1" w14:textId="77777777" w:rsidR="001F081C" w:rsidRDefault="00E22EC8">
      <w:pPr>
        <w:spacing w:line="20" w:lineRule="exact"/>
        <w:rPr>
          <w:sz w:val="20"/>
          <w:szCs w:val="20"/>
        </w:rPr>
      </w:pPr>
      <w:r>
        <w:rPr>
          <w:noProof/>
          <w:sz w:val="20"/>
          <w:szCs w:val="20"/>
        </w:rPr>
        <w:drawing>
          <wp:anchor distT="0" distB="0" distL="114300" distR="114300" simplePos="0" relativeHeight="251617792" behindDoc="1" locked="0" layoutInCell="0" allowOverlap="1" wp14:anchorId="191279B4" wp14:editId="74D3AC34">
            <wp:simplePos x="0" y="0"/>
            <wp:positionH relativeFrom="column">
              <wp:posOffset>-12065</wp:posOffset>
            </wp:positionH>
            <wp:positionV relativeFrom="paragraph">
              <wp:posOffset>280670</wp:posOffset>
            </wp:positionV>
            <wp:extent cx="6014720" cy="889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43C79043" w14:textId="77777777" w:rsidR="001F081C" w:rsidRDefault="001F081C">
      <w:pPr>
        <w:spacing w:line="200" w:lineRule="exact"/>
        <w:rPr>
          <w:sz w:val="20"/>
          <w:szCs w:val="20"/>
        </w:rPr>
      </w:pPr>
    </w:p>
    <w:p w14:paraId="59F6457C" w14:textId="77777777" w:rsidR="001F081C" w:rsidRDefault="001F081C">
      <w:pPr>
        <w:spacing w:line="290" w:lineRule="exact"/>
        <w:rPr>
          <w:sz w:val="20"/>
          <w:szCs w:val="20"/>
        </w:rPr>
      </w:pPr>
    </w:p>
    <w:p w14:paraId="57D49C82" w14:textId="77777777" w:rsidR="001F081C" w:rsidRDefault="00E22EC8">
      <w:pPr>
        <w:numPr>
          <w:ilvl w:val="0"/>
          <w:numId w:val="29"/>
        </w:numPr>
        <w:tabs>
          <w:tab w:val="left" w:pos="300"/>
        </w:tabs>
        <w:spacing w:line="204" w:lineRule="auto"/>
        <w:ind w:left="300" w:right="140" w:hanging="292"/>
        <w:rPr>
          <w:rFonts w:ascii="Calibri" w:eastAsia="Calibri" w:hAnsi="Calibri" w:cs="Calibri"/>
          <w:sz w:val="18"/>
          <w:szCs w:val="18"/>
          <w:vertAlign w:val="superscript"/>
        </w:rPr>
      </w:pPr>
      <w:r>
        <w:rPr>
          <w:rFonts w:ascii="Calibri" w:eastAsia="Calibri" w:hAnsi="Calibri" w:cs="Calibri"/>
          <w:sz w:val="14"/>
          <w:szCs w:val="14"/>
        </w:rPr>
        <w:t xml:space="preserve">These modelling improvements also include updating the accounting information for companies that have recently filed updated pre-shock accounts; more detailed modelling of the timing of </w:t>
      </w:r>
      <w:r>
        <w:rPr>
          <w:rFonts w:ascii="Calibri" w:eastAsia="Calibri" w:hAnsi="Calibri" w:cs="Calibri"/>
          <w:sz w:val="14"/>
          <w:szCs w:val="14"/>
        </w:rPr>
        <w:t>corporation tax payments; an assumption that companies continue to make operating lease payments; an assumption that distressed companies can defer Q2 commercial rent payments; and improved estimates of the level of maintenance capital expenditure at firm level.</w:t>
      </w:r>
    </w:p>
    <w:p w14:paraId="128507BD" w14:textId="77777777" w:rsidR="001F081C" w:rsidRDefault="001F081C">
      <w:pPr>
        <w:sectPr w:rsidR="001F081C">
          <w:pgSz w:w="11900" w:h="16838"/>
          <w:pgMar w:top="563" w:right="1246" w:bottom="462" w:left="1240" w:header="0" w:footer="0" w:gutter="0"/>
          <w:cols w:space="720" w:equalWidth="0">
            <w:col w:w="9420"/>
          </w:cols>
        </w:sectPr>
      </w:pPr>
    </w:p>
    <w:p w14:paraId="14868F57" w14:textId="77777777" w:rsidR="001F081C" w:rsidRDefault="00E22EC8">
      <w:pPr>
        <w:jc w:val="right"/>
        <w:rPr>
          <w:sz w:val="20"/>
          <w:szCs w:val="20"/>
        </w:rPr>
      </w:pPr>
      <w:bookmarkStart w:id="27" w:name="page32"/>
      <w:bookmarkEnd w:id="27"/>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24</w:t>
      </w:r>
    </w:p>
    <w:p w14:paraId="0935C07F" w14:textId="77777777" w:rsidR="001F081C" w:rsidRDefault="001F081C">
      <w:pPr>
        <w:spacing w:line="200" w:lineRule="exact"/>
        <w:rPr>
          <w:sz w:val="20"/>
          <w:szCs w:val="20"/>
        </w:rPr>
      </w:pPr>
    </w:p>
    <w:p w14:paraId="6E266AFA" w14:textId="77777777" w:rsidR="001F081C" w:rsidRDefault="001F081C">
      <w:pPr>
        <w:spacing w:line="200" w:lineRule="exact"/>
        <w:rPr>
          <w:sz w:val="20"/>
          <w:szCs w:val="20"/>
        </w:rPr>
      </w:pPr>
    </w:p>
    <w:p w14:paraId="52E2E46B" w14:textId="77777777" w:rsidR="001F081C" w:rsidRDefault="001F081C">
      <w:pPr>
        <w:spacing w:line="331" w:lineRule="exact"/>
        <w:rPr>
          <w:sz w:val="20"/>
          <w:szCs w:val="20"/>
        </w:rPr>
      </w:pPr>
    </w:p>
    <w:p w14:paraId="6561B06A" w14:textId="77777777" w:rsidR="001F081C" w:rsidRDefault="00E22EC8">
      <w:pPr>
        <w:spacing w:line="224" w:lineRule="auto"/>
        <w:ind w:right="140"/>
        <w:rPr>
          <w:sz w:val="20"/>
          <w:szCs w:val="20"/>
        </w:rPr>
      </w:pPr>
      <w:r>
        <w:rPr>
          <w:rFonts w:ascii="Calibri" w:eastAsia="Calibri" w:hAnsi="Calibri" w:cs="Calibri"/>
          <w:sz w:val="20"/>
          <w:szCs w:val="20"/>
        </w:rPr>
        <w:t>cash-flow deficit for larger and smaller UK companies in the current financial year is, therefore, up to around £200 billion.</w:t>
      </w:r>
    </w:p>
    <w:p w14:paraId="6FB9C0A6"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18816" behindDoc="1" locked="0" layoutInCell="0" allowOverlap="1" wp14:anchorId="77824178" wp14:editId="5B169F17">
                <wp:simplePos x="0" y="0"/>
                <wp:positionH relativeFrom="column">
                  <wp:posOffset>5080</wp:posOffset>
                </wp:positionH>
                <wp:positionV relativeFrom="paragraph">
                  <wp:posOffset>173990</wp:posOffset>
                </wp:positionV>
                <wp:extent cx="2809240" cy="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7D4507E1" id="Shape 68" o:spid="_x0000_s1026" style="position:absolute;z-index:-251697664;visibility:visible;mso-wrap-style:square;mso-wrap-distance-left:9pt;mso-wrap-distance-top:0;mso-wrap-distance-right:9pt;mso-wrap-distance-bottom:0;mso-position-horizontal:absolute;mso-position-horizontal-relative:text;mso-position-vertical:absolute;mso-position-vertical-relative:text" from=".4pt,13.7pt" to="221.6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C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" o:allowincell="f" filled="t" strokecolor="#af358b" strokeweight=".33864mm">
                <v:stroke joinstyle="miter"/>
                <o:lock v:ext="edit" shapetype="f"/>
              </v:line>
            </w:pict>
          </mc:Fallback>
        </mc:AlternateContent>
      </w:r>
      <w:r>
        <w:rPr>
          <w:noProof/>
          <w:sz w:val="20"/>
          <w:szCs w:val="20"/>
        </w:rPr>
        <mc:AlternateContent>
          <mc:Choice Requires="wps">
            <w:drawing>
              <wp:anchor distT="0" distB="0" distL="114300" distR="114300" simplePos="0" relativeHeight="251619840" behindDoc="1" locked="0" layoutInCell="0" allowOverlap="1" wp14:anchorId="0DE210FF" wp14:editId="34B2BFBC">
                <wp:simplePos x="0" y="0"/>
                <wp:positionH relativeFrom="column">
                  <wp:posOffset>3174365</wp:posOffset>
                </wp:positionH>
                <wp:positionV relativeFrom="paragraph">
                  <wp:posOffset>173990</wp:posOffset>
                </wp:positionV>
                <wp:extent cx="2809240" cy="0"/>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2A049F5E" id="Shape 69" o:spid="_x0000_s1026" style="position:absolute;z-index:-251696640;visibility:visible;mso-wrap-style:square;mso-wrap-distance-left:9pt;mso-wrap-distance-top:0;mso-wrap-distance-right:9pt;mso-wrap-distance-bottom:0;mso-position-horizontal:absolute;mso-position-horizontal-relative:text;mso-position-vertical:absolute;mso-position-vertical-relative:text" from="249.95pt,13.7pt" to="471.1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C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" o:allowincell="f" filled="t" strokecolor="#af358b" strokeweight=".33864mm">
                <v:stroke joinstyle="miter"/>
                <o:lock v:ext="edit" shapetype="f"/>
              </v:line>
            </w:pict>
          </mc:Fallback>
        </mc:AlternateContent>
      </w:r>
    </w:p>
    <w:p w14:paraId="4420A0F5" w14:textId="77777777" w:rsidR="001F081C" w:rsidRDefault="001F081C">
      <w:pPr>
        <w:sectPr w:rsidR="001F081C">
          <w:pgSz w:w="11900" w:h="16838"/>
          <w:pgMar w:top="563" w:right="1246" w:bottom="1064" w:left="1240" w:header="0" w:footer="0" w:gutter="0"/>
          <w:cols w:space="720" w:equalWidth="0">
            <w:col w:w="9420"/>
          </w:cols>
        </w:sectPr>
      </w:pPr>
    </w:p>
    <w:p w14:paraId="32CBAC33" w14:textId="77777777" w:rsidR="001F081C" w:rsidRDefault="001F081C">
      <w:pPr>
        <w:spacing w:line="281" w:lineRule="exact"/>
        <w:rPr>
          <w:sz w:val="20"/>
          <w:szCs w:val="20"/>
        </w:rPr>
      </w:pPr>
    </w:p>
    <w:p w14:paraId="4A99E829" w14:textId="77777777" w:rsidR="001F081C" w:rsidRDefault="00E22EC8">
      <w:pPr>
        <w:rPr>
          <w:sz w:val="20"/>
          <w:szCs w:val="20"/>
        </w:rPr>
      </w:pPr>
      <w:r>
        <w:rPr>
          <w:rFonts w:ascii="Calibri" w:eastAsia="Calibri" w:hAnsi="Calibri" w:cs="Calibri"/>
          <w:b/>
          <w:bCs/>
          <w:color w:val="AF358B"/>
          <w:sz w:val="19"/>
          <w:szCs w:val="19"/>
        </w:rPr>
        <w:t>Chart C.3</w:t>
      </w:r>
      <w:r>
        <w:rPr>
          <w:rFonts w:ascii="Calibri" w:eastAsia="Calibri" w:hAnsi="Calibri" w:cs="Calibri"/>
          <w:color w:val="AF358B"/>
          <w:sz w:val="19"/>
          <w:szCs w:val="19"/>
        </w:rPr>
        <w:t xml:space="preserve"> The shock to turnover varies for each sector</w:t>
      </w:r>
    </w:p>
    <w:p w14:paraId="0D6C3940" w14:textId="77777777" w:rsidR="001F081C" w:rsidRDefault="001F081C">
      <w:pPr>
        <w:spacing w:line="10" w:lineRule="exact"/>
        <w:rPr>
          <w:sz w:val="20"/>
          <w:szCs w:val="20"/>
        </w:rPr>
      </w:pPr>
    </w:p>
    <w:p w14:paraId="0BDD0340" w14:textId="77777777" w:rsidR="001F081C" w:rsidRDefault="00E22EC8">
      <w:pPr>
        <w:rPr>
          <w:sz w:val="20"/>
          <w:szCs w:val="20"/>
        </w:rPr>
      </w:pPr>
      <w:r>
        <w:rPr>
          <w:rFonts w:ascii="Calibri" w:eastAsia="Calibri" w:hAnsi="Calibri" w:cs="Calibri"/>
          <w:sz w:val="16"/>
          <w:szCs w:val="16"/>
        </w:rPr>
        <w:t>Average turnover shock applied by sector and sub-sector in 2020</w:t>
      </w:r>
    </w:p>
    <w:p w14:paraId="38D26E2A" w14:textId="77777777" w:rsidR="001F081C" w:rsidRDefault="00E22EC8">
      <w:pPr>
        <w:spacing w:line="180" w:lineRule="auto"/>
        <w:rPr>
          <w:sz w:val="20"/>
          <w:szCs w:val="20"/>
        </w:rPr>
      </w:pPr>
      <w:r>
        <w:rPr>
          <w:rFonts w:ascii="Calibri" w:eastAsia="Calibri" w:hAnsi="Calibri" w:cs="Calibri"/>
          <w:sz w:val="23"/>
          <w:szCs w:val="23"/>
          <w:vertAlign w:val="subscript"/>
        </w:rPr>
        <w:t>Q2</w:t>
      </w:r>
      <w:r>
        <w:rPr>
          <w:rFonts w:ascii="Calibri" w:eastAsia="Calibri" w:hAnsi="Calibri" w:cs="Calibri"/>
          <w:sz w:val="9"/>
          <w:szCs w:val="9"/>
        </w:rPr>
        <w:t>(a)</w:t>
      </w:r>
    </w:p>
    <w:p w14:paraId="7BD918C5" w14:textId="77777777" w:rsidR="001F081C" w:rsidRDefault="00E22EC8">
      <w:pPr>
        <w:spacing w:line="20" w:lineRule="exact"/>
        <w:rPr>
          <w:sz w:val="20"/>
          <w:szCs w:val="20"/>
        </w:rPr>
      </w:pPr>
      <w:r>
        <w:rPr>
          <w:noProof/>
          <w:sz w:val="20"/>
          <w:szCs w:val="20"/>
        </w:rPr>
        <w:drawing>
          <wp:anchor distT="0" distB="0" distL="114300" distR="114300" simplePos="0" relativeHeight="251620864" behindDoc="1" locked="0" layoutInCell="0" allowOverlap="1" wp14:anchorId="48725282" wp14:editId="64D41C71">
            <wp:simplePos x="0" y="0"/>
            <wp:positionH relativeFrom="column">
              <wp:posOffset>5080</wp:posOffset>
            </wp:positionH>
            <wp:positionV relativeFrom="paragraph">
              <wp:posOffset>76835</wp:posOffset>
            </wp:positionV>
            <wp:extent cx="2501265" cy="194119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a:srcRect/>
                    <a:stretch>
                      <a:fillRect/>
                    </a:stretch>
                  </pic:blipFill>
                  <pic:spPr bwMode="auto">
                    <a:xfrm>
                      <a:off x="0" y="0"/>
                      <a:ext cx="2501265" cy="1941195"/>
                    </a:xfrm>
                    <a:prstGeom prst="rect">
                      <a:avLst/>
                    </a:prstGeom>
                    <a:noFill/>
                  </pic:spPr>
                </pic:pic>
              </a:graphicData>
            </a:graphic>
          </wp:anchor>
        </w:drawing>
      </w:r>
    </w:p>
    <w:p w14:paraId="529843C3" w14:textId="77777777" w:rsidR="001F081C" w:rsidRDefault="001F081C">
      <w:pPr>
        <w:spacing w:line="200" w:lineRule="exact"/>
        <w:rPr>
          <w:sz w:val="20"/>
          <w:szCs w:val="20"/>
        </w:rPr>
      </w:pPr>
    </w:p>
    <w:p w14:paraId="366C75F8" w14:textId="77777777" w:rsidR="001F081C" w:rsidRDefault="001F081C">
      <w:pPr>
        <w:spacing w:line="200" w:lineRule="exact"/>
        <w:rPr>
          <w:sz w:val="20"/>
          <w:szCs w:val="20"/>
        </w:rPr>
      </w:pPr>
    </w:p>
    <w:p w14:paraId="79F674AC" w14:textId="77777777" w:rsidR="001F081C" w:rsidRDefault="001F081C">
      <w:pPr>
        <w:spacing w:line="200" w:lineRule="exact"/>
        <w:rPr>
          <w:sz w:val="20"/>
          <w:szCs w:val="20"/>
        </w:rPr>
      </w:pPr>
    </w:p>
    <w:p w14:paraId="7EE6D28E" w14:textId="77777777" w:rsidR="001F081C" w:rsidRDefault="001F081C">
      <w:pPr>
        <w:spacing w:line="200" w:lineRule="exact"/>
        <w:rPr>
          <w:sz w:val="20"/>
          <w:szCs w:val="20"/>
        </w:rPr>
      </w:pPr>
    </w:p>
    <w:p w14:paraId="78289D53" w14:textId="77777777" w:rsidR="001F081C" w:rsidRDefault="001F081C">
      <w:pPr>
        <w:spacing w:line="200" w:lineRule="exact"/>
        <w:rPr>
          <w:sz w:val="20"/>
          <w:szCs w:val="20"/>
        </w:rPr>
      </w:pPr>
    </w:p>
    <w:p w14:paraId="49287037" w14:textId="77777777" w:rsidR="001F081C" w:rsidRDefault="001F081C">
      <w:pPr>
        <w:spacing w:line="200" w:lineRule="exact"/>
        <w:rPr>
          <w:sz w:val="20"/>
          <w:szCs w:val="20"/>
        </w:rPr>
      </w:pPr>
    </w:p>
    <w:p w14:paraId="2F65B996" w14:textId="77777777" w:rsidR="001F081C" w:rsidRDefault="001F081C">
      <w:pPr>
        <w:spacing w:line="200" w:lineRule="exact"/>
        <w:rPr>
          <w:sz w:val="20"/>
          <w:szCs w:val="20"/>
        </w:rPr>
      </w:pPr>
    </w:p>
    <w:p w14:paraId="6C8D6D88" w14:textId="77777777" w:rsidR="001F081C" w:rsidRDefault="001F081C">
      <w:pPr>
        <w:spacing w:line="200" w:lineRule="exact"/>
        <w:rPr>
          <w:sz w:val="20"/>
          <w:szCs w:val="20"/>
        </w:rPr>
      </w:pPr>
    </w:p>
    <w:p w14:paraId="08AFE389" w14:textId="77777777" w:rsidR="001F081C" w:rsidRDefault="001F081C">
      <w:pPr>
        <w:spacing w:line="200" w:lineRule="exact"/>
        <w:rPr>
          <w:sz w:val="20"/>
          <w:szCs w:val="20"/>
        </w:rPr>
      </w:pPr>
    </w:p>
    <w:p w14:paraId="5EB8AC40" w14:textId="77777777" w:rsidR="001F081C" w:rsidRDefault="001F081C">
      <w:pPr>
        <w:spacing w:line="200" w:lineRule="exact"/>
        <w:rPr>
          <w:sz w:val="20"/>
          <w:szCs w:val="20"/>
        </w:rPr>
      </w:pPr>
    </w:p>
    <w:p w14:paraId="6DB4F6E7" w14:textId="77777777" w:rsidR="001F081C" w:rsidRDefault="001F081C">
      <w:pPr>
        <w:spacing w:line="200" w:lineRule="exact"/>
        <w:rPr>
          <w:sz w:val="20"/>
          <w:szCs w:val="20"/>
        </w:rPr>
      </w:pPr>
    </w:p>
    <w:p w14:paraId="5270EC16" w14:textId="77777777" w:rsidR="001F081C" w:rsidRDefault="001F081C">
      <w:pPr>
        <w:spacing w:line="200" w:lineRule="exact"/>
        <w:rPr>
          <w:sz w:val="20"/>
          <w:szCs w:val="20"/>
        </w:rPr>
      </w:pPr>
    </w:p>
    <w:p w14:paraId="511DDEAF" w14:textId="77777777" w:rsidR="001F081C" w:rsidRDefault="001F081C">
      <w:pPr>
        <w:spacing w:line="200" w:lineRule="exact"/>
        <w:rPr>
          <w:sz w:val="20"/>
          <w:szCs w:val="20"/>
        </w:rPr>
      </w:pPr>
    </w:p>
    <w:p w14:paraId="01F4BF7D" w14:textId="77777777" w:rsidR="001F081C" w:rsidRDefault="001F081C">
      <w:pPr>
        <w:spacing w:line="200" w:lineRule="exact"/>
        <w:rPr>
          <w:sz w:val="20"/>
          <w:szCs w:val="20"/>
        </w:rPr>
      </w:pPr>
    </w:p>
    <w:p w14:paraId="2562BEB5" w14:textId="77777777" w:rsidR="001F081C" w:rsidRDefault="001F081C">
      <w:pPr>
        <w:spacing w:line="200" w:lineRule="exact"/>
        <w:rPr>
          <w:sz w:val="20"/>
          <w:szCs w:val="20"/>
        </w:rPr>
      </w:pPr>
    </w:p>
    <w:p w14:paraId="583AE43F" w14:textId="77777777" w:rsidR="001F081C" w:rsidRDefault="001F081C">
      <w:pPr>
        <w:spacing w:line="314" w:lineRule="exact"/>
        <w:rPr>
          <w:sz w:val="20"/>
          <w:szCs w:val="20"/>
        </w:rPr>
      </w:pPr>
    </w:p>
    <w:p w14:paraId="66532218" w14:textId="77777777" w:rsidR="001F081C" w:rsidRDefault="00E22EC8">
      <w:pPr>
        <w:spacing w:line="213" w:lineRule="auto"/>
        <w:ind w:right="57"/>
        <w:rPr>
          <w:sz w:val="20"/>
          <w:szCs w:val="20"/>
        </w:rPr>
      </w:pPr>
      <w:r>
        <w:rPr>
          <w:rFonts w:ascii="Calibri" w:eastAsia="Calibri" w:hAnsi="Calibri" w:cs="Calibri"/>
          <w:sz w:val="11"/>
          <w:szCs w:val="11"/>
        </w:rPr>
        <w:t xml:space="preserve">Sources: Bank of England, Companies House, Fame (Bureau van Dijk), ONS, S&amp;P </w:t>
      </w:r>
      <w:r>
        <w:rPr>
          <w:rFonts w:ascii="Calibri" w:eastAsia="Calibri" w:hAnsi="Calibri" w:cs="Calibri"/>
          <w:sz w:val="11"/>
          <w:szCs w:val="11"/>
        </w:rPr>
        <w:t>Capital IQ and Bank calculations.</w:t>
      </w:r>
    </w:p>
    <w:p w14:paraId="1E4FF16D" w14:textId="77777777" w:rsidR="001F081C" w:rsidRDefault="001F081C">
      <w:pPr>
        <w:spacing w:line="127" w:lineRule="exact"/>
        <w:rPr>
          <w:sz w:val="20"/>
          <w:szCs w:val="20"/>
        </w:rPr>
      </w:pPr>
    </w:p>
    <w:p w14:paraId="7BED9BFD" w14:textId="77777777" w:rsidR="001F081C" w:rsidRDefault="00E22EC8">
      <w:pPr>
        <w:rPr>
          <w:rFonts w:ascii="Calibri" w:eastAsia="Calibri" w:hAnsi="Calibri" w:cs="Calibri"/>
          <w:sz w:val="11"/>
          <w:szCs w:val="11"/>
        </w:rPr>
      </w:pPr>
      <w:r>
        <w:rPr>
          <w:rFonts w:ascii="Calibri" w:eastAsia="Calibri" w:hAnsi="Calibri" w:cs="Calibri"/>
          <w:sz w:val="11"/>
          <w:szCs w:val="11"/>
        </w:rPr>
        <w:t xml:space="preserve">(a) See the </w:t>
      </w:r>
      <w:hyperlink r:id="rId54">
        <w:r>
          <w:rPr>
            <w:rFonts w:ascii="Calibri" w:eastAsia="Calibri" w:hAnsi="Calibri" w:cs="Calibri"/>
            <w:sz w:val="11"/>
            <w:szCs w:val="11"/>
            <w:u w:val="single"/>
          </w:rPr>
          <w:t xml:space="preserve">‘Technical annex’ </w:t>
        </w:r>
      </w:hyperlink>
      <w:r>
        <w:rPr>
          <w:rFonts w:ascii="Calibri" w:eastAsia="Calibri" w:hAnsi="Calibri" w:cs="Calibri"/>
          <w:sz w:val="11"/>
          <w:szCs w:val="11"/>
        </w:rPr>
        <w:t>for more detail on the data set and methodology.</w:t>
      </w:r>
    </w:p>
    <w:p w14:paraId="65863E5B" w14:textId="77777777" w:rsidR="001F081C" w:rsidRDefault="00E22EC8">
      <w:pPr>
        <w:spacing w:line="20" w:lineRule="exact"/>
        <w:rPr>
          <w:sz w:val="20"/>
          <w:szCs w:val="20"/>
        </w:rPr>
      </w:pPr>
      <w:r>
        <w:rPr>
          <w:sz w:val="20"/>
          <w:szCs w:val="20"/>
        </w:rPr>
        <w:br w:type="column"/>
      </w:r>
    </w:p>
    <w:p w14:paraId="6A13163A" w14:textId="77777777" w:rsidR="001F081C" w:rsidRDefault="001F081C">
      <w:pPr>
        <w:spacing w:line="305" w:lineRule="exact"/>
        <w:rPr>
          <w:sz w:val="20"/>
          <w:szCs w:val="20"/>
        </w:rPr>
      </w:pPr>
    </w:p>
    <w:p w14:paraId="7948A1DB" w14:textId="77777777" w:rsidR="001F081C" w:rsidRDefault="00E22EC8">
      <w:pPr>
        <w:spacing w:line="219" w:lineRule="auto"/>
        <w:ind w:left="3" w:right="140"/>
        <w:jc w:val="both"/>
        <w:rPr>
          <w:sz w:val="20"/>
          <w:szCs w:val="20"/>
        </w:rPr>
      </w:pPr>
      <w:r>
        <w:rPr>
          <w:rFonts w:ascii="Calibri" w:eastAsia="Calibri" w:hAnsi="Calibri" w:cs="Calibri"/>
          <w:b/>
          <w:bCs/>
          <w:color w:val="AF358B"/>
          <w:sz w:val="19"/>
          <w:szCs w:val="19"/>
        </w:rPr>
        <w:t>Chart C.4</w:t>
      </w:r>
      <w:r>
        <w:rPr>
          <w:rFonts w:ascii="Calibri" w:eastAsia="Calibri" w:hAnsi="Calibri" w:cs="Calibri"/>
          <w:color w:val="AF358B"/>
          <w:sz w:val="19"/>
          <w:szCs w:val="19"/>
        </w:rPr>
        <w:t xml:space="preserve"> Employment growth and turnover growth are highly correlated in historical data on UK companies at firm level</w:t>
      </w:r>
    </w:p>
    <w:p w14:paraId="72765940" w14:textId="77777777" w:rsidR="001F081C" w:rsidRDefault="001F081C">
      <w:pPr>
        <w:spacing w:line="49" w:lineRule="exact"/>
        <w:rPr>
          <w:sz w:val="20"/>
          <w:szCs w:val="20"/>
        </w:rPr>
      </w:pPr>
    </w:p>
    <w:p w14:paraId="414ACE7B" w14:textId="77777777" w:rsidR="001F081C" w:rsidRDefault="00E22EC8">
      <w:pPr>
        <w:spacing w:line="228" w:lineRule="auto"/>
        <w:ind w:left="3" w:right="100"/>
        <w:rPr>
          <w:sz w:val="20"/>
          <w:szCs w:val="20"/>
        </w:rPr>
      </w:pPr>
      <w:r>
        <w:rPr>
          <w:rFonts w:ascii="Calibri" w:eastAsia="Calibri" w:hAnsi="Calibri" w:cs="Calibri"/>
          <w:sz w:val="16"/>
          <w:szCs w:val="16"/>
        </w:rPr>
        <w:t>Correlation between growth in employment (controlling for sector and firm characteristics) and growth in turnover</w:t>
      </w:r>
      <w:r>
        <w:rPr>
          <w:rFonts w:ascii="Calibri" w:eastAsia="Calibri" w:hAnsi="Calibri" w:cs="Calibri"/>
          <w:sz w:val="20"/>
          <w:szCs w:val="20"/>
          <w:vertAlign w:val="superscript"/>
        </w:rPr>
        <w:t>(a)</w:t>
      </w:r>
    </w:p>
    <w:p w14:paraId="6DE0239E" w14:textId="77777777" w:rsidR="001F081C" w:rsidRDefault="00E22EC8">
      <w:pPr>
        <w:spacing w:line="20" w:lineRule="exact"/>
        <w:rPr>
          <w:sz w:val="20"/>
          <w:szCs w:val="20"/>
        </w:rPr>
      </w:pPr>
      <w:r>
        <w:rPr>
          <w:noProof/>
          <w:sz w:val="20"/>
          <w:szCs w:val="20"/>
        </w:rPr>
        <w:drawing>
          <wp:anchor distT="0" distB="0" distL="114300" distR="114300" simplePos="0" relativeHeight="251621888" behindDoc="1" locked="0" layoutInCell="0" allowOverlap="1" wp14:anchorId="38540560" wp14:editId="0A5F040D">
            <wp:simplePos x="0" y="0"/>
            <wp:positionH relativeFrom="column">
              <wp:posOffset>0</wp:posOffset>
            </wp:positionH>
            <wp:positionV relativeFrom="paragraph">
              <wp:posOffset>46355</wp:posOffset>
            </wp:positionV>
            <wp:extent cx="2486025" cy="210502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srcRect/>
                    <a:stretch>
                      <a:fillRect/>
                    </a:stretch>
                  </pic:blipFill>
                  <pic:spPr bwMode="auto">
                    <a:xfrm>
                      <a:off x="0" y="0"/>
                      <a:ext cx="2486025" cy="2105025"/>
                    </a:xfrm>
                    <a:prstGeom prst="rect">
                      <a:avLst/>
                    </a:prstGeom>
                    <a:noFill/>
                  </pic:spPr>
                </pic:pic>
              </a:graphicData>
            </a:graphic>
          </wp:anchor>
        </w:drawing>
      </w:r>
    </w:p>
    <w:p w14:paraId="4AC3438F" w14:textId="77777777" w:rsidR="001F081C" w:rsidRDefault="001F081C">
      <w:pPr>
        <w:spacing w:line="200" w:lineRule="exact"/>
        <w:rPr>
          <w:sz w:val="20"/>
          <w:szCs w:val="20"/>
        </w:rPr>
      </w:pPr>
    </w:p>
    <w:p w14:paraId="400392CD" w14:textId="77777777" w:rsidR="001F081C" w:rsidRDefault="001F081C">
      <w:pPr>
        <w:spacing w:line="200" w:lineRule="exact"/>
        <w:rPr>
          <w:sz w:val="20"/>
          <w:szCs w:val="20"/>
        </w:rPr>
      </w:pPr>
    </w:p>
    <w:p w14:paraId="642391BF" w14:textId="77777777" w:rsidR="001F081C" w:rsidRDefault="001F081C">
      <w:pPr>
        <w:spacing w:line="200" w:lineRule="exact"/>
        <w:rPr>
          <w:sz w:val="20"/>
          <w:szCs w:val="20"/>
        </w:rPr>
      </w:pPr>
    </w:p>
    <w:p w14:paraId="439B2CF8" w14:textId="77777777" w:rsidR="001F081C" w:rsidRDefault="001F081C">
      <w:pPr>
        <w:spacing w:line="200" w:lineRule="exact"/>
        <w:rPr>
          <w:sz w:val="20"/>
          <w:szCs w:val="20"/>
        </w:rPr>
      </w:pPr>
    </w:p>
    <w:p w14:paraId="3319051B" w14:textId="77777777" w:rsidR="001F081C" w:rsidRDefault="001F081C">
      <w:pPr>
        <w:spacing w:line="200" w:lineRule="exact"/>
        <w:rPr>
          <w:sz w:val="20"/>
          <w:szCs w:val="20"/>
        </w:rPr>
      </w:pPr>
    </w:p>
    <w:p w14:paraId="61E59C92" w14:textId="77777777" w:rsidR="001F081C" w:rsidRDefault="001F081C">
      <w:pPr>
        <w:spacing w:line="200" w:lineRule="exact"/>
        <w:rPr>
          <w:sz w:val="20"/>
          <w:szCs w:val="20"/>
        </w:rPr>
      </w:pPr>
    </w:p>
    <w:p w14:paraId="40B47CFB" w14:textId="77777777" w:rsidR="001F081C" w:rsidRDefault="001F081C">
      <w:pPr>
        <w:spacing w:line="200" w:lineRule="exact"/>
        <w:rPr>
          <w:sz w:val="20"/>
          <w:szCs w:val="20"/>
        </w:rPr>
      </w:pPr>
    </w:p>
    <w:p w14:paraId="672B9142" w14:textId="77777777" w:rsidR="001F081C" w:rsidRDefault="001F081C">
      <w:pPr>
        <w:spacing w:line="200" w:lineRule="exact"/>
        <w:rPr>
          <w:sz w:val="20"/>
          <w:szCs w:val="20"/>
        </w:rPr>
      </w:pPr>
    </w:p>
    <w:p w14:paraId="0D707648" w14:textId="77777777" w:rsidR="001F081C" w:rsidRDefault="001F081C">
      <w:pPr>
        <w:spacing w:line="200" w:lineRule="exact"/>
        <w:rPr>
          <w:sz w:val="20"/>
          <w:szCs w:val="20"/>
        </w:rPr>
      </w:pPr>
    </w:p>
    <w:p w14:paraId="2E7671D0" w14:textId="77777777" w:rsidR="001F081C" w:rsidRDefault="001F081C">
      <w:pPr>
        <w:spacing w:line="200" w:lineRule="exact"/>
        <w:rPr>
          <w:sz w:val="20"/>
          <w:szCs w:val="20"/>
        </w:rPr>
      </w:pPr>
    </w:p>
    <w:p w14:paraId="10F9013F" w14:textId="77777777" w:rsidR="001F081C" w:rsidRDefault="001F081C">
      <w:pPr>
        <w:spacing w:line="200" w:lineRule="exact"/>
        <w:rPr>
          <w:sz w:val="20"/>
          <w:szCs w:val="20"/>
        </w:rPr>
      </w:pPr>
    </w:p>
    <w:p w14:paraId="3BB188B5" w14:textId="77777777" w:rsidR="001F081C" w:rsidRDefault="001F081C">
      <w:pPr>
        <w:spacing w:line="200" w:lineRule="exact"/>
        <w:rPr>
          <w:sz w:val="20"/>
          <w:szCs w:val="20"/>
        </w:rPr>
      </w:pPr>
    </w:p>
    <w:p w14:paraId="24D651C9" w14:textId="77777777" w:rsidR="001F081C" w:rsidRDefault="001F081C">
      <w:pPr>
        <w:spacing w:line="200" w:lineRule="exact"/>
        <w:rPr>
          <w:sz w:val="20"/>
          <w:szCs w:val="20"/>
        </w:rPr>
      </w:pPr>
    </w:p>
    <w:p w14:paraId="4D0C512E" w14:textId="77777777" w:rsidR="001F081C" w:rsidRDefault="001F081C">
      <w:pPr>
        <w:spacing w:line="200" w:lineRule="exact"/>
        <w:rPr>
          <w:sz w:val="20"/>
          <w:szCs w:val="20"/>
        </w:rPr>
      </w:pPr>
    </w:p>
    <w:p w14:paraId="6C931E49" w14:textId="77777777" w:rsidR="001F081C" w:rsidRDefault="001F081C">
      <w:pPr>
        <w:spacing w:line="200" w:lineRule="exact"/>
        <w:rPr>
          <w:sz w:val="20"/>
          <w:szCs w:val="20"/>
        </w:rPr>
      </w:pPr>
    </w:p>
    <w:p w14:paraId="62FDC8C9" w14:textId="77777777" w:rsidR="001F081C" w:rsidRDefault="001F081C">
      <w:pPr>
        <w:spacing w:line="200" w:lineRule="exact"/>
        <w:rPr>
          <w:sz w:val="20"/>
          <w:szCs w:val="20"/>
        </w:rPr>
      </w:pPr>
    </w:p>
    <w:p w14:paraId="3D0CA102" w14:textId="77777777" w:rsidR="001F081C" w:rsidRDefault="001F081C">
      <w:pPr>
        <w:spacing w:line="311" w:lineRule="exact"/>
        <w:rPr>
          <w:sz w:val="20"/>
          <w:szCs w:val="20"/>
        </w:rPr>
      </w:pPr>
    </w:p>
    <w:p w14:paraId="2889A956" w14:textId="77777777" w:rsidR="001F081C" w:rsidRDefault="00E22EC8">
      <w:pPr>
        <w:ind w:left="3"/>
        <w:rPr>
          <w:sz w:val="20"/>
          <w:szCs w:val="20"/>
        </w:rPr>
      </w:pPr>
      <w:r>
        <w:rPr>
          <w:rFonts w:ascii="Calibri" w:eastAsia="Calibri" w:hAnsi="Calibri" w:cs="Calibri"/>
          <w:sz w:val="11"/>
          <w:szCs w:val="11"/>
        </w:rPr>
        <w:t>Sources: Fame (Bureau van Dijk) and Bank calculations.</w:t>
      </w:r>
    </w:p>
    <w:p w14:paraId="44321964" w14:textId="77777777" w:rsidR="001F081C" w:rsidRDefault="001F081C">
      <w:pPr>
        <w:spacing w:line="150" w:lineRule="exact"/>
        <w:rPr>
          <w:sz w:val="20"/>
          <w:szCs w:val="20"/>
        </w:rPr>
      </w:pPr>
    </w:p>
    <w:p w14:paraId="5104E04D" w14:textId="77777777" w:rsidR="001F081C" w:rsidRDefault="00E22EC8">
      <w:pPr>
        <w:numPr>
          <w:ilvl w:val="0"/>
          <w:numId w:val="30"/>
        </w:numPr>
        <w:tabs>
          <w:tab w:val="left" w:pos="163"/>
        </w:tabs>
        <w:spacing w:line="226" w:lineRule="auto"/>
        <w:ind w:left="163" w:right="40" w:hanging="163"/>
        <w:rPr>
          <w:rFonts w:ascii="Calibri" w:eastAsia="Calibri" w:hAnsi="Calibri" w:cs="Calibri"/>
          <w:sz w:val="11"/>
          <w:szCs w:val="11"/>
        </w:rPr>
      </w:pPr>
      <w:r>
        <w:rPr>
          <w:rFonts w:ascii="Calibri" w:eastAsia="Calibri" w:hAnsi="Calibri" w:cs="Calibri"/>
          <w:sz w:val="11"/>
          <w:szCs w:val="11"/>
        </w:rPr>
        <w:t xml:space="preserve">The chart is based on a regression using historical data on individual UK companies. The regression finds that after </w:t>
      </w:r>
      <w:r>
        <w:rPr>
          <w:rFonts w:ascii="Calibri" w:eastAsia="Calibri" w:hAnsi="Calibri" w:cs="Calibri"/>
          <w:sz w:val="11"/>
          <w:szCs w:val="11"/>
        </w:rPr>
        <w:t>controlling for a number of characteristics that affect employment growth at firm level — including wage growth, year fixed effects and firm characteristics like their industry group — there is a strong positive correlation between growth in turnover and growth in employment. This relationship is less than 1 for 1, as shown by the dotted 45 degree line.</w:t>
      </w:r>
    </w:p>
    <w:p w14:paraId="431DD50C" w14:textId="77777777" w:rsidR="001F081C" w:rsidRDefault="001F081C">
      <w:pPr>
        <w:spacing w:line="200" w:lineRule="exact"/>
        <w:rPr>
          <w:sz w:val="20"/>
          <w:szCs w:val="20"/>
        </w:rPr>
      </w:pPr>
    </w:p>
    <w:p w14:paraId="6A82F67D" w14:textId="77777777" w:rsidR="001F081C" w:rsidRDefault="001F081C">
      <w:pPr>
        <w:sectPr w:rsidR="001F081C">
          <w:type w:val="continuous"/>
          <w:pgSz w:w="11900" w:h="16838"/>
          <w:pgMar w:top="563" w:right="1246" w:bottom="1064" w:left="1240" w:header="0" w:footer="0" w:gutter="0"/>
          <w:cols w:num="2" w:space="720" w:equalWidth="0">
            <w:col w:w="4277" w:space="720"/>
            <w:col w:w="4423"/>
          </w:cols>
        </w:sectPr>
      </w:pPr>
    </w:p>
    <w:p w14:paraId="3D36FE0A" w14:textId="77777777" w:rsidR="001F081C" w:rsidRDefault="001F081C">
      <w:pPr>
        <w:spacing w:line="120" w:lineRule="exact"/>
        <w:rPr>
          <w:sz w:val="20"/>
          <w:szCs w:val="20"/>
        </w:rPr>
      </w:pPr>
    </w:p>
    <w:p w14:paraId="01BC9D4E" w14:textId="77777777" w:rsidR="001F081C" w:rsidRDefault="00E22EC8">
      <w:pPr>
        <w:spacing w:line="246" w:lineRule="auto"/>
        <w:ind w:right="80"/>
        <w:rPr>
          <w:sz w:val="20"/>
          <w:szCs w:val="20"/>
        </w:rPr>
      </w:pPr>
      <w:r>
        <w:rPr>
          <w:rFonts w:ascii="Calibri" w:eastAsia="Calibri" w:hAnsi="Calibri" w:cs="Calibri"/>
          <w:sz w:val="20"/>
          <w:szCs w:val="20"/>
        </w:rPr>
        <w:t xml:space="preserve">The cash-flow deficit is estimated to be largest in 2020 Q2 and 2020 Q3, before falling back over the remainder of the </w:t>
      </w:r>
      <w:r>
        <w:rPr>
          <w:rFonts w:ascii="Calibri" w:eastAsia="Calibri" w:hAnsi="Calibri" w:cs="Calibri"/>
          <w:sz w:val="20"/>
          <w:szCs w:val="20"/>
        </w:rPr>
        <w:t>financial year as turnover partially recovers (</w:t>
      </w:r>
      <w:r>
        <w:rPr>
          <w:rFonts w:ascii="Calibri" w:eastAsia="Calibri" w:hAnsi="Calibri" w:cs="Calibri"/>
          <w:b/>
          <w:bCs/>
          <w:sz w:val="20"/>
          <w:szCs w:val="20"/>
        </w:rPr>
        <w:t>Chart C.6</w:t>
      </w:r>
      <w:r>
        <w:rPr>
          <w:rFonts w:ascii="Calibri" w:eastAsia="Calibri" w:hAnsi="Calibri" w:cs="Calibri"/>
          <w:sz w:val="20"/>
          <w:szCs w:val="20"/>
        </w:rPr>
        <w:t>). The peak in the deficit is estimated to occur in 2020 Q3 despite the fact that the shock to turnover is largest in 2020 Q2. This partly reflects that rental and VAT deferrals are assumed to provide support to cash flows in 2020 Q2. It also partly reflects an assumption about inventory dynamics: companies are assumed to destock a proportion of their existing inventories in Q2, before rebuilding them as turnover recovers later in the year.</w:t>
      </w:r>
    </w:p>
    <w:p w14:paraId="3BEB5A61" w14:textId="77777777" w:rsidR="001F081C" w:rsidRDefault="001F081C">
      <w:pPr>
        <w:spacing w:line="302" w:lineRule="exact"/>
        <w:rPr>
          <w:sz w:val="20"/>
          <w:szCs w:val="20"/>
        </w:rPr>
      </w:pPr>
    </w:p>
    <w:p w14:paraId="4EF7190D" w14:textId="77777777" w:rsidR="001F081C" w:rsidRDefault="00E22EC8">
      <w:pPr>
        <w:spacing w:line="213" w:lineRule="auto"/>
        <w:ind w:right="520"/>
        <w:rPr>
          <w:sz w:val="20"/>
          <w:szCs w:val="20"/>
        </w:rPr>
      </w:pPr>
      <w:r>
        <w:rPr>
          <w:rFonts w:ascii="Calibri" w:eastAsia="Calibri" w:hAnsi="Calibri" w:cs="Calibri"/>
          <w:i/>
          <w:iCs/>
          <w:color w:val="B0358B"/>
        </w:rPr>
        <w:t>The cash-flow deficit estimate remains large even after allowing for adjustments in labour costs and capital expenditure</w:t>
      </w:r>
    </w:p>
    <w:p w14:paraId="7888E215" w14:textId="77777777" w:rsidR="001F081C" w:rsidRDefault="001F081C">
      <w:pPr>
        <w:spacing w:line="60" w:lineRule="exact"/>
        <w:rPr>
          <w:sz w:val="20"/>
          <w:szCs w:val="20"/>
        </w:rPr>
      </w:pPr>
    </w:p>
    <w:p w14:paraId="36564214" w14:textId="77777777" w:rsidR="001F081C" w:rsidRDefault="00E22EC8">
      <w:pPr>
        <w:spacing w:line="243" w:lineRule="auto"/>
        <w:ind w:right="20"/>
        <w:rPr>
          <w:sz w:val="20"/>
          <w:szCs w:val="20"/>
        </w:rPr>
      </w:pPr>
      <w:r>
        <w:rPr>
          <w:rFonts w:ascii="Calibri" w:eastAsia="Calibri" w:hAnsi="Calibri" w:cs="Calibri"/>
          <w:sz w:val="20"/>
          <w:szCs w:val="20"/>
        </w:rPr>
        <w:t>The FPC has also considered how alternative assumptions could affect the estimated cash-flow deficit. In particular, rather than assuming companies maintain their employment at pre-shock levels and cut capital expenditure to a maintenance level, Bank staff have considered how the estimated cash-flow deficit might change if companies’ employment and capital expenditure costs were to evolve broadly consistently with the paths underlying the MPC’s central projection.</w:t>
      </w:r>
    </w:p>
    <w:p w14:paraId="2631DC3F" w14:textId="77777777" w:rsidR="001F081C" w:rsidRDefault="001F081C">
      <w:pPr>
        <w:spacing w:line="324" w:lineRule="exact"/>
        <w:rPr>
          <w:sz w:val="20"/>
          <w:szCs w:val="20"/>
        </w:rPr>
      </w:pPr>
    </w:p>
    <w:p w14:paraId="61DB34B3" w14:textId="77777777" w:rsidR="001F081C" w:rsidRDefault="00E22EC8">
      <w:pPr>
        <w:spacing w:line="246" w:lineRule="auto"/>
        <w:ind w:right="120"/>
        <w:rPr>
          <w:sz w:val="20"/>
          <w:szCs w:val="20"/>
        </w:rPr>
      </w:pPr>
      <w:r>
        <w:rPr>
          <w:rFonts w:ascii="Calibri" w:eastAsia="Calibri" w:hAnsi="Calibri" w:cs="Calibri"/>
          <w:sz w:val="20"/>
          <w:szCs w:val="20"/>
        </w:rPr>
        <w:t>Historically, changes in turnover have been closely correlated with changes in employment at a company level (</w:t>
      </w:r>
      <w:r>
        <w:rPr>
          <w:rFonts w:ascii="Calibri" w:eastAsia="Calibri" w:hAnsi="Calibri" w:cs="Calibri"/>
          <w:b/>
          <w:bCs/>
          <w:sz w:val="20"/>
          <w:szCs w:val="20"/>
        </w:rPr>
        <w:t>Chart C.4</w:t>
      </w:r>
      <w:r>
        <w:rPr>
          <w:rFonts w:ascii="Calibri" w:eastAsia="Calibri" w:hAnsi="Calibri" w:cs="Calibri"/>
          <w:sz w:val="20"/>
          <w:szCs w:val="20"/>
        </w:rPr>
        <w:t xml:space="preserve">). The CJRS is likely to have materially reduced the strength of this correlation. But some companies, particularly those in sectors that may be more persistently affected by the shock, are likely to cut employment somewhat. Indeed, employment has fallen since the start of the Covid-19 outbreak (see Section 2 of the </w:t>
      </w:r>
      <w:r>
        <w:rPr>
          <w:rFonts w:ascii="Calibri" w:eastAsia="Calibri" w:hAnsi="Calibri" w:cs="Calibri"/>
          <w:i/>
          <w:iCs/>
          <w:sz w:val="20"/>
          <w:szCs w:val="20"/>
        </w:rPr>
        <w:t>MPR</w:t>
      </w:r>
      <w:r>
        <w:rPr>
          <w:rFonts w:ascii="Calibri" w:eastAsia="Calibri" w:hAnsi="Calibri" w:cs="Calibri"/>
          <w:sz w:val="20"/>
          <w:szCs w:val="20"/>
        </w:rPr>
        <w:t xml:space="preserve">) and several larger UK companies have announced that they intend to make redundancies in the near future. In the August </w:t>
      </w:r>
      <w:r>
        <w:rPr>
          <w:rFonts w:ascii="Calibri" w:eastAsia="Calibri" w:hAnsi="Calibri" w:cs="Calibri"/>
          <w:i/>
          <w:iCs/>
          <w:sz w:val="20"/>
          <w:szCs w:val="20"/>
        </w:rPr>
        <w:t>MPR</w:t>
      </w:r>
      <w:r>
        <w:rPr>
          <w:rFonts w:ascii="Calibri" w:eastAsia="Calibri" w:hAnsi="Calibri" w:cs="Calibri"/>
          <w:sz w:val="20"/>
          <w:szCs w:val="20"/>
        </w:rPr>
        <w:t>, unemployment increases over 2020 H2, and declines gradua</w:t>
      </w:r>
      <w:r>
        <w:rPr>
          <w:rFonts w:ascii="Calibri" w:eastAsia="Calibri" w:hAnsi="Calibri" w:cs="Calibri"/>
          <w:sz w:val="20"/>
          <w:szCs w:val="20"/>
        </w:rPr>
        <w:t>lly thereafter.</w:t>
      </w:r>
    </w:p>
    <w:p w14:paraId="3181B2BC" w14:textId="77777777" w:rsidR="001F081C" w:rsidRDefault="001F081C">
      <w:pPr>
        <w:spacing w:line="318" w:lineRule="exact"/>
        <w:rPr>
          <w:sz w:val="20"/>
          <w:szCs w:val="20"/>
        </w:rPr>
      </w:pPr>
    </w:p>
    <w:p w14:paraId="57B2ABDD" w14:textId="77777777" w:rsidR="001F081C" w:rsidRDefault="00E22EC8">
      <w:pPr>
        <w:spacing w:line="243" w:lineRule="auto"/>
        <w:ind w:right="80"/>
        <w:rPr>
          <w:sz w:val="20"/>
          <w:szCs w:val="20"/>
        </w:rPr>
      </w:pPr>
      <w:r>
        <w:rPr>
          <w:rFonts w:ascii="Calibri" w:eastAsia="Calibri" w:hAnsi="Calibri" w:cs="Calibri"/>
          <w:sz w:val="20"/>
          <w:szCs w:val="20"/>
        </w:rPr>
        <w:t xml:space="preserve">Separately, there is now more evidence on how UK companies expect their investment to evolve over the year. For example, companies that responded to the Bank’s DMP survey reported that they intended to cut capital expenditure sharply in 2020 Q2, then increase it gradually over the remainder of the year. In aggregate, this is broadly consistent with the August </w:t>
      </w:r>
      <w:r>
        <w:rPr>
          <w:rFonts w:ascii="Calibri" w:eastAsia="Calibri" w:hAnsi="Calibri" w:cs="Calibri"/>
          <w:i/>
          <w:iCs/>
          <w:sz w:val="20"/>
          <w:szCs w:val="20"/>
        </w:rPr>
        <w:t>MPR</w:t>
      </w:r>
      <w:r>
        <w:rPr>
          <w:rFonts w:ascii="Calibri" w:eastAsia="Calibri" w:hAnsi="Calibri" w:cs="Calibri"/>
          <w:sz w:val="20"/>
          <w:szCs w:val="20"/>
        </w:rPr>
        <w:t>, in which business investment is projected to recover over the second half of the year, though remain subdued, after falling materially in 2020 Q2.</w:t>
      </w:r>
    </w:p>
    <w:p w14:paraId="7C7827C1" w14:textId="77777777" w:rsidR="001F081C" w:rsidRDefault="001F081C">
      <w:pPr>
        <w:sectPr w:rsidR="001F081C">
          <w:type w:val="continuous"/>
          <w:pgSz w:w="11900" w:h="16838"/>
          <w:pgMar w:top="563" w:right="1246" w:bottom="1064" w:left="1240" w:header="0" w:footer="0" w:gutter="0"/>
          <w:cols w:space="720" w:equalWidth="0">
            <w:col w:w="9420"/>
          </w:cols>
        </w:sectPr>
      </w:pPr>
    </w:p>
    <w:p w14:paraId="289A1B97" w14:textId="77777777" w:rsidR="001F081C" w:rsidRDefault="00E22EC8">
      <w:pPr>
        <w:jc w:val="right"/>
        <w:rPr>
          <w:sz w:val="20"/>
          <w:szCs w:val="20"/>
        </w:rPr>
      </w:pPr>
      <w:bookmarkStart w:id="28" w:name="page33"/>
      <w:bookmarkEnd w:id="28"/>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25</w:t>
      </w:r>
    </w:p>
    <w:p w14:paraId="3B2128BA" w14:textId="77777777" w:rsidR="001F081C" w:rsidRDefault="001F081C">
      <w:pPr>
        <w:spacing w:line="200" w:lineRule="exact"/>
        <w:rPr>
          <w:sz w:val="20"/>
          <w:szCs w:val="20"/>
        </w:rPr>
      </w:pPr>
    </w:p>
    <w:p w14:paraId="02243C3E" w14:textId="77777777" w:rsidR="001F081C" w:rsidRDefault="001F081C">
      <w:pPr>
        <w:spacing w:line="200" w:lineRule="exact"/>
        <w:rPr>
          <w:sz w:val="20"/>
          <w:szCs w:val="20"/>
        </w:rPr>
      </w:pPr>
    </w:p>
    <w:p w14:paraId="4327D3BD" w14:textId="77777777" w:rsidR="001F081C" w:rsidRDefault="001F081C">
      <w:pPr>
        <w:spacing w:line="331" w:lineRule="exact"/>
        <w:rPr>
          <w:sz w:val="20"/>
          <w:szCs w:val="20"/>
        </w:rPr>
      </w:pPr>
    </w:p>
    <w:p w14:paraId="69F2E2DC" w14:textId="77777777" w:rsidR="001F081C" w:rsidRDefault="00E22EC8">
      <w:pPr>
        <w:spacing w:line="224" w:lineRule="auto"/>
        <w:ind w:right="340"/>
        <w:rPr>
          <w:sz w:val="20"/>
          <w:szCs w:val="20"/>
        </w:rPr>
      </w:pPr>
      <w:r>
        <w:rPr>
          <w:rFonts w:ascii="Calibri" w:eastAsia="Calibri" w:hAnsi="Calibri" w:cs="Calibri"/>
          <w:sz w:val="20"/>
          <w:szCs w:val="20"/>
        </w:rPr>
        <w:t>Bank staff have used this evidence to construct alternative paths for labour costs and capital expenditure across different sectors of the economy:</w:t>
      </w:r>
    </w:p>
    <w:p w14:paraId="25F603AA" w14:textId="77777777" w:rsidR="001F081C" w:rsidRDefault="001F081C">
      <w:pPr>
        <w:spacing w:line="12" w:lineRule="exact"/>
        <w:rPr>
          <w:sz w:val="20"/>
          <w:szCs w:val="20"/>
        </w:rPr>
      </w:pPr>
    </w:p>
    <w:p w14:paraId="69F76041" w14:textId="77777777" w:rsidR="001F081C" w:rsidRDefault="00E22EC8">
      <w:pPr>
        <w:spacing w:line="257" w:lineRule="auto"/>
        <w:ind w:left="720" w:right="160"/>
        <w:rPr>
          <w:sz w:val="20"/>
          <w:szCs w:val="20"/>
        </w:rPr>
      </w:pPr>
      <w:r>
        <w:rPr>
          <w:rFonts w:ascii="Calibri" w:eastAsia="Calibri" w:hAnsi="Calibri" w:cs="Calibri"/>
          <w:sz w:val="19"/>
          <w:szCs w:val="19"/>
        </w:rPr>
        <w:t xml:space="preserve">Companies in sectors that are expected to face </w:t>
      </w:r>
      <w:r>
        <w:rPr>
          <w:rFonts w:ascii="Calibri" w:eastAsia="Calibri" w:hAnsi="Calibri" w:cs="Calibri"/>
          <w:sz w:val="19"/>
          <w:szCs w:val="19"/>
        </w:rPr>
        <w:t>larger reductions in turnover are assumed to cut employment by more than companies in sectors less affected by the shock. The resulting reduction in labour costs is small while the CJRS is in place. That is because the employees that are made redundant were previously assumed to be furloughed, and the implied transfer from furlough to unemployment has</w:t>
      </w:r>
    </w:p>
    <w:p w14:paraId="5234931A" w14:textId="77777777" w:rsidR="001F081C" w:rsidRDefault="001F081C">
      <w:pPr>
        <w:spacing w:line="52" w:lineRule="exact"/>
        <w:rPr>
          <w:sz w:val="20"/>
          <w:szCs w:val="20"/>
        </w:rPr>
      </w:pPr>
    </w:p>
    <w:p w14:paraId="45FC1F17" w14:textId="77777777" w:rsidR="001F081C" w:rsidRDefault="00E22EC8">
      <w:pPr>
        <w:ind w:left="720"/>
        <w:rPr>
          <w:sz w:val="20"/>
          <w:szCs w:val="20"/>
        </w:rPr>
      </w:pPr>
      <w:r>
        <w:rPr>
          <w:rFonts w:ascii="Calibri" w:eastAsia="Calibri" w:hAnsi="Calibri" w:cs="Calibri"/>
          <w:sz w:val="20"/>
          <w:szCs w:val="20"/>
        </w:rPr>
        <w:t>little effect on labour costs.</w:t>
      </w:r>
    </w:p>
    <w:p w14:paraId="74419C9B" w14:textId="77777777" w:rsidR="001F081C" w:rsidRDefault="001F081C">
      <w:pPr>
        <w:spacing w:line="11" w:lineRule="exact"/>
        <w:rPr>
          <w:sz w:val="20"/>
          <w:szCs w:val="20"/>
        </w:rPr>
      </w:pPr>
    </w:p>
    <w:p w14:paraId="1421CBB1" w14:textId="77777777" w:rsidR="001F081C" w:rsidRDefault="00E22EC8">
      <w:pPr>
        <w:spacing w:line="235" w:lineRule="auto"/>
        <w:ind w:left="720" w:right="200"/>
        <w:rPr>
          <w:sz w:val="20"/>
          <w:szCs w:val="20"/>
        </w:rPr>
      </w:pPr>
      <w:r>
        <w:rPr>
          <w:rFonts w:ascii="Calibri" w:eastAsia="Calibri" w:hAnsi="Calibri" w:cs="Calibri"/>
          <w:sz w:val="20"/>
          <w:szCs w:val="20"/>
        </w:rPr>
        <w:t xml:space="preserve">Separately, individual companies are assumed to have cut capital expenditure rapidly in 2020 Q2, before raising it later in </w:t>
      </w:r>
      <w:r>
        <w:rPr>
          <w:rFonts w:ascii="Calibri" w:eastAsia="Calibri" w:hAnsi="Calibri" w:cs="Calibri"/>
          <w:sz w:val="20"/>
          <w:szCs w:val="20"/>
        </w:rPr>
        <w:t>the year as revenues recover gradually. This results in an aggregate increase in companies’ projected capital expenditure above maintenance levels in the second half of the year.</w:t>
      </w:r>
    </w:p>
    <w:p w14:paraId="6F8FEFA2" w14:textId="77777777" w:rsidR="001F081C" w:rsidRDefault="001F081C">
      <w:pPr>
        <w:spacing w:line="373" w:lineRule="exact"/>
        <w:rPr>
          <w:sz w:val="20"/>
          <w:szCs w:val="20"/>
        </w:rPr>
      </w:pPr>
    </w:p>
    <w:p w14:paraId="7FE90BBD" w14:textId="77777777" w:rsidR="001F081C" w:rsidRDefault="00E22EC8">
      <w:pPr>
        <w:spacing w:line="244" w:lineRule="auto"/>
        <w:ind w:right="180"/>
        <w:rPr>
          <w:sz w:val="20"/>
          <w:szCs w:val="20"/>
        </w:rPr>
      </w:pPr>
      <w:r>
        <w:rPr>
          <w:rFonts w:ascii="Calibri" w:eastAsia="Calibri" w:hAnsi="Calibri" w:cs="Calibri"/>
          <w:sz w:val="20"/>
          <w:szCs w:val="20"/>
        </w:rPr>
        <w:t xml:space="preserve">In aggregate, these projections for employment and capital expenditure are broadly consistent with those underlying the August </w:t>
      </w:r>
      <w:r>
        <w:rPr>
          <w:rFonts w:ascii="Calibri" w:eastAsia="Calibri" w:hAnsi="Calibri" w:cs="Calibri"/>
          <w:i/>
          <w:iCs/>
          <w:sz w:val="20"/>
          <w:szCs w:val="20"/>
        </w:rPr>
        <w:t>MPR</w:t>
      </w:r>
      <w:r>
        <w:rPr>
          <w:rFonts w:ascii="Calibri" w:eastAsia="Calibri" w:hAnsi="Calibri" w:cs="Calibri"/>
          <w:sz w:val="20"/>
          <w:szCs w:val="20"/>
        </w:rPr>
        <w:t xml:space="preserve"> central projections. Allowing for companies to adjust their productive capacity in this way, the cash-flow deficit estimate is little changed (</w:t>
      </w:r>
      <w:r>
        <w:rPr>
          <w:rFonts w:ascii="Calibri" w:eastAsia="Calibri" w:hAnsi="Calibri" w:cs="Calibri"/>
          <w:b/>
          <w:bCs/>
          <w:sz w:val="20"/>
          <w:szCs w:val="20"/>
        </w:rPr>
        <w:t>Chart C.5</w:t>
      </w:r>
      <w:r>
        <w:rPr>
          <w:rFonts w:ascii="Calibri" w:eastAsia="Calibri" w:hAnsi="Calibri" w:cs="Calibri"/>
          <w:sz w:val="20"/>
          <w:szCs w:val="20"/>
        </w:rPr>
        <w:t>). The reduction in aggregate cash-flow deficit because of the decline in employment is more-or-less offset by an increase in the deficit from the adjusted capital expenditure profile over the year as a whole.</w:t>
      </w:r>
    </w:p>
    <w:p w14:paraId="2A745576"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22912" behindDoc="1" locked="0" layoutInCell="0" allowOverlap="1" wp14:anchorId="7A2B27D5" wp14:editId="64A410A9">
                <wp:simplePos x="0" y="0"/>
                <wp:positionH relativeFrom="column">
                  <wp:posOffset>5080</wp:posOffset>
                </wp:positionH>
                <wp:positionV relativeFrom="paragraph">
                  <wp:posOffset>170815</wp:posOffset>
                </wp:positionV>
                <wp:extent cx="5616575" cy="0"/>
                <wp:effectExtent l="0" t="0" r="0" b="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6575" cy="4763"/>
                        </a:xfrm>
                        <a:prstGeom prst="line">
                          <a:avLst/>
                        </a:prstGeom>
                        <a:solidFill>
                          <a:srgbClr val="FFFFFF"/>
                        </a:solidFill>
                        <a:ln w="12191">
                          <a:solidFill>
                            <a:srgbClr val="B0358B"/>
                          </a:solidFill>
                          <a:miter lim="800000"/>
                          <a:headEnd/>
                          <a:tailEnd/>
                        </a:ln>
                      </wps:spPr>
                      <wps:bodyPr/>
                    </wps:wsp>
                  </a:graphicData>
                </a:graphic>
              </wp:anchor>
            </w:drawing>
          </mc:Choice>
          <mc:Fallback>
            <w:pict>
              <v:line w14:anchorId="55D09D13" id="Shape 72" o:spid="_x0000_s1026" style="position:absolute;z-index:-251693568;visibility:visible;mso-wrap-style:square;mso-wrap-distance-left:9pt;mso-wrap-distance-top:0;mso-wrap-distance-right:9pt;mso-wrap-distance-bottom:0;mso-position-horizontal:absolute;mso-position-horizontal-relative:text;mso-position-vertical:absolute;mso-position-vertical-relative:text" from=".4pt,13.45pt" to="442.6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" o:allowincell="f" filled="t" strokecolor="#b0358b" strokeweight=".33864mm">
                <v:stroke joinstyle="miter"/>
                <o:lock v:ext="edit" shapetype="f"/>
              </v:line>
            </w:pict>
          </mc:Fallback>
        </mc:AlternateContent>
      </w:r>
    </w:p>
    <w:p w14:paraId="4BFF56D3" w14:textId="77777777" w:rsidR="001F081C" w:rsidRDefault="001F081C">
      <w:pPr>
        <w:spacing w:line="258" w:lineRule="exact"/>
        <w:rPr>
          <w:sz w:val="20"/>
          <w:szCs w:val="20"/>
        </w:rPr>
      </w:pPr>
    </w:p>
    <w:p w14:paraId="1DB2B705" w14:textId="77777777" w:rsidR="001F081C" w:rsidRDefault="00E22EC8">
      <w:pPr>
        <w:ind w:left="120"/>
        <w:rPr>
          <w:sz w:val="20"/>
          <w:szCs w:val="20"/>
        </w:rPr>
      </w:pPr>
      <w:r>
        <w:rPr>
          <w:rFonts w:ascii="Calibri" w:eastAsia="Calibri" w:hAnsi="Calibri" w:cs="Calibri"/>
          <w:b/>
          <w:bCs/>
          <w:color w:val="AF358B"/>
          <w:sz w:val="19"/>
          <w:szCs w:val="19"/>
        </w:rPr>
        <w:t>Chart C.5</w:t>
      </w:r>
      <w:r>
        <w:rPr>
          <w:rFonts w:ascii="Calibri" w:eastAsia="Calibri" w:hAnsi="Calibri" w:cs="Calibri"/>
          <w:color w:val="AF358B"/>
          <w:sz w:val="19"/>
          <w:szCs w:val="19"/>
        </w:rPr>
        <w:t xml:space="preserve"> The aggregate cash-flow deficit estimate for the UK corporate sector has reduced slightly</w:t>
      </w:r>
    </w:p>
    <w:p w14:paraId="6C23F08A" w14:textId="77777777" w:rsidR="001F081C" w:rsidRDefault="001F081C">
      <w:pPr>
        <w:spacing w:line="45" w:lineRule="exact"/>
        <w:rPr>
          <w:sz w:val="20"/>
          <w:szCs w:val="20"/>
        </w:rPr>
      </w:pPr>
    </w:p>
    <w:p w14:paraId="39CFC10A" w14:textId="77777777" w:rsidR="001F081C" w:rsidRDefault="00E22EC8">
      <w:pPr>
        <w:spacing w:line="228" w:lineRule="auto"/>
        <w:ind w:left="120" w:right="740"/>
        <w:rPr>
          <w:sz w:val="20"/>
          <w:szCs w:val="20"/>
        </w:rPr>
      </w:pPr>
      <w:r>
        <w:rPr>
          <w:rFonts w:ascii="Calibri" w:eastAsia="Calibri" w:hAnsi="Calibri" w:cs="Calibri"/>
          <w:sz w:val="16"/>
          <w:szCs w:val="16"/>
        </w:rPr>
        <w:t xml:space="preserve">Estimate of the cumulative UK corporate sector cash-flow deficit during the 2020–21 financial year, conditioned on the August </w:t>
      </w:r>
      <w:r>
        <w:rPr>
          <w:rFonts w:ascii="Calibri" w:eastAsia="Calibri" w:hAnsi="Calibri" w:cs="Calibri"/>
          <w:i/>
          <w:iCs/>
          <w:sz w:val="16"/>
          <w:szCs w:val="16"/>
        </w:rPr>
        <w:t>MPR</w:t>
      </w:r>
      <w:r>
        <w:rPr>
          <w:rFonts w:ascii="Calibri" w:eastAsia="Calibri" w:hAnsi="Calibri" w:cs="Calibri"/>
          <w:sz w:val="16"/>
          <w:szCs w:val="16"/>
        </w:rPr>
        <w:t xml:space="preserve"> central projection</w:t>
      </w:r>
      <w:r>
        <w:rPr>
          <w:rFonts w:ascii="Calibri" w:eastAsia="Calibri" w:hAnsi="Calibri" w:cs="Calibri"/>
          <w:sz w:val="20"/>
          <w:szCs w:val="20"/>
          <w:vertAlign w:val="superscript"/>
        </w:rPr>
        <w:t>(a)</w:t>
      </w:r>
    </w:p>
    <w:p w14:paraId="722D6D7A" w14:textId="77777777" w:rsidR="001F081C" w:rsidRDefault="00E22EC8">
      <w:pPr>
        <w:spacing w:line="20" w:lineRule="exact"/>
        <w:rPr>
          <w:sz w:val="20"/>
          <w:szCs w:val="20"/>
        </w:rPr>
      </w:pPr>
      <w:r>
        <w:rPr>
          <w:noProof/>
          <w:sz w:val="20"/>
          <w:szCs w:val="20"/>
        </w:rPr>
        <w:drawing>
          <wp:anchor distT="0" distB="0" distL="114300" distR="114300" simplePos="0" relativeHeight="251623936" behindDoc="1" locked="0" layoutInCell="0" allowOverlap="1" wp14:anchorId="05200E05" wp14:editId="39C69B80">
            <wp:simplePos x="0" y="0"/>
            <wp:positionH relativeFrom="column">
              <wp:posOffset>73025</wp:posOffset>
            </wp:positionH>
            <wp:positionV relativeFrom="paragraph">
              <wp:posOffset>46990</wp:posOffset>
            </wp:positionV>
            <wp:extent cx="5547995" cy="237172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a:srcRect/>
                    <a:stretch>
                      <a:fillRect/>
                    </a:stretch>
                  </pic:blipFill>
                  <pic:spPr bwMode="auto">
                    <a:xfrm>
                      <a:off x="0" y="0"/>
                      <a:ext cx="5547995" cy="2371725"/>
                    </a:xfrm>
                    <a:prstGeom prst="rect">
                      <a:avLst/>
                    </a:prstGeom>
                    <a:noFill/>
                  </pic:spPr>
                </pic:pic>
              </a:graphicData>
            </a:graphic>
          </wp:anchor>
        </w:drawing>
      </w:r>
    </w:p>
    <w:p w14:paraId="53CDE126" w14:textId="77777777" w:rsidR="001F081C" w:rsidRDefault="001F081C">
      <w:pPr>
        <w:spacing w:line="200" w:lineRule="exact"/>
        <w:rPr>
          <w:sz w:val="20"/>
          <w:szCs w:val="20"/>
        </w:rPr>
      </w:pPr>
    </w:p>
    <w:p w14:paraId="1C434427" w14:textId="77777777" w:rsidR="001F081C" w:rsidRDefault="001F081C">
      <w:pPr>
        <w:spacing w:line="200" w:lineRule="exact"/>
        <w:rPr>
          <w:sz w:val="20"/>
          <w:szCs w:val="20"/>
        </w:rPr>
      </w:pPr>
    </w:p>
    <w:p w14:paraId="5B9A3B5F" w14:textId="77777777" w:rsidR="001F081C" w:rsidRDefault="001F081C">
      <w:pPr>
        <w:spacing w:line="200" w:lineRule="exact"/>
        <w:rPr>
          <w:sz w:val="20"/>
          <w:szCs w:val="20"/>
        </w:rPr>
      </w:pPr>
    </w:p>
    <w:p w14:paraId="46E495FC" w14:textId="77777777" w:rsidR="001F081C" w:rsidRDefault="001F081C">
      <w:pPr>
        <w:spacing w:line="200" w:lineRule="exact"/>
        <w:rPr>
          <w:sz w:val="20"/>
          <w:szCs w:val="20"/>
        </w:rPr>
      </w:pPr>
    </w:p>
    <w:p w14:paraId="4A5AC2A8" w14:textId="77777777" w:rsidR="001F081C" w:rsidRDefault="001F081C">
      <w:pPr>
        <w:spacing w:line="200" w:lineRule="exact"/>
        <w:rPr>
          <w:sz w:val="20"/>
          <w:szCs w:val="20"/>
        </w:rPr>
      </w:pPr>
    </w:p>
    <w:p w14:paraId="16EA8645" w14:textId="77777777" w:rsidR="001F081C" w:rsidRDefault="001F081C">
      <w:pPr>
        <w:spacing w:line="200" w:lineRule="exact"/>
        <w:rPr>
          <w:sz w:val="20"/>
          <w:szCs w:val="20"/>
        </w:rPr>
      </w:pPr>
    </w:p>
    <w:p w14:paraId="3E2DB35F" w14:textId="77777777" w:rsidR="001F081C" w:rsidRDefault="001F081C">
      <w:pPr>
        <w:spacing w:line="200" w:lineRule="exact"/>
        <w:rPr>
          <w:sz w:val="20"/>
          <w:szCs w:val="20"/>
        </w:rPr>
      </w:pPr>
    </w:p>
    <w:p w14:paraId="7A472717" w14:textId="77777777" w:rsidR="001F081C" w:rsidRDefault="001F081C">
      <w:pPr>
        <w:spacing w:line="200" w:lineRule="exact"/>
        <w:rPr>
          <w:sz w:val="20"/>
          <w:szCs w:val="20"/>
        </w:rPr>
      </w:pPr>
    </w:p>
    <w:p w14:paraId="16B3868F" w14:textId="77777777" w:rsidR="001F081C" w:rsidRDefault="001F081C">
      <w:pPr>
        <w:spacing w:line="200" w:lineRule="exact"/>
        <w:rPr>
          <w:sz w:val="20"/>
          <w:szCs w:val="20"/>
        </w:rPr>
      </w:pPr>
    </w:p>
    <w:p w14:paraId="003DD054" w14:textId="77777777" w:rsidR="001F081C" w:rsidRDefault="001F081C">
      <w:pPr>
        <w:spacing w:line="200" w:lineRule="exact"/>
        <w:rPr>
          <w:sz w:val="20"/>
          <w:szCs w:val="20"/>
        </w:rPr>
      </w:pPr>
    </w:p>
    <w:p w14:paraId="5E6DD8B7" w14:textId="77777777" w:rsidR="001F081C" w:rsidRDefault="001F081C">
      <w:pPr>
        <w:spacing w:line="200" w:lineRule="exact"/>
        <w:rPr>
          <w:sz w:val="20"/>
          <w:szCs w:val="20"/>
        </w:rPr>
      </w:pPr>
    </w:p>
    <w:p w14:paraId="371FD925" w14:textId="77777777" w:rsidR="001F081C" w:rsidRDefault="001F081C">
      <w:pPr>
        <w:spacing w:line="200" w:lineRule="exact"/>
        <w:rPr>
          <w:sz w:val="20"/>
          <w:szCs w:val="20"/>
        </w:rPr>
      </w:pPr>
    </w:p>
    <w:p w14:paraId="5BDA418C" w14:textId="77777777" w:rsidR="001F081C" w:rsidRDefault="001F081C">
      <w:pPr>
        <w:spacing w:line="200" w:lineRule="exact"/>
        <w:rPr>
          <w:sz w:val="20"/>
          <w:szCs w:val="20"/>
        </w:rPr>
      </w:pPr>
    </w:p>
    <w:p w14:paraId="5F118148" w14:textId="77777777" w:rsidR="001F081C" w:rsidRDefault="001F081C">
      <w:pPr>
        <w:spacing w:line="200" w:lineRule="exact"/>
        <w:rPr>
          <w:sz w:val="20"/>
          <w:szCs w:val="20"/>
        </w:rPr>
      </w:pPr>
    </w:p>
    <w:p w14:paraId="3D9996CD" w14:textId="77777777" w:rsidR="001F081C" w:rsidRDefault="001F081C">
      <w:pPr>
        <w:spacing w:line="200" w:lineRule="exact"/>
        <w:rPr>
          <w:sz w:val="20"/>
          <w:szCs w:val="20"/>
        </w:rPr>
      </w:pPr>
    </w:p>
    <w:p w14:paraId="483B02AD" w14:textId="77777777" w:rsidR="001F081C" w:rsidRDefault="001F081C">
      <w:pPr>
        <w:spacing w:line="200" w:lineRule="exact"/>
        <w:rPr>
          <w:sz w:val="20"/>
          <w:szCs w:val="20"/>
        </w:rPr>
      </w:pPr>
    </w:p>
    <w:p w14:paraId="1AE27646" w14:textId="77777777" w:rsidR="001F081C" w:rsidRDefault="001F081C">
      <w:pPr>
        <w:spacing w:line="200" w:lineRule="exact"/>
        <w:rPr>
          <w:sz w:val="20"/>
          <w:szCs w:val="20"/>
        </w:rPr>
      </w:pPr>
    </w:p>
    <w:p w14:paraId="7CE02395" w14:textId="77777777" w:rsidR="001F081C" w:rsidRDefault="001F081C">
      <w:pPr>
        <w:spacing w:line="200" w:lineRule="exact"/>
        <w:rPr>
          <w:sz w:val="20"/>
          <w:szCs w:val="20"/>
        </w:rPr>
      </w:pPr>
    </w:p>
    <w:p w14:paraId="3DC20842" w14:textId="77777777" w:rsidR="001F081C" w:rsidRDefault="001F081C">
      <w:pPr>
        <w:spacing w:line="202" w:lineRule="exact"/>
        <w:rPr>
          <w:sz w:val="20"/>
          <w:szCs w:val="20"/>
        </w:rPr>
      </w:pPr>
    </w:p>
    <w:p w14:paraId="57C3B300" w14:textId="77777777" w:rsidR="001F081C" w:rsidRDefault="00E22EC8">
      <w:pPr>
        <w:rPr>
          <w:sz w:val="20"/>
          <w:szCs w:val="20"/>
        </w:rPr>
      </w:pPr>
      <w:r>
        <w:rPr>
          <w:rFonts w:ascii="Calibri" w:eastAsia="Calibri" w:hAnsi="Calibri" w:cs="Calibri"/>
          <w:sz w:val="11"/>
          <w:szCs w:val="11"/>
        </w:rPr>
        <w:t xml:space="preserve">Sources: Bank of England, Fame (Bureau van Dijk), ONS, S&amp;P Capital IQ </w:t>
      </w:r>
      <w:r>
        <w:rPr>
          <w:rFonts w:ascii="Calibri" w:eastAsia="Calibri" w:hAnsi="Calibri" w:cs="Calibri"/>
          <w:sz w:val="11"/>
          <w:szCs w:val="11"/>
        </w:rPr>
        <w:t>and Bank calculations.</w:t>
      </w:r>
    </w:p>
    <w:p w14:paraId="09B6FDD7" w14:textId="77777777" w:rsidR="001F081C" w:rsidRDefault="001F081C">
      <w:pPr>
        <w:spacing w:line="150" w:lineRule="exact"/>
        <w:rPr>
          <w:sz w:val="20"/>
          <w:szCs w:val="20"/>
        </w:rPr>
      </w:pPr>
    </w:p>
    <w:p w14:paraId="4C34D7BA" w14:textId="77777777" w:rsidR="001F081C" w:rsidRDefault="00E22EC8">
      <w:pPr>
        <w:numPr>
          <w:ilvl w:val="0"/>
          <w:numId w:val="32"/>
        </w:numPr>
        <w:tabs>
          <w:tab w:val="left" w:pos="180"/>
        </w:tabs>
        <w:spacing w:line="215" w:lineRule="auto"/>
        <w:ind w:left="180" w:right="720" w:hanging="172"/>
        <w:rPr>
          <w:rFonts w:ascii="Calibri" w:eastAsia="Calibri" w:hAnsi="Calibri" w:cs="Calibri"/>
          <w:sz w:val="11"/>
          <w:szCs w:val="11"/>
        </w:rPr>
      </w:pPr>
      <w:r>
        <w:rPr>
          <w:rFonts w:ascii="Calibri" w:eastAsia="Calibri" w:hAnsi="Calibri" w:cs="Calibri"/>
          <w:sz w:val="11"/>
          <w:szCs w:val="11"/>
        </w:rPr>
        <w:t xml:space="preserve">The light-pink portion of the bars showing the updated cash-flow deficit estimates reflects the share of the cash-flow deficit accounted for by the smaller companies that report profit and loss accounts, and are included in this data set. This amounts to around £10 billion. A fuller analysis of the cash-flow deficit for smaller companies is considered in </w:t>
      </w:r>
      <w:r>
        <w:rPr>
          <w:rFonts w:ascii="Calibri" w:eastAsia="Calibri" w:hAnsi="Calibri" w:cs="Calibri"/>
          <w:b/>
          <w:bCs/>
          <w:sz w:val="11"/>
          <w:szCs w:val="11"/>
        </w:rPr>
        <w:t>Box 2</w:t>
      </w:r>
      <w:r>
        <w:rPr>
          <w:rFonts w:ascii="Calibri" w:eastAsia="Calibri" w:hAnsi="Calibri" w:cs="Calibri"/>
          <w:sz w:val="11"/>
          <w:szCs w:val="11"/>
        </w:rPr>
        <w:t>.</w:t>
      </w:r>
    </w:p>
    <w:p w14:paraId="2244E45F" w14:textId="77777777" w:rsidR="001F081C" w:rsidRDefault="001F081C">
      <w:pPr>
        <w:spacing w:line="381" w:lineRule="exact"/>
        <w:rPr>
          <w:sz w:val="20"/>
          <w:szCs w:val="20"/>
        </w:rPr>
      </w:pPr>
    </w:p>
    <w:p w14:paraId="47F9D645" w14:textId="77777777" w:rsidR="001F081C" w:rsidRDefault="00E22EC8">
      <w:pPr>
        <w:rPr>
          <w:sz w:val="20"/>
          <w:szCs w:val="20"/>
        </w:rPr>
      </w:pPr>
      <w:r>
        <w:rPr>
          <w:rFonts w:ascii="Calibri" w:eastAsia="Calibri" w:hAnsi="Calibri" w:cs="Calibri"/>
          <w:i/>
          <w:iCs/>
          <w:color w:val="B0358B"/>
        </w:rPr>
        <w:t>In addition, the FPC has considered companies’ refinancing needs.</w:t>
      </w:r>
    </w:p>
    <w:p w14:paraId="569DF307" w14:textId="77777777" w:rsidR="001F081C" w:rsidRDefault="001F081C">
      <w:pPr>
        <w:spacing w:line="58" w:lineRule="exact"/>
        <w:rPr>
          <w:sz w:val="20"/>
          <w:szCs w:val="20"/>
        </w:rPr>
      </w:pPr>
    </w:p>
    <w:p w14:paraId="048124D8" w14:textId="77777777" w:rsidR="001F081C" w:rsidRDefault="00E22EC8">
      <w:pPr>
        <w:spacing w:line="243" w:lineRule="auto"/>
        <w:ind w:right="140"/>
        <w:rPr>
          <w:sz w:val="20"/>
          <w:szCs w:val="20"/>
        </w:rPr>
      </w:pPr>
      <w:r>
        <w:rPr>
          <w:rFonts w:ascii="Calibri" w:eastAsia="Calibri" w:hAnsi="Calibri" w:cs="Calibri"/>
          <w:sz w:val="20"/>
          <w:szCs w:val="20"/>
        </w:rPr>
        <w:t>In addition to any extra financing UK companies may need to bridge through Covid-19-related disruption, many companies have existing debt obligations which will need to be refinanced over the coming year. This includes any debt that was issued with a maturity of less than one year and any longer-term debt coming due in the next year. Any maturing loans that are not refinanced would directly affect companies’ cash flows and would likely increase the scale of cash-flow deficits.</w:t>
      </w:r>
    </w:p>
    <w:p w14:paraId="696F2904" w14:textId="77777777" w:rsidR="001F081C" w:rsidRDefault="001F081C">
      <w:pPr>
        <w:spacing w:line="307" w:lineRule="exact"/>
        <w:rPr>
          <w:sz w:val="20"/>
          <w:szCs w:val="20"/>
        </w:rPr>
      </w:pPr>
    </w:p>
    <w:p w14:paraId="68856148" w14:textId="77777777" w:rsidR="001F081C" w:rsidRDefault="00E22EC8">
      <w:pPr>
        <w:spacing w:line="234" w:lineRule="auto"/>
        <w:ind w:right="60"/>
        <w:rPr>
          <w:sz w:val="20"/>
          <w:szCs w:val="20"/>
        </w:rPr>
      </w:pPr>
      <w:r>
        <w:rPr>
          <w:rFonts w:ascii="Calibri" w:eastAsia="Calibri" w:hAnsi="Calibri" w:cs="Calibri"/>
          <w:sz w:val="20"/>
          <w:szCs w:val="20"/>
        </w:rPr>
        <w:t>Bank staff have estimated that UK companies have around £275 billion of debt maturing over the coming year.</w:t>
      </w:r>
      <w:r>
        <w:rPr>
          <w:rFonts w:ascii="Calibri" w:eastAsia="Calibri" w:hAnsi="Calibri" w:cs="Calibri"/>
          <w:sz w:val="25"/>
          <w:szCs w:val="25"/>
          <w:vertAlign w:val="superscript"/>
        </w:rPr>
        <w:t>6</w:t>
      </w:r>
      <w:r>
        <w:rPr>
          <w:rFonts w:ascii="Calibri" w:eastAsia="Calibri" w:hAnsi="Calibri" w:cs="Calibri"/>
          <w:sz w:val="20"/>
          <w:szCs w:val="20"/>
        </w:rPr>
        <w:t xml:space="preserve"> By way of comparison, the total stock of outstanding UK corporate sector debt in 2019 was around £1.3 trillion. This estimate of companies’ refinancing needs is based on an analysis of the short-term debt reported by UK corporates on their latest publicly available balance sheets (which in many cases is 2018–19) and so carries a high degree of uncertainty.</w:t>
      </w:r>
      <w:r>
        <w:rPr>
          <w:rFonts w:ascii="Calibri" w:eastAsia="Calibri" w:hAnsi="Calibri" w:cs="Calibri"/>
          <w:sz w:val="25"/>
          <w:szCs w:val="25"/>
          <w:vertAlign w:val="superscript"/>
        </w:rPr>
        <w:t>7</w:t>
      </w:r>
    </w:p>
    <w:p w14:paraId="5FF1F766" w14:textId="77777777" w:rsidR="001F081C" w:rsidRDefault="00E22EC8">
      <w:pPr>
        <w:spacing w:line="20" w:lineRule="exact"/>
        <w:rPr>
          <w:sz w:val="20"/>
          <w:szCs w:val="20"/>
        </w:rPr>
      </w:pPr>
      <w:r>
        <w:rPr>
          <w:noProof/>
          <w:sz w:val="20"/>
          <w:szCs w:val="20"/>
        </w:rPr>
        <w:drawing>
          <wp:anchor distT="0" distB="0" distL="114300" distR="114300" simplePos="0" relativeHeight="251624960" behindDoc="1" locked="0" layoutInCell="0" allowOverlap="1" wp14:anchorId="1348547F" wp14:editId="58DE3B31">
            <wp:simplePos x="0" y="0"/>
            <wp:positionH relativeFrom="column">
              <wp:posOffset>-12065</wp:posOffset>
            </wp:positionH>
            <wp:positionV relativeFrom="paragraph">
              <wp:posOffset>513715</wp:posOffset>
            </wp:positionV>
            <wp:extent cx="6014720" cy="889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60ACE1A3" w14:textId="77777777" w:rsidR="001F081C" w:rsidRDefault="001F081C">
      <w:pPr>
        <w:spacing w:line="200" w:lineRule="exact"/>
        <w:rPr>
          <w:sz w:val="20"/>
          <w:szCs w:val="20"/>
        </w:rPr>
      </w:pPr>
    </w:p>
    <w:p w14:paraId="63592565" w14:textId="77777777" w:rsidR="001F081C" w:rsidRDefault="001F081C">
      <w:pPr>
        <w:spacing w:line="200" w:lineRule="exact"/>
        <w:rPr>
          <w:sz w:val="20"/>
          <w:szCs w:val="20"/>
        </w:rPr>
      </w:pPr>
    </w:p>
    <w:p w14:paraId="6DFC8535" w14:textId="77777777" w:rsidR="001F081C" w:rsidRDefault="001F081C">
      <w:pPr>
        <w:spacing w:line="200" w:lineRule="exact"/>
        <w:rPr>
          <w:sz w:val="20"/>
          <w:szCs w:val="20"/>
        </w:rPr>
      </w:pPr>
    </w:p>
    <w:p w14:paraId="0B8F2337" w14:textId="77777777" w:rsidR="001F081C" w:rsidRDefault="001F081C">
      <w:pPr>
        <w:spacing w:line="257" w:lineRule="exact"/>
        <w:rPr>
          <w:sz w:val="20"/>
          <w:szCs w:val="20"/>
        </w:rPr>
      </w:pPr>
    </w:p>
    <w:p w14:paraId="0D46AA42" w14:textId="77777777" w:rsidR="001F081C" w:rsidRDefault="00E22EC8">
      <w:pPr>
        <w:numPr>
          <w:ilvl w:val="0"/>
          <w:numId w:val="33"/>
        </w:numPr>
        <w:tabs>
          <w:tab w:val="left" w:pos="300"/>
        </w:tabs>
        <w:spacing w:line="189" w:lineRule="auto"/>
        <w:ind w:left="300" w:right="220" w:hanging="292"/>
        <w:rPr>
          <w:rFonts w:ascii="Calibri" w:eastAsia="Calibri" w:hAnsi="Calibri" w:cs="Calibri"/>
          <w:sz w:val="18"/>
          <w:szCs w:val="18"/>
          <w:vertAlign w:val="superscript"/>
        </w:rPr>
      </w:pPr>
      <w:r>
        <w:rPr>
          <w:rFonts w:ascii="Calibri" w:eastAsia="Calibri" w:hAnsi="Calibri" w:cs="Calibri"/>
          <w:sz w:val="14"/>
          <w:szCs w:val="14"/>
        </w:rPr>
        <w:t xml:space="preserve">Refinancing needs are estimated, using data reported in companies’ accounts, as the sum of (i) short-term debt and </w:t>
      </w:r>
      <w:r>
        <w:rPr>
          <w:rFonts w:ascii="Calibri" w:eastAsia="Calibri" w:hAnsi="Calibri" w:cs="Calibri"/>
          <w:sz w:val="14"/>
          <w:szCs w:val="14"/>
        </w:rPr>
        <w:t>(ii) long-term debt and on-balance sheet leases that matures within the next year.</w:t>
      </w:r>
    </w:p>
    <w:p w14:paraId="6AFE5F12" w14:textId="77777777" w:rsidR="001F081C" w:rsidRDefault="001F081C">
      <w:pPr>
        <w:spacing w:line="1" w:lineRule="exact"/>
        <w:rPr>
          <w:rFonts w:ascii="Calibri" w:eastAsia="Calibri" w:hAnsi="Calibri" w:cs="Calibri"/>
          <w:sz w:val="18"/>
          <w:szCs w:val="18"/>
          <w:vertAlign w:val="superscript"/>
        </w:rPr>
      </w:pPr>
    </w:p>
    <w:p w14:paraId="3B921F1D" w14:textId="77777777" w:rsidR="001F081C" w:rsidRDefault="00E22EC8">
      <w:pPr>
        <w:numPr>
          <w:ilvl w:val="0"/>
          <w:numId w:val="33"/>
        </w:numPr>
        <w:tabs>
          <w:tab w:val="left" w:pos="300"/>
        </w:tabs>
        <w:spacing w:line="186" w:lineRule="auto"/>
        <w:ind w:left="300" w:hanging="292"/>
        <w:rPr>
          <w:rFonts w:ascii="Calibri" w:eastAsia="Calibri" w:hAnsi="Calibri" w:cs="Calibri"/>
          <w:sz w:val="18"/>
          <w:szCs w:val="18"/>
          <w:vertAlign w:val="superscript"/>
        </w:rPr>
      </w:pPr>
      <w:r>
        <w:rPr>
          <w:rFonts w:ascii="Calibri" w:eastAsia="Calibri" w:hAnsi="Calibri" w:cs="Calibri"/>
          <w:sz w:val="14"/>
          <w:szCs w:val="14"/>
        </w:rPr>
        <w:t>This estimate can be broadly reproduced by adding up separate categories of debt due to mature using alternative data sources.</w:t>
      </w:r>
    </w:p>
    <w:p w14:paraId="6FC072D3" w14:textId="77777777" w:rsidR="001F081C" w:rsidRDefault="001F081C">
      <w:pPr>
        <w:sectPr w:rsidR="001F081C">
          <w:pgSz w:w="11900" w:h="16838"/>
          <w:pgMar w:top="563" w:right="1246" w:bottom="460" w:left="1240" w:header="0" w:footer="0" w:gutter="0"/>
          <w:cols w:space="720" w:equalWidth="0">
            <w:col w:w="9420"/>
          </w:cols>
        </w:sectPr>
      </w:pPr>
    </w:p>
    <w:p w14:paraId="4501F9F2" w14:textId="77777777" w:rsidR="001F081C" w:rsidRDefault="00E22EC8">
      <w:pPr>
        <w:jc w:val="right"/>
        <w:rPr>
          <w:sz w:val="20"/>
          <w:szCs w:val="20"/>
        </w:rPr>
      </w:pPr>
      <w:bookmarkStart w:id="29" w:name="page34"/>
      <w:bookmarkEnd w:id="29"/>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26</w:t>
      </w:r>
    </w:p>
    <w:p w14:paraId="77DE84F7" w14:textId="77777777" w:rsidR="001F081C" w:rsidRDefault="001F081C">
      <w:pPr>
        <w:spacing w:line="200" w:lineRule="exact"/>
        <w:rPr>
          <w:sz w:val="20"/>
          <w:szCs w:val="20"/>
        </w:rPr>
      </w:pPr>
    </w:p>
    <w:p w14:paraId="2E9FDF95" w14:textId="77777777" w:rsidR="001F081C" w:rsidRDefault="001F081C">
      <w:pPr>
        <w:spacing w:line="200" w:lineRule="exact"/>
        <w:rPr>
          <w:sz w:val="20"/>
          <w:szCs w:val="20"/>
        </w:rPr>
      </w:pPr>
    </w:p>
    <w:p w14:paraId="465127AD" w14:textId="77777777" w:rsidR="001F081C" w:rsidRDefault="001F081C">
      <w:pPr>
        <w:spacing w:line="331" w:lineRule="exact"/>
        <w:rPr>
          <w:sz w:val="20"/>
          <w:szCs w:val="20"/>
        </w:rPr>
      </w:pPr>
    </w:p>
    <w:p w14:paraId="326BFBCE" w14:textId="77777777" w:rsidR="001F081C" w:rsidRDefault="00E22EC8">
      <w:pPr>
        <w:ind w:right="80"/>
        <w:rPr>
          <w:sz w:val="20"/>
          <w:szCs w:val="20"/>
        </w:rPr>
      </w:pPr>
      <w:r>
        <w:rPr>
          <w:rFonts w:ascii="Calibri" w:eastAsia="Calibri" w:hAnsi="Calibri" w:cs="Calibri"/>
          <w:sz w:val="20"/>
          <w:szCs w:val="20"/>
        </w:rPr>
        <w:t>Bank staff analysis suggests that most companies’ refinancing needs are a small share of their turnover (</w:t>
      </w:r>
      <w:r>
        <w:rPr>
          <w:rFonts w:ascii="Calibri" w:eastAsia="Calibri" w:hAnsi="Calibri" w:cs="Calibri"/>
          <w:b/>
          <w:bCs/>
          <w:sz w:val="20"/>
          <w:szCs w:val="20"/>
        </w:rPr>
        <w:t>Chart C.7</w:t>
      </w:r>
      <w:r>
        <w:rPr>
          <w:rFonts w:ascii="Calibri" w:eastAsia="Calibri" w:hAnsi="Calibri" w:cs="Calibri"/>
          <w:sz w:val="20"/>
          <w:szCs w:val="20"/>
        </w:rPr>
        <w:t>). These companies may find it easier to refinance their debt. But for some companies, challenges in refinancing their existing debt could result in solvency problems in exactly the same way as failure to finance cash-flow deficits. Continued support from the banking system is therefore needed to minimise the risk of longer-term economic</w:t>
      </w:r>
    </w:p>
    <w:p w14:paraId="73A7CD26" w14:textId="77777777" w:rsidR="001F081C" w:rsidRDefault="001F081C">
      <w:pPr>
        <w:spacing w:line="16" w:lineRule="exact"/>
        <w:rPr>
          <w:sz w:val="20"/>
          <w:szCs w:val="20"/>
        </w:rPr>
      </w:pPr>
    </w:p>
    <w:p w14:paraId="0776174E" w14:textId="77777777" w:rsidR="001F081C" w:rsidRDefault="00E22EC8">
      <w:pPr>
        <w:rPr>
          <w:sz w:val="20"/>
          <w:szCs w:val="20"/>
        </w:rPr>
      </w:pPr>
      <w:r>
        <w:rPr>
          <w:rFonts w:ascii="Calibri" w:eastAsia="Calibri" w:hAnsi="Calibri" w:cs="Calibri"/>
          <w:sz w:val="20"/>
          <w:szCs w:val="20"/>
        </w:rPr>
        <w:t>damage to output and employment. Indeed, the FPC has judged that in the same way as it is in the collective</w:t>
      </w:r>
    </w:p>
    <w:p w14:paraId="5868BF69" w14:textId="77777777" w:rsidR="001F081C" w:rsidRDefault="001F081C">
      <w:pPr>
        <w:spacing w:line="15" w:lineRule="exact"/>
        <w:rPr>
          <w:sz w:val="20"/>
          <w:szCs w:val="20"/>
        </w:rPr>
      </w:pPr>
    </w:p>
    <w:p w14:paraId="45840233" w14:textId="77777777" w:rsidR="001F081C" w:rsidRDefault="00E22EC8">
      <w:pPr>
        <w:rPr>
          <w:sz w:val="20"/>
          <w:szCs w:val="20"/>
        </w:rPr>
      </w:pPr>
      <w:r>
        <w:rPr>
          <w:rFonts w:ascii="Calibri" w:eastAsia="Calibri" w:hAnsi="Calibri" w:cs="Calibri"/>
          <w:sz w:val="20"/>
          <w:szCs w:val="20"/>
        </w:rPr>
        <w:t>interest of the banks to provide new lending through the government-backed loan schemes, it is also in the</w:t>
      </w:r>
    </w:p>
    <w:p w14:paraId="74553D4F" w14:textId="77777777" w:rsidR="001F081C" w:rsidRDefault="001F081C">
      <w:pPr>
        <w:spacing w:line="17" w:lineRule="exact"/>
        <w:rPr>
          <w:sz w:val="20"/>
          <w:szCs w:val="20"/>
        </w:rPr>
      </w:pPr>
    </w:p>
    <w:p w14:paraId="051DF74A" w14:textId="77777777" w:rsidR="001F081C" w:rsidRDefault="00E22EC8">
      <w:pPr>
        <w:rPr>
          <w:sz w:val="20"/>
          <w:szCs w:val="20"/>
        </w:rPr>
      </w:pPr>
      <w:r>
        <w:rPr>
          <w:rFonts w:ascii="Calibri" w:eastAsia="Calibri" w:hAnsi="Calibri" w:cs="Calibri"/>
          <w:sz w:val="20"/>
          <w:szCs w:val="20"/>
        </w:rPr>
        <w:t xml:space="preserve">collective interest of banks to </w:t>
      </w:r>
      <w:r>
        <w:rPr>
          <w:rFonts w:ascii="Calibri" w:eastAsia="Calibri" w:hAnsi="Calibri" w:cs="Calibri"/>
          <w:sz w:val="20"/>
          <w:szCs w:val="20"/>
        </w:rPr>
        <w:t>refinance outstanding loans to otherwise viable companies facing cash-flow</w:t>
      </w:r>
    </w:p>
    <w:p w14:paraId="69A48176" w14:textId="77777777" w:rsidR="001F081C" w:rsidRDefault="001F081C">
      <w:pPr>
        <w:spacing w:line="15" w:lineRule="exact"/>
        <w:rPr>
          <w:sz w:val="20"/>
          <w:szCs w:val="20"/>
        </w:rPr>
      </w:pPr>
    </w:p>
    <w:p w14:paraId="670772D1" w14:textId="77777777" w:rsidR="001F081C" w:rsidRDefault="00E22EC8">
      <w:pPr>
        <w:rPr>
          <w:sz w:val="20"/>
          <w:szCs w:val="20"/>
        </w:rPr>
      </w:pPr>
      <w:r>
        <w:rPr>
          <w:rFonts w:ascii="Calibri" w:eastAsia="Calibri" w:hAnsi="Calibri" w:cs="Calibri"/>
          <w:sz w:val="20"/>
          <w:szCs w:val="20"/>
        </w:rPr>
        <w:t>disruption. The FPC intends to monitor the risks to the economic outlook against the paths generated by the</w:t>
      </w:r>
    </w:p>
    <w:p w14:paraId="23CCABCC" w14:textId="77777777" w:rsidR="001F081C" w:rsidRDefault="001F081C">
      <w:pPr>
        <w:spacing w:line="15" w:lineRule="exact"/>
        <w:rPr>
          <w:sz w:val="20"/>
          <w:szCs w:val="20"/>
        </w:rPr>
      </w:pPr>
    </w:p>
    <w:p w14:paraId="7DE76BDA" w14:textId="77777777" w:rsidR="001F081C" w:rsidRDefault="00E22EC8">
      <w:pPr>
        <w:rPr>
          <w:sz w:val="20"/>
          <w:szCs w:val="20"/>
        </w:rPr>
      </w:pPr>
      <w:r>
        <w:rPr>
          <w:rFonts w:ascii="Calibri" w:eastAsia="Calibri" w:hAnsi="Calibri" w:cs="Calibri"/>
          <w:sz w:val="20"/>
          <w:szCs w:val="20"/>
        </w:rPr>
        <w:t>‘reverse stress test’ exercise to assess whether banks can continue to absorb losses and lend through the shock</w:t>
      </w:r>
    </w:p>
    <w:p w14:paraId="3221739F" w14:textId="77777777" w:rsidR="001F081C" w:rsidRDefault="001F081C">
      <w:pPr>
        <w:spacing w:line="17" w:lineRule="exact"/>
        <w:rPr>
          <w:sz w:val="20"/>
          <w:szCs w:val="20"/>
        </w:rPr>
      </w:pPr>
    </w:p>
    <w:p w14:paraId="485D641E" w14:textId="77777777" w:rsidR="001F081C" w:rsidRDefault="00E22EC8">
      <w:pPr>
        <w:rPr>
          <w:sz w:val="20"/>
          <w:szCs w:val="20"/>
        </w:rPr>
      </w:pPr>
      <w:r>
        <w:rPr>
          <w:rFonts w:ascii="Calibri" w:eastAsia="Calibri" w:hAnsi="Calibri" w:cs="Calibri"/>
          <w:sz w:val="20"/>
          <w:szCs w:val="20"/>
        </w:rPr>
        <w:t>(see The resilience of the UK banking sector chapter).</w:t>
      </w:r>
    </w:p>
    <w:p w14:paraId="41D6A612"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25984" behindDoc="1" locked="0" layoutInCell="0" allowOverlap="1" wp14:anchorId="6091A356" wp14:editId="4E340098">
                <wp:simplePos x="0" y="0"/>
                <wp:positionH relativeFrom="column">
                  <wp:posOffset>5080</wp:posOffset>
                </wp:positionH>
                <wp:positionV relativeFrom="paragraph">
                  <wp:posOffset>172085</wp:posOffset>
                </wp:positionV>
                <wp:extent cx="2809240" cy="0"/>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461B5780" id="Shape 75"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4pt,13.55pt" to="221.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N+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" o:allowincell="f" filled="t" strokecolor="#af358b"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27008" behindDoc="1" locked="0" layoutInCell="0" allowOverlap="1" wp14:anchorId="3C07A5B4" wp14:editId="0C6CC61B">
                <wp:simplePos x="0" y="0"/>
                <wp:positionH relativeFrom="column">
                  <wp:posOffset>3174365</wp:posOffset>
                </wp:positionH>
                <wp:positionV relativeFrom="paragraph">
                  <wp:posOffset>172085</wp:posOffset>
                </wp:positionV>
                <wp:extent cx="2809240" cy="0"/>
                <wp:effectExtent l="0" t="0" r="0" b="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1FAE2A8B" id="Shape 76" o:spid="_x0000_s1026" style="position:absolute;z-index:-251689472;visibility:visible;mso-wrap-style:square;mso-wrap-distance-left:9pt;mso-wrap-distance-top:0;mso-wrap-distance-right:9pt;mso-wrap-distance-bottom:0;mso-position-horizontal:absolute;mso-position-horizontal-relative:text;mso-position-vertical:absolute;mso-position-vertical-relative:text" from="249.95pt,13.55pt" to="471.1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N+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" o:allowincell="f" filled="t" strokecolor="#af358b" strokeweight=".96pt">
                <v:stroke joinstyle="miter"/>
                <o:lock v:ext="edit" shapetype="f"/>
              </v:line>
            </w:pict>
          </mc:Fallback>
        </mc:AlternateContent>
      </w:r>
    </w:p>
    <w:p w14:paraId="62ADCBD7" w14:textId="77777777" w:rsidR="001F081C" w:rsidRDefault="001F081C">
      <w:pPr>
        <w:sectPr w:rsidR="001F081C">
          <w:pgSz w:w="11900" w:h="16838"/>
          <w:pgMar w:top="563" w:right="1246" w:bottom="465" w:left="1240" w:header="0" w:footer="0" w:gutter="0"/>
          <w:cols w:space="720" w:equalWidth="0">
            <w:col w:w="9420"/>
          </w:cols>
        </w:sectPr>
      </w:pPr>
    </w:p>
    <w:p w14:paraId="4071E600" w14:textId="77777777" w:rsidR="001F081C" w:rsidRDefault="001F081C">
      <w:pPr>
        <w:spacing w:line="323" w:lineRule="exact"/>
        <w:rPr>
          <w:sz w:val="20"/>
          <w:szCs w:val="20"/>
        </w:rPr>
      </w:pPr>
    </w:p>
    <w:p w14:paraId="6C91613E" w14:textId="77777777" w:rsidR="001F081C" w:rsidRDefault="00E22EC8">
      <w:pPr>
        <w:spacing w:line="212" w:lineRule="auto"/>
        <w:ind w:right="20"/>
        <w:rPr>
          <w:sz w:val="20"/>
          <w:szCs w:val="20"/>
        </w:rPr>
      </w:pPr>
      <w:r>
        <w:rPr>
          <w:rFonts w:ascii="Calibri" w:eastAsia="Calibri" w:hAnsi="Calibri" w:cs="Calibri"/>
          <w:b/>
          <w:bCs/>
          <w:color w:val="AF358B"/>
          <w:sz w:val="19"/>
          <w:szCs w:val="19"/>
        </w:rPr>
        <w:t>Chart C.6</w:t>
      </w:r>
      <w:r>
        <w:rPr>
          <w:rFonts w:ascii="Calibri" w:eastAsia="Calibri" w:hAnsi="Calibri" w:cs="Calibri"/>
          <w:color w:val="AF358B"/>
          <w:sz w:val="19"/>
          <w:szCs w:val="19"/>
        </w:rPr>
        <w:t xml:space="preserve"> The estimated cash-flow deficit declines over the 2020–21 financial year</w:t>
      </w:r>
    </w:p>
    <w:p w14:paraId="204C8029" w14:textId="77777777" w:rsidR="001F081C" w:rsidRDefault="001F081C">
      <w:pPr>
        <w:spacing w:line="49" w:lineRule="exact"/>
        <w:rPr>
          <w:sz w:val="20"/>
          <w:szCs w:val="20"/>
        </w:rPr>
      </w:pPr>
    </w:p>
    <w:p w14:paraId="31DD6975" w14:textId="77777777" w:rsidR="001F081C" w:rsidRDefault="00E22EC8">
      <w:pPr>
        <w:spacing w:line="228" w:lineRule="auto"/>
        <w:ind w:right="40"/>
        <w:rPr>
          <w:sz w:val="20"/>
          <w:szCs w:val="20"/>
        </w:rPr>
      </w:pPr>
      <w:r>
        <w:rPr>
          <w:rFonts w:ascii="Calibri" w:eastAsia="Calibri" w:hAnsi="Calibri" w:cs="Calibri"/>
          <w:sz w:val="16"/>
          <w:szCs w:val="16"/>
        </w:rPr>
        <w:t>Estimate of the cumulative corporate sector cash-flow deficit per quarter</w:t>
      </w:r>
      <w:r>
        <w:rPr>
          <w:rFonts w:ascii="Calibri" w:eastAsia="Calibri" w:hAnsi="Calibri" w:cs="Calibri"/>
          <w:sz w:val="20"/>
          <w:szCs w:val="20"/>
          <w:vertAlign w:val="superscript"/>
        </w:rPr>
        <w:t>(a)(b)</w:t>
      </w:r>
    </w:p>
    <w:p w14:paraId="162368B3" w14:textId="77777777" w:rsidR="001F081C" w:rsidRDefault="00E22EC8">
      <w:pPr>
        <w:spacing w:line="20" w:lineRule="exact"/>
        <w:rPr>
          <w:sz w:val="20"/>
          <w:szCs w:val="20"/>
        </w:rPr>
      </w:pPr>
      <w:r>
        <w:rPr>
          <w:noProof/>
          <w:sz w:val="20"/>
          <w:szCs w:val="20"/>
        </w:rPr>
        <w:drawing>
          <wp:anchor distT="0" distB="0" distL="114300" distR="114300" simplePos="0" relativeHeight="251628032" behindDoc="1" locked="0" layoutInCell="0" allowOverlap="1" wp14:anchorId="43F8B9DF" wp14:editId="37FF8577">
            <wp:simplePos x="0" y="0"/>
            <wp:positionH relativeFrom="column">
              <wp:posOffset>5080</wp:posOffset>
            </wp:positionH>
            <wp:positionV relativeFrom="paragraph">
              <wp:posOffset>46355</wp:posOffset>
            </wp:positionV>
            <wp:extent cx="2466340" cy="211328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a:srcRect/>
                    <a:stretch>
                      <a:fillRect/>
                    </a:stretch>
                  </pic:blipFill>
                  <pic:spPr bwMode="auto">
                    <a:xfrm>
                      <a:off x="0" y="0"/>
                      <a:ext cx="2466340" cy="2113280"/>
                    </a:xfrm>
                    <a:prstGeom prst="rect">
                      <a:avLst/>
                    </a:prstGeom>
                    <a:noFill/>
                  </pic:spPr>
                </pic:pic>
              </a:graphicData>
            </a:graphic>
          </wp:anchor>
        </w:drawing>
      </w:r>
    </w:p>
    <w:p w14:paraId="67746188" w14:textId="77777777" w:rsidR="001F081C" w:rsidRDefault="00E22EC8">
      <w:pPr>
        <w:spacing w:line="20" w:lineRule="exact"/>
        <w:rPr>
          <w:sz w:val="20"/>
          <w:szCs w:val="20"/>
        </w:rPr>
      </w:pPr>
      <w:r>
        <w:rPr>
          <w:sz w:val="20"/>
          <w:szCs w:val="20"/>
        </w:rPr>
        <w:br w:type="column"/>
      </w:r>
    </w:p>
    <w:p w14:paraId="76CE9BAF" w14:textId="77777777" w:rsidR="001F081C" w:rsidRDefault="001F081C">
      <w:pPr>
        <w:spacing w:line="303" w:lineRule="exact"/>
        <w:rPr>
          <w:sz w:val="20"/>
          <w:szCs w:val="20"/>
        </w:rPr>
      </w:pPr>
    </w:p>
    <w:p w14:paraId="6F377D63" w14:textId="77777777" w:rsidR="001F081C" w:rsidRDefault="00E22EC8">
      <w:pPr>
        <w:spacing w:line="212" w:lineRule="auto"/>
        <w:ind w:right="60"/>
        <w:rPr>
          <w:sz w:val="20"/>
          <w:szCs w:val="20"/>
        </w:rPr>
      </w:pPr>
      <w:r>
        <w:rPr>
          <w:rFonts w:ascii="Calibri" w:eastAsia="Calibri" w:hAnsi="Calibri" w:cs="Calibri"/>
          <w:b/>
          <w:bCs/>
          <w:color w:val="AF358B"/>
          <w:sz w:val="19"/>
          <w:szCs w:val="19"/>
        </w:rPr>
        <w:t>Chart C.7</w:t>
      </w:r>
      <w:r>
        <w:rPr>
          <w:rFonts w:ascii="Calibri" w:eastAsia="Calibri" w:hAnsi="Calibri" w:cs="Calibri"/>
          <w:color w:val="AF358B"/>
          <w:sz w:val="19"/>
          <w:szCs w:val="19"/>
        </w:rPr>
        <w:t xml:space="preserve"> Many companies have small refinancing needs as a share of their turnover</w:t>
      </w:r>
    </w:p>
    <w:p w14:paraId="3ED21FB3" w14:textId="77777777" w:rsidR="001F081C" w:rsidRDefault="001F081C">
      <w:pPr>
        <w:spacing w:line="49" w:lineRule="exact"/>
        <w:rPr>
          <w:sz w:val="20"/>
          <w:szCs w:val="20"/>
        </w:rPr>
      </w:pPr>
    </w:p>
    <w:p w14:paraId="1E16DCB0" w14:textId="77777777" w:rsidR="001F081C" w:rsidRDefault="00E22EC8">
      <w:pPr>
        <w:spacing w:line="228" w:lineRule="auto"/>
        <w:ind w:right="560"/>
        <w:rPr>
          <w:sz w:val="20"/>
          <w:szCs w:val="20"/>
        </w:rPr>
      </w:pPr>
      <w:r>
        <w:rPr>
          <w:rFonts w:ascii="Calibri" w:eastAsia="Calibri" w:hAnsi="Calibri" w:cs="Calibri"/>
          <w:sz w:val="16"/>
          <w:szCs w:val="16"/>
        </w:rPr>
        <w:t>Estimated refinancing need over the next year as a share of turnover</w:t>
      </w:r>
      <w:r>
        <w:rPr>
          <w:rFonts w:ascii="Calibri" w:eastAsia="Calibri" w:hAnsi="Calibri" w:cs="Calibri"/>
          <w:sz w:val="20"/>
          <w:szCs w:val="20"/>
          <w:vertAlign w:val="superscript"/>
        </w:rPr>
        <w:t>(a)(b)</w:t>
      </w:r>
    </w:p>
    <w:p w14:paraId="6E1D0A6D" w14:textId="77777777" w:rsidR="001F081C" w:rsidRDefault="00E22EC8">
      <w:pPr>
        <w:spacing w:line="20" w:lineRule="exact"/>
        <w:rPr>
          <w:sz w:val="20"/>
          <w:szCs w:val="20"/>
        </w:rPr>
      </w:pPr>
      <w:r>
        <w:rPr>
          <w:noProof/>
          <w:sz w:val="20"/>
          <w:szCs w:val="20"/>
        </w:rPr>
        <w:drawing>
          <wp:anchor distT="0" distB="0" distL="114300" distR="114300" simplePos="0" relativeHeight="251629056" behindDoc="1" locked="0" layoutInCell="0" allowOverlap="1" wp14:anchorId="60AFFDD2" wp14:editId="5AA94817">
            <wp:simplePos x="0" y="0"/>
            <wp:positionH relativeFrom="column">
              <wp:posOffset>-1905</wp:posOffset>
            </wp:positionH>
            <wp:positionV relativeFrom="paragraph">
              <wp:posOffset>46355</wp:posOffset>
            </wp:positionV>
            <wp:extent cx="2458720" cy="211328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8"/>
                    <a:srcRect/>
                    <a:stretch>
                      <a:fillRect/>
                    </a:stretch>
                  </pic:blipFill>
                  <pic:spPr bwMode="auto">
                    <a:xfrm>
                      <a:off x="0" y="0"/>
                      <a:ext cx="2458720" cy="2113280"/>
                    </a:xfrm>
                    <a:prstGeom prst="rect">
                      <a:avLst/>
                    </a:prstGeom>
                    <a:noFill/>
                  </pic:spPr>
                </pic:pic>
              </a:graphicData>
            </a:graphic>
          </wp:anchor>
        </w:drawing>
      </w:r>
    </w:p>
    <w:p w14:paraId="6B25E42B" w14:textId="77777777" w:rsidR="001F081C" w:rsidRDefault="001F081C">
      <w:pPr>
        <w:spacing w:line="200" w:lineRule="exact"/>
        <w:rPr>
          <w:sz w:val="20"/>
          <w:szCs w:val="20"/>
        </w:rPr>
      </w:pPr>
    </w:p>
    <w:p w14:paraId="27AF271B" w14:textId="77777777" w:rsidR="001F081C" w:rsidRDefault="001F081C">
      <w:pPr>
        <w:sectPr w:rsidR="001F081C">
          <w:type w:val="continuous"/>
          <w:pgSz w:w="11900" w:h="16838"/>
          <w:pgMar w:top="563" w:right="1246" w:bottom="465" w:left="1240" w:header="0" w:footer="0" w:gutter="0"/>
          <w:cols w:num="2" w:space="720" w:equalWidth="0">
            <w:col w:w="4280" w:space="720"/>
            <w:col w:w="4420"/>
          </w:cols>
        </w:sectPr>
      </w:pPr>
    </w:p>
    <w:p w14:paraId="057BF66D" w14:textId="77777777" w:rsidR="001F081C" w:rsidRDefault="001F081C">
      <w:pPr>
        <w:spacing w:line="200" w:lineRule="exact"/>
        <w:rPr>
          <w:sz w:val="20"/>
          <w:szCs w:val="20"/>
        </w:rPr>
      </w:pPr>
    </w:p>
    <w:p w14:paraId="7FA96F3D" w14:textId="77777777" w:rsidR="001F081C" w:rsidRDefault="001F081C">
      <w:pPr>
        <w:spacing w:line="200" w:lineRule="exact"/>
        <w:rPr>
          <w:sz w:val="20"/>
          <w:szCs w:val="20"/>
        </w:rPr>
      </w:pPr>
    </w:p>
    <w:p w14:paraId="221D677B" w14:textId="77777777" w:rsidR="001F081C" w:rsidRDefault="001F081C">
      <w:pPr>
        <w:spacing w:line="200" w:lineRule="exact"/>
        <w:rPr>
          <w:sz w:val="20"/>
          <w:szCs w:val="20"/>
        </w:rPr>
      </w:pPr>
    </w:p>
    <w:p w14:paraId="5D1797F3" w14:textId="77777777" w:rsidR="001F081C" w:rsidRDefault="001F081C">
      <w:pPr>
        <w:spacing w:line="200" w:lineRule="exact"/>
        <w:rPr>
          <w:sz w:val="20"/>
          <w:szCs w:val="20"/>
        </w:rPr>
      </w:pPr>
    </w:p>
    <w:p w14:paraId="6D2D1CF1" w14:textId="77777777" w:rsidR="001F081C" w:rsidRDefault="001F081C">
      <w:pPr>
        <w:spacing w:line="200" w:lineRule="exact"/>
        <w:rPr>
          <w:sz w:val="20"/>
          <w:szCs w:val="20"/>
        </w:rPr>
      </w:pPr>
    </w:p>
    <w:p w14:paraId="76BC3751" w14:textId="77777777" w:rsidR="001F081C" w:rsidRDefault="001F081C">
      <w:pPr>
        <w:spacing w:line="200" w:lineRule="exact"/>
        <w:rPr>
          <w:sz w:val="20"/>
          <w:szCs w:val="20"/>
        </w:rPr>
      </w:pPr>
    </w:p>
    <w:p w14:paraId="2DA322AD" w14:textId="77777777" w:rsidR="001F081C" w:rsidRDefault="001F081C">
      <w:pPr>
        <w:spacing w:line="200" w:lineRule="exact"/>
        <w:rPr>
          <w:sz w:val="20"/>
          <w:szCs w:val="20"/>
        </w:rPr>
      </w:pPr>
    </w:p>
    <w:p w14:paraId="66761140" w14:textId="77777777" w:rsidR="001F081C" w:rsidRDefault="001F081C">
      <w:pPr>
        <w:spacing w:line="200" w:lineRule="exact"/>
        <w:rPr>
          <w:sz w:val="20"/>
          <w:szCs w:val="20"/>
        </w:rPr>
      </w:pPr>
    </w:p>
    <w:p w14:paraId="5A80AC40" w14:textId="77777777" w:rsidR="001F081C" w:rsidRDefault="001F081C">
      <w:pPr>
        <w:spacing w:line="200" w:lineRule="exact"/>
        <w:rPr>
          <w:sz w:val="20"/>
          <w:szCs w:val="20"/>
        </w:rPr>
      </w:pPr>
    </w:p>
    <w:p w14:paraId="155CF196" w14:textId="77777777" w:rsidR="001F081C" w:rsidRDefault="001F081C">
      <w:pPr>
        <w:spacing w:line="200" w:lineRule="exact"/>
        <w:rPr>
          <w:sz w:val="20"/>
          <w:szCs w:val="20"/>
        </w:rPr>
      </w:pPr>
    </w:p>
    <w:p w14:paraId="29ACD545" w14:textId="77777777" w:rsidR="001F081C" w:rsidRDefault="001F081C">
      <w:pPr>
        <w:spacing w:line="200" w:lineRule="exact"/>
        <w:rPr>
          <w:sz w:val="20"/>
          <w:szCs w:val="20"/>
        </w:rPr>
      </w:pPr>
    </w:p>
    <w:p w14:paraId="667E805F" w14:textId="77777777" w:rsidR="001F081C" w:rsidRDefault="001F081C">
      <w:pPr>
        <w:spacing w:line="200" w:lineRule="exact"/>
        <w:rPr>
          <w:sz w:val="20"/>
          <w:szCs w:val="20"/>
        </w:rPr>
      </w:pPr>
    </w:p>
    <w:p w14:paraId="1E0FA138" w14:textId="77777777" w:rsidR="001F081C" w:rsidRDefault="001F081C">
      <w:pPr>
        <w:spacing w:line="200" w:lineRule="exact"/>
        <w:rPr>
          <w:sz w:val="20"/>
          <w:szCs w:val="20"/>
        </w:rPr>
      </w:pPr>
    </w:p>
    <w:p w14:paraId="58A8999D" w14:textId="77777777" w:rsidR="001F081C" w:rsidRDefault="001F081C">
      <w:pPr>
        <w:spacing w:line="200" w:lineRule="exact"/>
        <w:rPr>
          <w:sz w:val="20"/>
          <w:szCs w:val="20"/>
        </w:rPr>
      </w:pPr>
    </w:p>
    <w:p w14:paraId="571A05AF" w14:textId="77777777" w:rsidR="001F081C" w:rsidRDefault="001F081C">
      <w:pPr>
        <w:spacing w:line="200" w:lineRule="exact"/>
        <w:rPr>
          <w:sz w:val="20"/>
          <w:szCs w:val="20"/>
        </w:rPr>
      </w:pPr>
    </w:p>
    <w:p w14:paraId="1C58E8C3" w14:textId="77777777" w:rsidR="001F081C" w:rsidRDefault="001F081C">
      <w:pPr>
        <w:spacing w:line="331" w:lineRule="exact"/>
        <w:rPr>
          <w:sz w:val="20"/>
          <w:szCs w:val="20"/>
        </w:rPr>
      </w:pPr>
    </w:p>
    <w:p w14:paraId="19E640AE" w14:textId="77777777" w:rsidR="001F081C" w:rsidRDefault="00E22EC8">
      <w:pPr>
        <w:rPr>
          <w:sz w:val="20"/>
          <w:szCs w:val="20"/>
        </w:rPr>
      </w:pPr>
      <w:r>
        <w:rPr>
          <w:rFonts w:ascii="Calibri" w:eastAsia="Calibri" w:hAnsi="Calibri" w:cs="Calibri"/>
          <w:sz w:val="11"/>
          <w:szCs w:val="11"/>
        </w:rPr>
        <w:t>Sources: Bank of England, Fame (Bureau van Dijk), ONS, S&amp;P Capital IQ and Bank calculations.</w:t>
      </w:r>
    </w:p>
    <w:p w14:paraId="314C23C3" w14:textId="77777777" w:rsidR="001F081C" w:rsidRDefault="001F081C">
      <w:pPr>
        <w:spacing w:line="150" w:lineRule="exact"/>
        <w:rPr>
          <w:sz w:val="20"/>
          <w:szCs w:val="20"/>
        </w:rPr>
      </w:pPr>
    </w:p>
    <w:p w14:paraId="5104AD6E" w14:textId="77777777" w:rsidR="001F081C" w:rsidRDefault="00E22EC8">
      <w:pPr>
        <w:numPr>
          <w:ilvl w:val="0"/>
          <w:numId w:val="34"/>
        </w:numPr>
        <w:tabs>
          <w:tab w:val="left" w:pos="180"/>
        </w:tabs>
        <w:spacing w:line="213" w:lineRule="auto"/>
        <w:ind w:left="180" w:hanging="172"/>
        <w:rPr>
          <w:rFonts w:ascii="Calibri" w:eastAsia="Calibri" w:hAnsi="Calibri" w:cs="Calibri"/>
          <w:sz w:val="11"/>
          <w:szCs w:val="11"/>
        </w:rPr>
      </w:pPr>
      <w:r>
        <w:rPr>
          <w:rFonts w:ascii="Calibri" w:eastAsia="Calibri" w:hAnsi="Calibri" w:cs="Calibri"/>
          <w:sz w:val="11"/>
          <w:szCs w:val="11"/>
        </w:rPr>
        <w:t xml:space="preserve">This chart summarises the estimates from </w:t>
      </w:r>
      <w:r>
        <w:rPr>
          <w:rFonts w:ascii="Calibri" w:eastAsia="Calibri" w:hAnsi="Calibri" w:cs="Calibri"/>
          <w:b/>
          <w:bCs/>
          <w:sz w:val="11"/>
          <w:szCs w:val="11"/>
        </w:rPr>
        <w:t>Chart C.5</w:t>
      </w:r>
      <w:r>
        <w:rPr>
          <w:rFonts w:ascii="Calibri" w:eastAsia="Calibri" w:hAnsi="Calibri" w:cs="Calibri"/>
          <w:sz w:val="11"/>
          <w:szCs w:val="11"/>
        </w:rPr>
        <w:t xml:space="preserve"> on a quarterly basis, assuming companies’ maintain their productive capacity.</w:t>
      </w:r>
    </w:p>
    <w:p w14:paraId="3B7E3AA4" w14:textId="77777777" w:rsidR="001F081C" w:rsidRDefault="00E22EC8">
      <w:pPr>
        <w:numPr>
          <w:ilvl w:val="0"/>
          <w:numId w:val="34"/>
        </w:numPr>
        <w:tabs>
          <w:tab w:val="left" w:pos="180"/>
        </w:tabs>
        <w:spacing w:line="235" w:lineRule="auto"/>
        <w:ind w:left="180" w:hanging="172"/>
        <w:rPr>
          <w:rFonts w:ascii="Calibri" w:eastAsia="Calibri" w:hAnsi="Calibri" w:cs="Calibri"/>
          <w:sz w:val="11"/>
          <w:szCs w:val="11"/>
        </w:rPr>
      </w:pPr>
      <w:r>
        <w:rPr>
          <w:rFonts w:ascii="Calibri" w:eastAsia="Calibri" w:hAnsi="Calibri" w:cs="Calibri"/>
          <w:sz w:val="11"/>
          <w:szCs w:val="11"/>
        </w:rPr>
        <w:t xml:space="preserve">See the </w:t>
      </w:r>
      <w:hyperlink r:id="rId59">
        <w:r>
          <w:rPr>
            <w:rFonts w:ascii="Calibri" w:eastAsia="Calibri" w:hAnsi="Calibri" w:cs="Calibri"/>
            <w:sz w:val="11"/>
            <w:szCs w:val="11"/>
            <w:u w:val="single"/>
          </w:rPr>
          <w:t xml:space="preserve">‘Technical annex’ </w:t>
        </w:r>
      </w:hyperlink>
      <w:r>
        <w:rPr>
          <w:rFonts w:ascii="Calibri" w:eastAsia="Calibri" w:hAnsi="Calibri" w:cs="Calibri"/>
          <w:sz w:val="11"/>
          <w:szCs w:val="11"/>
        </w:rPr>
        <w:t xml:space="preserve">for more detail on the data set and </w:t>
      </w:r>
      <w:r>
        <w:rPr>
          <w:rFonts w:ascii="Calibri" w:eastAsia="Calibri" w:hAnsi="Calibri" w:cs="Calibri"/>
          <w:sz w:val="11"/>
          <w:szCs w:val="11"/>
        </w:rPr>
        <w:t>methodology.</w:t>
      </w:r>
    </w:p>
    <w:p w14:paraId="749C6BB5" w14:textId="77777777" w:rsidR="001F081C" w:rsidRDefault="00E22EC8">
      <w:pPr>
        <w:spacing w:line="20" w:lineRule="exact"/>
        <w:rPr>
          <w:sz w:val="20"/>
          <w:szCs w:val="20"/>
        </w:rPr>
      </w:pPr>
      <w:r>
        <w:rPr>
          <w:sz w:val="20"/>
          <w:szCs w:val="20"/>
        </w:rPr>
        <w:br w:type="column"/>
      </w:r>
    </w:p>
    <w:p w14:paraId="2FDCFF8F" w14:textId="77777777" w:rsidR="001F081C" w:rsidRDefault="001F081C">
      <w:pPr>
        <w:spacing w:line="200" w:lineRule="exact"/>
        <w:rPr>
          <w:sz w:val="20"/>
          <w:szCs w:val="20"/>
        </w:rPr>
      </w:pPr>
    </w:p>
    <w:p w14:paraId="4C44CDB7" w14:textId="77777777" w:rsidR="001F081C" w:rsidRDefault="001F081C">
      <w:pPr>
        <w:spacing w:line="200" w:lineRule="exact"/>
        <w:rPr>
          <w:sz w:val="20"/>
          <w:szCs w:val="20"/>
        </w:rPr>
      </w:pPr>
    </w:p>
    <w:p w14:paraId="0694CB3D" w14:textId="77777777" w:rsidR="001F081C" w:rsidRDefault="001F081C">
      <w:pPr>
        <w:spacing w:line="200" w:lineRule="exact"/>
        <w:rPr>
          <w:sz w:val="20"/>
          <w:szCs w:val="20"/>
        </w:rPr>
      </w:pPr>
    </w:p>
    <w:p w14:paraId="154589E7" w14:textId="77777777" w:rsidR="001F081C" w:rsidRDefault="001F081C">
      <w:pPr>
        <w:spacing w:line="200" w:lineRule="exact"/>
        <w:rPr>
          <w:sz w:val="20"/>
          <w:szCs w:val="20"/>
        </w:rPr>
      </w:pPr>
    </w:p>
    <w:p w14:paraId="27C812E0" w14:textId="77777777" w:rsidR="001F081C" w:rsidRDefault="001F081C">
      <w:pPr>
        <w:spacing w:line="200" w:lineRule="exact"/>
        <w:rPr>
          <w:sz w:val="20"/>
          <w:szCs w:val="20"/>
        </w:rPr>
      </w:pPr>
    </w:p>
    <w:p w14:paraId="4188D871" w14:textId="77777777" w:rsidR="001F081C" w:rsidRDefault="001F081C">
      <w:pPr>
        <w:spacing w:line="200" w:lineRule="exact"/>
        <w:rPr>
          <w:sz w:val="20"/>
          <w:szCs w:val="20"/>
        </w:rPr>
      </w:pPr>
    </w:p>
    <w:p w14:paraId="39E44250" w14:textId="77777777" w:rsidR="001F081C" w:rsidRDefault="001F081C">
      <w:pPr>
        <w:spacing w:line="200" w:lineRule="exact"/>
        <w:rPr>
          <w:sz w:val="20"/>
          <w:szCs w:val="20"/>
        </w:rPr>
      </w:pPr>
    </w:p>
    <w:p w14:paraId="04D0DA0C" w14:textId="77777777" w:rsidR="001F081C" w:rsidRDefault="001F081C">
      <w:pPr>
        <w:spacing w:line="200" w:lineRule="exact"/>
        <w:rPr>
          <w:sz w:val="20"/>
          <w:szCs w:val="20"/>
        </w:rPr>
      </w:pPr>
    </w:p>
    <w:p w14:paraId="5B49AFD0" w14:textId="77777777" w:rsidR="001F081C" w:rsidRDefault="001F081C">
      <w:pPr>
        <w:spacing w:line="200" w:lineRule="exact"/>
        <w:rPr>
          <w:sz w:val="20"/>
          <w:szCs w:val="20"/>
        </w:rPr>
      </w:pPr>
    </w:p>
    <w:p w14:paraId="34EA93E8" w14:textId="77777777" w:rsidR="001F081C" w:rsidRDefault="001F081C">
      <w:pPr>
        <w:spacing w:line="200" w:lineRule="exact"/>
        <w:rPr>
          <w:sz w:val="20"/>
          <w:szCs w:val="20"/>
        </w:rPr>
      </w:pPr>
    </w:p>
    <w:p w14:paraId="263900DA" w14:textId="77777777" w:rsidR="001F081C" w:rsidRDefault="001F081C">
      <w:pPr>
        <w:spacing w:line="200" w:lineRule="exact"/>
        <w:rPr>
          <w:sz w:val="20"/>
          <w:szCs w:val="20"/>
        </w:rPr>
      </w:pPr>
    </w:p>
    <w:p w14:paraId="73E26F4D" w14:textId="77777777" w:rsidR="001F081C" w:rsidRDefault="001F081C">
      <w:pPr>
        <w:spacing w:line="200" w:lineRule="exact"/>
        <w:rPr>
          <w:sz w:val="20"/>
          <w:szCs w:val="20"/>
        </w:rPr>
      </w:pPr>
    </w:p>
    <w:p w14:paraId="50D4E172" w14:textId="77777777" w:rsidR="001F081C" w:rsidRDefault="001F081C">
      <w:pPr>
        <w:spacing w:line="200" w:lineRule="exact"/>
        <w:rPr>
          <w:sz w:val="20"/>
          <w:szCs w:val="20"/>
        </w:rPr>
      </w:pPr>
    </w:p>
    <w:p w14:paraId="11D9B1A7" w14:textId="77777777" w:rsidR="001F081C" w:rsidRDefault="001F081C">
      <w:pPr>
        <w:spacing w:line="200" w:lineRule="exact"/>
        <w:rPr>
          <w:sz w:val="20"/>
          <w:szCs w:val="20"/>
        </w:rPr>
      </w:pPr>
    </w:p>
    <w:p w14:paraId="678101F9" w14:textId="77777777" w:rsidR="001F081C" w:rsidRDefault="001F081C">
      <w:pPr>
        <w:spacing w:line="200" w:lineRule="exact"/>
        <w:rPr>
          <w:sz w:val="20"/>
          <w:szCs w:val="20"/>
        </w:rPr>
      </w:pPr>
    </w:p>
    <w:p w14:paraId="5B359109" w14:textId="77777777" w:rsidR="001F081C" w:rsidRDefault="001F081C">
      <w:pPr>
        <w:spacing w:line="311" w:lineRule="exact"/>
        <w:rPr>
          <w:sz w:val="20"/>
          <w:szCs w:val="20"/>
        </w:rPr>
      </w:pPr>
    </w:p>
    <w:p w14:paraId="3109EF78" w14:textId="77777777" w:rsidR="001F081C" w:rsidRDefault="00E22EC8">
      <w:pPr>
        <w:ind w:left="3"/>
        <w:rPr>
          <w:sz w:val="20"/>
          <w:szCs w:val="20"/>
        </w:rPr>
      </w:pPr>
      <w:r>
        <w:rPr>
          <w:rFonts w:ascii="Calibri" w:eastAsia="Calibri" w:hAnsi="Calibri" w:cs="Calibri"/>
          <w:sz w:val="11"/>
          <w:szCs w:val="11"/>
        </w:rPr>
        <w:t>Sources: Bank of England, Fame (Bureau van Dijk), ONS, S&amp;P Capital IQ and Bank calculations.</w:t>
      </w:r>
    </w:p>
    <w:p w14:paraId="6534A954" w14:textId="77777777" w:rsidR="001F081C" w:rsidRDefault="001F081C">
      <w:pPr>
        <w:spacing w:line="150" w:lineRule="exact"/>
        <w:rPr>
          <w:sz w:val="20"/>
          <w:szCs w:val="20"/>
        </w:rPr>
      </w:pPr>
    </w:p>
    <w:p w14:paraId="3050FA72" w14:textId="77777777" w:rsidR="001F081C" w:rsidRDefault="00E22EC8">
      <w:pPr>
        <w:numPr>
          <w:ilvl w:val="0"/>
          <w:numId w:val="35"/>
        </w:numPr>
        <w:tabs>
          <w:tab w:val="left" w:pos="163"/>
        </w:tabs>
        <w:spacing w:line="227" w:lineRule="auto"/>
        <w:ind w:left="163" w:right="20" w:hanging="163"/>
        <w:rPr>
          <w:rFonts w:ascii="Calibri" w:eastAsia="Calibri" w:hAnsi="Calibri" w:cs="Calibri"/>
          <w:sz w:val="11"/>
          <w:szCs w:val="11"/>
        </w:rPr>
      </w:pPr>
      <w:r>
        <w:rPr>
          <w:rFonts w:ascii="Calibri" w:eastAsia="Calibri" w:hAnsi="Calibri" w:cs="Calibri"/>
          <w:sz w:val="11"/>
          <w:szCs w:val="11"/>
        </w:rPr>
        <w:t xml:space="preserve">Estimated refinancing needs at company level are computed from accounting data on short-term debt and the current portion of </w:t>
      </w:r>
      <w:r>
        <w:rPr>
          <w:rFonts w:ascii="Calibri" w:eastAsia="Calibri" w:hAnsi="Calibri" w:cs="Calibri"/>
          <w:sz w:val="11"/>
          <w:szCs w:val="11"/>
        </w:rPr>
        <w:t>long-term debt. These accounting data largely refer to debt maturing in 2019, so estimated refinancing needs will not capture any changes to the maturity profile of UK companies’ debt since then. Some companies report drawn revolving credit facilities which have a maturity of greater than one year as short-term debt, even though in practice this would not need to be formally refinanced in the next year. These facilities have been removed where possible, but may mean the refinancing needs of some companies a</w:t>
      </w:r>
      <w:r>
        <w:rPr>
          <w:rFonts w:ascii="Calibri" w:eastAsia="Calibri" w:hAnsi="Calibri" w:cs="Calibri"/>
          <w:sz w:val="11"/>
          <w:szCs w:val="11"/>
        </w:rPr>
        <w:t>re smaller than estimated.</w:t>
      </w:r>
    </w:p>
    <w:p w14:paraId="2DA4B5B7" w14:textId="77777777" w:rsidR="001F081C" w:rsidRDefault="001F081C">
      <w:pPr>
        <w:spacing w:line="2" w:lineRule="exact"/>
        <w:rPr>
          <w:rFonts w:ascii="Calibri" w:eastAsia="Calibri" w:hAnsi="Calibri" w:cs="Calibri"/>
          <w:sz w:val="11"/>
          <w:szCs w:val="11"/>
        </w:rPr>
      </w:pPr>
    </w:p>
    <w:p w14:paraId="22DC0034" w14:textId="77777777" w:rsidR="001F081C" w:rsidRDefault="00E22EC8">
      <w:pPr>
        <w:numPr>
          <w:ilvl w:val="0"/>
          <w:numId w:val="35"/>
        </w:numPr>
        <w:tabs>
          <w:tab w:val="left" w:pos="163"/>
        </w:tabs>
        <w:spacing w:line="235" w:lineRule="auto"/>
        <w:ind w:left="163" w:hanging="163"/>
        <w:rPr>
          <w:rFonts w:ascii="Calibri" w:eastAsia="Calibri" w:hAnsi="Calibri" w:cs="Calibri"/>
          <w:sz w:val="11"/>
          <w:szCs w:val="11"/>
        </w:rPr>
      </w:pPr>
      <w:r>
        <w:rPr>
          <w:rFonts w:ascii="Calibri" w:eastAsia="Calibri" w:hAnsi="Calibri" w:cs="Calibri"/>
          <w:sz w:val="11"/>
          <w:szCs w:val="11"/>
        </w:rPr>
        <w:t xml:space="preserve">See the </w:t>
      </w:r>
      <w:hyperlink r:id="rId60">
        <w:r>
          <w:rPr>
            <w:rFonts w:ascii="Calibri" w:eastAsia="Calibri" w:hAnsi="Calibri" w:cs="Calibri"/>
            <w:sz w:val="11"/>
            <w:szCs w:val="11"/>
            <w:u w:val="single"/>
          </w:rPr>
          <w:t xml:space="preserve">‘Technical annex’ </w:t>
        </w:r>
      </w:hyperlink>
      <w:r>
        <w:rPr>
          <w:rFonts w:ascii="Calibri" w:eastAsia="Calibri" w:hAnsi="Calibri" w:cs="Calibri"/>
          <w:sz w:val="11"/>
          <w:szCs w:val="11"/>
        </w:rPr>
        <w:t>for more detail on the data set and methodology.</w:t>
      </w:r>
    </w:p>
    <w:p w14:paraId="6D0092BF" w14:textId="77777777" w:rsidR="001F081C" w:rsidRDefault="001F081C">
      <w:pPr>
        <w:spacing w:line="200" w:lineRule="exact"/>
        <w:rPr>
          <w:sz w:val="20"/>
          <w:szCs w:val="20"/>
        </w:rPr>
      </w:pPr>
    </w:p>
    <w:p w14:paraId="4A0A8AA5" w14:textId="77777777" w:rsidR="001F081C" w:rsidRDefault="001F081C">
      <w:pPr>
        <w:sectPr w:rsidR="001F081C">
          <w:type w:val="continuous"/>
          <w:pgSz w:w="11900" w:h="16838"/>
          <w:pgMar w:top="563" w:right="1246" w:bottom="465" w:left="1240" w:header="0" w:footer="0" w:gutter="0"/>
          <w:cols w:num="2" w:space="720" w:equalWidth="0">
            <w:col w:w="4400" w:space="597"/>
            <w:col w:w="4423"/>
          </w:cols>
        </w:sectPr>
      </w:pPr>
    </w:p>
    <w:p w14:paraId="1175AD18" w14:textId="77777777" w:rsidR="001F081C" w:rsidRDefault="001F081C">
      <w:pPr>
        <w:spacing w:line="193" w:lineRule="exact"/>
        <w:rPr>
          <w:sz w:val="20"/>
          <w:szCs w:val="20"/>
        </w:rPr>
      </w:pPr>
    </w:p>
    <w:p w14:paraId="6A7E1A54" w14:textId="77777777" w:rsidR="001F081C" w:rsidRDefault="00E22EC8">
      <w:pPr>
        <w:rPr>
          <w:sz w:val="20"/>
          <w:szCs w:val="20"/>
        </w:rPr>
      </w:pPr>
      <w:r>
        <w:rPr>
          <w:rFonts w:ascii="Calibri" w:eastAsia="Calibri" w:hAnsi="Calibri" w:cs="Calibri"/>
          <w:b/>
          <w:bCs/>
          <w:sz w:val="26"/>
          <w:szCs w:val="26"/>
        </w:rPr>
        <w:t>Financing of companies’ cash-flow deficits</w:t>
      </w:r>
    </w:p>
    <w:p w14:paraId="02C4F398" w14:textId="77777777" w:rsidR="001F081C" w:rsidRDefault="001F081C">
      <w:pPr>
        <w:spacing w:line="306" w:lineRule="exact"/>
        <w:rPr>
          <w:sz w:val="20"/>
          <w:szCs w:val="20"/>
        </w:rPr>
      </w:pPr>
    </w:p>
    <w:p w14:paraId="58C1B0FC" w14:textId="77777777" w:rsidR="001F081C" w:rsidRDefault="00E22EC8">
      <w:pPr>
        <w:spacing w:line="213" w:lineRule="auto"/>
        <w:ind w:right="580"/>
        <w:rPr>
          <w:sz w:val="20"/>
          <w:szCs w:val="20"/>
        </w:rPr>
      </w:pPr>
      <w:r>
        <w:rPr>
          <w:rFonts w:ascii="Calibri" w:eastAsia="Calibri" w:hAnsi="Calibri" w:cs="Calibri"/>
          <w:i/>
          <w:iCs/>
          <w:color w:val="B0358B"/>
        </w:rPr>
        <w:t>There are various ways in which companies could finance their cash-flow deficits, including through existing cash balances.</w:t>
      </w:r>
    </w:p>
    <w:p w14:paraId="19AF982E" w14:textId="77777777" w:rsidR="001F081C" w:rsidRDefault="001F081C">
      <w:pPr>
        <w:spacing w:line="60" w:lineRule="exact"/>
        <w:rPr>
          <w:sz w:val="20"/>
          <w:szCs w:val="20"/>
        </w:rPr>
      </w:pPr>
    </w:p>
    <w:p w14:paraId="006DE505" w14:textId="77777777" w:rsidR="001F081C" w:rsidRDefault="00E22EC8">
      <w:pPr>
        <w:spacing w:line="243" w:lineRule="auto"/>
        <w:rPr>
          <w:sz w:val="20"/>
          <w:szCs w:val="20"/>
        </w:rPr>
      </w:pPr>
      <w:r>
        <w:rPr>
          <w:rFonts w:ascii="Calibri" w:eastAsia="Calibri" w:hAnsi="Calibri" w:cs="Calibri"/>
          <w:sz w:val="20"/>
          <w:szCs w:val="20"/>
        </w:rPr>
        <w:t>Many companies could meet some or all of their cash-flow deficits using existing cash balances. At one extreme, if all companies with a deficit in the above exercise used their cash balances available before the Covid-19 shock, they could reduce the aggregate cash-flow deficit estimate by around £85 billion. But the extent to which companies would choose to run down their cash reserves is uncertain, and where companies can access additional finance, many might prefer to preserve existing cash balances.</w:t>
      </w:r>
    </w:p>
    <w:p w14:paraId="12F7AF29" w14:textId="77777777" w:rsidR="001F081C" w:rsidRDefault="001F081C">
      <w:pPr>
        <w:spacing w:line="238" w:lineRule="exact"/>
        <w:rPr>
          <w:sz w:val="20"/>
          <w:szCs w:val="20"/>
        </w:rPr>
      </w:pPr>
    </w:p>
    <w:p w14:paraId="4307702B" w14:textId="77777777" w:rsidR="001F081C" w:rsidRDefault="00E22EC8">
      <w:pPr>
        <w:rPr>
          <w:sz w:val="20"/>
          <w:szCs w:val="20"/>
        </w:rPr>
      </w:pPr>
      <w:r>
        <w:rPr>
          <w:rFonts w:ascii="Calibri" w:eastAsia="Calibri" w:hAnsi="Calibri" w:cs="Calibri"/>
          <w:i/>
          <w:iCs/>
          <w:color w:val="B0358B"/>
        </w:rPr>
        <w:t>Large companies can access finance through capital markets and the Covid Corporate Financing Facility.</w:t>
      </w:r>
    </w:p>
    <w:p w14:paraId="0F66F069" w14:textId="77777777" w:rsidR="001F081C" w:rsidRDefault="001F081C">
      <w:pPr>
        <w:spacing w:line="58" w:lineRule="exact"/>
        <w:rPr>
          <w:sz w:val="20"/>
          <w:szCs w:val="20"/>
        </w:rPr>
      </w:pPr>
    </w:p>
    <w:p w14:paraId="7B21B293" w14:textId="77777777" w:rsidR="001F081C" w:rsidRDefault="00E22EC8">
      <w:pPr>
        <w:spacing w:line="243" w:lineRule="auto"/>
        <w:ind w:right="140"/>
        <w:rPr>
          <w:sz w:val="20"/>
          <w:szCs w:val="20"/>
        </w:rPr>
      </w:pPr>
      <w:r>
        <w:rPr>
          <w:rFonts w:ascii="Calibri" w:eastAsia="Calibri" w:hAnsi="Calibri" w:cs="Calibri"/>
          <w:sz w:val="20"/>
          <w:szCs w:val="20"/>
        </w:rPr>
        <w:t xml:space="preserve">Market-based funding also plays a particularly important role for large UK companies, accounting for more than half of debt outstanding in 2019. Larger companies have used market-based finance in increasing volumes to fulfil their financing needs, with net UK corporate bond issuance totalling £17 billion in 2020 so far. Public and private equity markets have remained open and active through the shock. Equity issuance by UK companies has also been much larger than in recent years, totalling £14.3 billion in </w:t>
      </w:r>
      <w:r>
        <w:rPr>
          <w:rFonts w:ascii="Calibri" w:eastAsia="Calibri" w:hAnsi="Calibri" w:cs="Calibri"/>
          <w:sz w:val="20"/>
          <w:szCs w:val="20"/>
        </w:rPr>
        <w:t>the year so far (</w:t>
      </w:r>
      <w:r>
        <w:rPr>
          <w:rFonts w:ascii="Calibri" w:eastAsia="Calibri" w:hAnsi="Calibri" w:cs="Calibri"/>
          <w:b/>
          <w:bCs/>
          <w:sz w:val="20"/>
          <w:szCs w:val="20"/>
        </w:rPr>
        <w:t>Chart C.8</w:t>
      </w:r>
      <w:r>
        <w:rPr>
          <w:rFonts w:ascii="Calibri" w:eastAsia="Calibri" w:hAnsi="Calibri" w:cs="Calibri"/>
          <w:sz w:val="20"/>
          <w:szCs w:val="20"/>
        </w:rPr>
        <w:t>).</w:t>
      </w:r>
    </w:p>
    <w:p w14:paraId="56CCA7B7" w14:textId="77777777" w:rsidR="001F081C" w:rsidRDefault="001F081C">
      <w:pPr>
        <w:spacing w:line="324" w:lineRule="exact"/>
        <w:rPr>
          <w:sz w:val="20"/>
          <w:szCs w:val="20"/>
        </w:rPr>
      </w:pPr>
    </w:p>
    <w:p w14:paraId="044AEA21" w14:textId="77777777" w:rsidR="001F081C" w:rsidRDefault="00E22EC8">
      <w:pPr>
        <w:spacing w:line="234" w:lineRule="auto"/>
        <w:ind w:right="20"/>
        <w:rPr>
          <w:sz w:val="20"/>
          <w:szCs w:val="20"/>
        </w:rPr>
      </w:pPr>
      <w:r>
        <w:rPr>
          <w:rFonts w:ascii="Calibri" w:eastAsia="Calibri" w:hAnsi="Calibri" w:cs="Calibri"/>
          <w:sz w:val="20"/>
          <w:szCs w:val="20"/>
        </w:rPr>
        <w:t xml:space="preserve">The Covid Corporate Financing Facility (CCFF) also provides financing directly to investment-grade companies. The CCFF, for which the Bank acts as HM </w:t>
      </w:r>
      <w:r>
        <w:rPr>
          <w:rFonts w:ascii="Calibri" w:eastAsia="Calibri" w:hAnsi="Calibri" w:cs="Calibri"/>
          <w:sz w:val="20"/>
          <w:szCs w:val="20"/>
        </w:rPr>
        <w:t>Treasury’s agent, provides funds through the purchase of commercial paper issued by companies that were investment-grade or equivalent as of 1 March 2020. The CCFF therefore reduces the</w:t>
      </w:r>
    </w:p>
    <w:p w14:paraId="4904B4E0" w14:textId="77777777" w:rsidR="001F081C" w:rsidRDefault="001F081C">
      <w:pPr>
        <w:sectPr w:rsidR="001F081C">
          <w:type w:val="continuous"/>
          <w:pgSz w:w="11900" w:h="16838"/>
          <w:pgMar w:top="563" w:right="1246" w:bottom="465" w:left="1240" w:header="0" w:footer="0" w:gutter="0"/>
          <w:cols w:space="720" w:equalWidth="0">
            <w:col w:w="9420"/>
          </w:cols>
        </w:sectPr>
      </w:pPr>
    </w:p>
    <w:p w14:paraId="549BDAC1" w14:textId="77777777" w:rsidR="001F081C" w:rsidRDefault="00E22EC8">
      <w:pPr>
        <w:jc w:val="right"/>
        <w:rPr>
          <w:sz w:val="20"/>
          <w:szCs w:val="20"/>
        </w:rPr>
      </w:pPr>
      <w:bookmarkStart w:id="30" w:name="page35"/>
      <w:bookmarkEnd w:id="30"/>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27</w:t>
      </w:r>
    </w:p>
    <w:p w14:paraId="7A23EEBC" w14:textId="77777777" w:rsidR="001F081C" w:rsidRDefault="001F081C">
      <w:pPr>
        <w:spacing w:line="200" w:lineRule="exact"/>
        <w:rPr>
          <w:sz w:val="20"/>
          <w:szCs w:val="20"/>
        </w:rPr>
      </w:pPr>
    </w:p>
    <w:p w14:paraId="4F8A8D38" w14:textId="77777777" w:rsidR="001F081C" w:rsidRDefault="001F081C">
      <w:pPr>
        <w:spacing w:line="200" w:lineRule="exact"/>
        <w:rPr>
          <w:sz w:val="20"/>
          <w:szCs w:val="20"/>
        </w:rPr>
      </w:pPr>
    </w:p>
    <w:p w14:paraId="11587EFA" w14:textId="77777777" w:rsidR="001F081C" w:rsidRDefault="001F081C">
      <w:pPr>
        <w:spacing w:line="331" w:lineRule="exact"/>
        <w:rPr>
          <w:sz w:val="20"/>
          <w:szCs w:val="20"/>
        </w:rPr>
      </w:pPr>
    </w:p>
    <w:p w14:paraId="0B0C0A4D" w14:textId="77777777" w:rsidR="001F081C" w:rsidRDefault="00E22EC8">
      <w:pPr>
        <w:spacing w:line="225" w:lineRule="auto"/>
        <w:ind w:right="480"/>
        <w:rPr>
          <w:sz w:val="20"/>
          <w:szCs w:val="20"/>
        </w:rPr>
      </w:pPr>
      <w:r>
        <w:rPr>
          <w:rFonts w:ascii="Calibri" w:eastAsia="Calibri" w:hAnsi="Calibri" w:cs="Calibri"/>
          <w:sz w:val="20"/>
          <w:szCs w:val="20"/>
        </w:rPr>
        <w:t>need for banks to provide financing to these predominantly large companies, thereby preserving bank lending capacity for other businesses. The Bank has lent £17 billion through the CCFF.</w:t>
      </w:r>
      <w:r>
        <w:rPr>
          <w:rFonts w:ascii="Calibri" w:eastAsia="Calibri" w:hAnsi="Calibri" w:cs="Calibri"/>
          <w:sz w:val="25"/>
          <w:szCs w:val="25"/>
          <w:vertAlign w:val="superscript"/>
        </w:rPr>
        <w:t>8</w:t>
      </w:r>
    </w:p>
    <w:p w14:paraId="67F3D867" w14:textId="77777777" w:rsidR="001F081C" w:rsidRDefault="001F081C">
      <w:pPr>
        <w:spacing w:line="249" w:lineRule="exact"/>
        <w:rPr>
          <w:sz w:val="20"/>
          <w:szCs w:val="20"/>
        </w:rPr>
      </w:pPr>
    </w:p>
    <w:p w14:paraId="10C1DC9C" w14:textId="77777777" w:rsidR="001F081C" w:rsidRDefault="00E22EC8">
      <w:pPr>
        <w:spacing w:line="213" w:lineRule="auto"/>
        <w:ind w:right="120"/>
        <w:rPr>
          <w:sz w:val="20"/>
          <w:szCs w:val="20"/>
        </w:rPr>
      </w:pPr>
      <w:r>
        <w:rPr>
          <w:rFonts w:ascii="Calibri" w:eastAsia="Calibri" w:hAnsi="Calibri" w:cs="Calibri"/>
          <w:i/>
          <w:iCs/>
          <w:color w:val="B0358B"/>
        </w:rPr>
        <w:t xml:space="preserve">Supported by </w:t>
      </w:r>
      <w:r>
        <w:rPr>
          <w:rFonts w:ascii="Calibri" w:eastAsia="Calibri" w:hAnsi="Calibri" w:cs="Calibri"/>
          <w:i/>
          <w:iCs/>
          <w:color w:val="B0358B"/>
        </w:rPr>
        <w:t>government-backed loan schemes, the UK banking system has also expanded the supply of credit to businesses…</w:t>
      </w:r>
    </w:p>
    <w:p w14:paraId="78390371" w14:textId="77777777" w:rsidR="001F081C" w:rsidRDefault="001F081C">
      <w:pPr>
        <w:spacing w:line="58" w:lineRule="exact"/>
        <w:rPr>
          <w:sz w:val="20"/>
          <w:szCs w:val="20"/>
        </w:rPr>
      </w:pPr>
    </w:p>
    <w:p w14:paraId="3E45FDC9" w14:textId="77777777" w:rsidR="001F081C" w:rsidRDefault="00E22EC8">
      <w:pPr>
        <w:ind w:right="60"/>
        <w:rPr>
          <w:sz w:val="20"/>
          <w:szCs w:val="20"/>
        </w:rPr>
      </w:pPr>
      <w:r>
        <w:rPr>
          <w:rFonts w:ascii="Calibri" w:eastAsia="Calibri" w:hAnsi="Calibri" w:cs="Calibri"/>
          <w:sz w:val="20"/>
          <w:szCs w:val="20"/>
        </w:rPr>
        <w:t>As businesses look to weather the disruption to their cash flows, the banking system has so far been able to absorb much of the initial surge in demand for credit (see The Performance of the UK financial system during the Covid-19 pandemic chapter). This reflects the resilience that has been built up since the global financial crisis, as well as the policy response of the Government and the Bank.</w:t>
      </w:r>
    </w:p>
    <w:p w14:paraId="1E25EC0D" w14:textId="77777777" w:rsidR="001F081C" w:rsidRDefault="001F081C">
      <w:pPr>
        <w:spacing w:line="324" w:lineRule="exact"/>
        <w:rPr>
          <w:sz w:val="20"/>
          <w:szCs w:val="20"/>
        </w:rPr>
      </w:pPr>
    </w:p>
    <w:p w14:paraId="2FDD7502" w14:textId="77777777" w:rsidR="001F081C" w:rsidRDefault="00E22EC8">
      <w:pPr>
        <w:spacing w:line="224" w:lineRule="auto"/>
        <w:ind w:right="760"/>
        <w:rPr>
          <w:sz w:val="20"/>
          <w:szCs w:val="20"/>
        </w:rPr>
      </w:pPr>
      <w:r>
        <w:rPr>
          <w:rFonts w:ascii="Calibri" w:eastAsia="Calibri" w:hAnsi="Calibri" w:cs="Calibri"/>
          <w:sz w:val="20"/>
          <w:szCs w:val="20"/>
        </w:rPr>
        <w:t>Many larger UK companies have access to committed credit lines and revolving credit facilities. In total, UK companies are estimated to have access to £280 billion in undrawn facilities with UK banks.</w:t>
      </w:r>
    </w:p>
    <w:p w14:paraId="5DDE8FBD" w14:textId="77777777" w:rsidR="001F081C" w:rsidRDefault="001F081C">
      <w:pPr>
        <w:spacing w:line="324" w:lineRule="exact"/>
        <w:rPr>
          <w:sz w:val="20"/>
          <w:szCs w:val="20"/>
        </w:rPr>
      </w:pPr>
    </w:p>
    <w:p w14:paraId="3E3D2079" w14:textId="77777777" w:rsidR="001F081C" w:rsidRDefault="00E22EC8">
      <w:pPr>
        <w:spacing w:line="243" w:lineRule="auto"/>
        <w:ind w:right="80"/>
        <w:rPr>
          <w:sz w:val="20"/>
          <w:szCs w:val="20"/>
        </w:rPr>
      </w:pPr>
      <w:r>
        <w:rPr>
          <w:rFonts w:ascii="Calibri" w:eastAsia="Calibri" w:hAnsi="Calibri" w:cs="Calibri"/>
          <w:sz w:val="20"/>
          <w:szCs w:val="20"/>
        </w:rPr>
        <w:t>Since March, banks have lent £15 billion to many larger companies, around five times the average rate for a similar four month period, over the previous four years (</w:t>
      </w:r>
      <w:r>
        <w:rPr>
          <w:rFonts w:ascii="Calibri" w:eastAsia="Calibri" w:hAnsi="Calibri" w:cs="Calibri"/>
          <w:b/>
          <w:bCs/>
          <w:sz w:val="20"/>
          <w:szCs w:val="20"/>
        </w:rPr>
        <w:t>Chart C.9</w:t>
      </w:r>
      <w:r>
        <w:rPr>
          <w:rFonts w:ascii="Calibri" w:eastAsia="Calibri" w:hAnsi="Calibri" w:cs="Calibri"/>
          <w:sz w:val="20"/>
          <w:szCs w:val="20"/>
        </w:rPr>
        <w:t>). Some of this has been extended through government loan schemes. Companies borrowed around £2 billion through the Coronavirus Large Business Interruption Loan Scheme (CLBILS) and around £11 billion through the Coronavirus Business Interruption Loan Scheme (CBILS) from March to June.</w:t>
      </w:r>
      <w:r>
        <w:rPr>
          <w:rFonts w:ascii="Calibri" w:eastAsia="Calibri" w:hAnsi="Calibri" w:cs="Calibri"/>
          <w:sz w:val="25"/>
          <w:szCs w:val="25"/>
          <w:vertAlign w:val="superscript"/>
        </w:rPr>
        <w:t>9</w:t>
      </w:r>
    </w:p>
    <w:p w14:paraId="4A13A17E"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30080" behindDoc="1" locked="0" layoutInCell="0" allowOverlap="1" wp14:anchorId="2B3F7C4A" wp14:editId="3D8FE5DF">
                <wp:simplePos x="0" y="0"/>
                <wp:positionH relativeFrom="column">
                  <wp:posOffset>5080</wp:posOffset>
                </wp:positionH>
                <wp:positionV relativeFrom="paragraph">
                  <wp:posOffset>135255</wp:posOffset>
                </wp:positionV>
                <wp:extent cx="2809240" cy="0"/>
                <wp:effectExtent l="0" t="0" r="0" b="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1CC55D2E" id="Shape 79" o:spid="_x0000_s1026"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4pt,10.65pt" to="221.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C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" o:allowincell="f" filled="t" strokecolor="#af358b" strokeweight=".33864mm">
                <v:stroke joinstyle="miter"/>
                <o:lock v:ext="edit" shapetype="f"/>
              </v:line>
            </w:pict>
          </mc:Fallback>
        </mc:AlternateContent>
      </w:r>
      <w:r>
        <w:rPr>
          <w:noProof/>
          <w:sz w:val="20"/>
          <w:szCs w:val="20"/>
        </w:rPr>
        <mc:AlternateContent>
          <mc:Choice Requires="wps">
            <w:drawing>
              <wp:anchor distT="0" distB="0" distL="114300" distR="114300" simplePos="0" relativeHeight="251631104" behindDoc="1" locked="0" layoutInCell="0" allowOverlap="1" wp14:anchorId="54725E53" wp14:editId="4299667A">
                <wp:simplePos x="0" y="0"/>
                <wp:positionH relativeFrom="column">
                  <wp:posOffset>3174365</wp:posOffset>
                </wp:positionH>
                <wp:positionV relativeFrom="paragraph">
                  <wp:posOffset>135255</wp:posOffset>
                </wp:positionV>
                <wp:extent cx="2809240" cy="0"/>
                <wp:effectExtent l="0" t="0" r="0" b="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5E8A4865" id="Shape 80" o:spid="_x0000_s1026" style="position:absolute;z-index:-251685376;visibility:visible;mso-wrap-style:square;mso-wrap-distance-left:9pt;mso-wrap-distance-top:0;mso-wrap-distance-right:9pt;mso-wrap-distance-bottom:0;mso-position-horizontal:absolute;mso-position-horizontal-relative:text;mso-position-vertical:absolute;mso-position-vertical-relative:text" from="249.95pt,10.65pt" to="471.1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C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" o:allowincell="f" filled="t" strokecolor="#af358b" strokeweight=".33864mm">
                <v:stroke joinstyle="miter"/>
                <o:lock v:ext="edit" shapetype="f"/>
              </v:line>
            </w:pict>
          </mc:Fallback>
        </mc:AlternateContent>
      </w:r>
    </w:p>
    <w:p w14:paraId="6E2728F3" w14:textId="77777777" w:rsidR="001F081C" w:rsidRDefault="001F081C">
      <w:pPr>
        <w:spacing w:line="19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600"/>
        <w:gridCol w:w="4780"/>
      </w:tblGrid>
      <w:tr w:rsidR="001F081C" w14:paraId="7548643B" w14:textId="77777777">
        <w:trPr>
          <w:trHeight w:val="232"/>
        </w:trPr>
        <w:tc>
          <w:tcPr>
            <w:tcW w:w="4600" w:type="dxa"/>
            <w:vAlign w:val="bottom"/>
          </w:tcPr>
          <w:p w14:paraId="6F5AEBBC" w14:textId="77777777" w:rsidR="001F081C" w:rsidRDefault="00E22EC8">
            <w:pPr>
              <w:rPr>
                <w:sz w:val="20"/>
                <w:szCs w:val="20"/>
              </w:rPr>
            </w:pPr>
            <w:r>
              <w:rPr>
                <w:rFonts w:ascii="Calibri" w:eastAsia="Calibri" w:hAnsi="Calibri" w:cs="Calibri"/>
                <w:b/>
                <w:bCs/>
                <w:color w:val="AF358B"/>
                <w:sz w:val="19"/>
                <w:szCs w:val="19"/>
              </w:rPr>
              <w:t>Chart C.8</w:t>
            </w:r>
            <w:r>
              <w:rPr>
                <w:rFonts w:ascii="Calibri" w:eastAsia="Calibri" w:hAnsi="Calibri" w:cs="Calibri"/>
                <w:color w:val="AF358B"/>
                <w:sz w:val="19"/>
                <w:szCs w:val="19"/>
              </w:rPr>
              <w:t xml:space="preserve"> Equity issuance has increased strongly in the</w:t>
            </w:r>
          </w:p>
        </w:tc>
        <w:tc>
          <w:tcPr>
            <w:tcW w:w="4780" w:type="dxa"/>
            <w:vAlign w:val="bottom"/>
          </w:tcPr>
          <w:p w14:paraId="0E127613" w14:textId="77777777" w:rsidR="001F081C" w:rsidRDefault="00E22EC8">
            <w:pPr>
              <w:ind w:left="400"/>
              <w:rPr>
                <w:sz w:val="20"/>
                <w:szCs w:val="20"/>
              </w:rPr>
            </w:pPr>
            <w:r>
              <w:rPr>
                <w:rFonts w:ascii="Calibri" w:eastAsia="Calibri" w:hAnsi="Calibri" w:cs="Calibri"/>
                <w:b/>
                <w:bCs/>
                <w:color w:val="AF358B"/>
                <w:w w:val="99"/>
                <w:sz w:val="19"/>
                <w:szCs w:val="19"/>
              </w:rPr>
              <w:t>Chart C.9</w:t>
            </w:r>
            <w:r>
              <w:rPr>
                <w:rFonts w:ascii="Calibri" w:eastAsia="Calibri" w:hAnsi="Calibri" w:cs="Calibri"/>
                <w:color w:val="AF358B"/>
                <w:w w:val="99"/>
                <w:sz w:val="19"/>
                <w:szCs w:val="19"/>
              </w:rPr>
              <w:t xml:space="preserve"> Banks’ net lending to businesses has increased</w:t>
            </w:r>
          </w:p>
        </w:tc>
      </w:tr>
      <w:tr w:rsidR="001F081C" w14:paraId="5F3466F1" w14:textId="77777777">
        <w:trPr>
          <w:trHeight w:val="226"/>
        </w:trPr>
        <w:tc>
          <w:tcPr>
            <w:tcW w:w="4600" w:type="dxa"/>
            <w:vAlign w:val="bottom"/>
          </w:tcPr>
          <w:p w14:paraId="753A2783" w14:textId="77777777" w:rsidR="001F081C" w:rsidRDefault="00E22EC8">
            <w:pPr>
              <w:spacing w:line="226" w:lineRule="exact"/>
              <w:rPr>
                <w:sz w:val="20"/>
                <w:szCs w:val="20"/>
              </w:rPr>
            </w:pPr>
            <w:r>
              <w:rPr>
                <w:rFonts w:ascii="Calibri" w:eastAsia="Calibri" w:hAnsi="Calibri" w:cs="Calibri"/>
                <w:color w:val="AF358B"/>
                <w:sz w:val="19"/>
                <w:szCs w:val="19"/>
              </w:rPr>
              <w:t>year to date</w:t>
            </w:r>
          </w:p>
        </w:tc>
        <w:tc>
          <w:tcPr>
            <w:tcW w:w="4780" w:type="dxa"/>
            <w:vAlign w:val="bottom"/>
          </w:tcPr>
          <w:p w14:paraId="530AC500" w14:textId="77777777" w:rsidR="001F081C" w:rsidRDefault="00E22EC8">
            <w:pPr>
              <w:ind w:left="400"/>
              <w:rPr>
                <w:sz w:val="20"/>
                <w:szCs w:val="20"/>
              </w:rPr>
            </w:pPr>
            <w:r>
              <w:rPr>
                <w:rFonts w:ascii="Calibri" w:eastAsia="Calibri" w:hAnsi="Calibri" w:cs="Calibri"/>
                <w:w w:val="99"/>
                <w:sz w:val="16"/>
                <w:szCs w:val="16"/>
              </w:rPr>
              <w:t>Cumulative net lending to UK non-financial businesses since March</w:t>
            </w:r>
          </w:p>
        </w:tc>
      </w:tr>
      <w:tr w:rsidR="001F081C" w14:paraId="1D5FFF55" w14:textId="77777777">
        <w:trPr>
          <w:trHeight w:val="240"/>
        </w:trPr>
        <w:tc>
          <w:tcPr>
            <w:tcW w:w="4600" w:type="dxa"/>
            <w:vAlign w:val="bottom"/>
          </w:tcPr>
          <w:p w14:paraId="785E1280" w14:textId="77777777" w:rsidR="001F081C" w:rsidRDefault="00E22EC8">
            <w:pPr>
              <w:rPr>
                <w:sz w:val="20"/>
                <w:szCs w:val="20"/>
              </w:rPr>
            </w:pPr>
            <w:r>
              <w:rPr>
                <w:rFonts w:ascii="Calibri" w:eastAsia="Calibri" w:hAnsi="Calibri" w:cs="Calibri"/>
                <w:sz w:val="16"/>
                <w:szCs w:val="16"/>
              </w:rPr>
              <w:t>Gross equity issuance by listed UK corporates from 2008–20</w:t>
            </w:r>
          </w:p>
        </w:tc>
        <w:tc>
          <w:tcPr>
            <w:tcW w:w="4780" w:type="dxa"/>
            <w:vAlign w:val="bottom"/>
          </w:tcPr>
          <w:p w14:paraId="4BF8A85E" w14:textId="77777777" w:rsidR="001F081C" w:rsidRDefault="00E22EC8">
            <w:pPr>
              <w:spacing w:line="241" w:lineRule="exact"/>
              <w:ind w:left="400"/>
              <w:rPr>
                <w:sz w:val="20"/>
                <w:szCs w:val="20"/>
              </w:rPr>
            </w:pPr>
            <w:r>
              <w:rPr>
                <w:rFonts w:ascii="Calibri" w:eastAsia="Calibri" w:hAnsi="Calibri" w:cs="Calibri"/>
                <w:sz w:val="16"/>
                <w:szCs w:val="16"/>
              </w:rPr>
              <w:t>2020, split by firm size</w:t>
            </w:r>
            <w:r>
              <w:rPr>
                <w:rFonts w:ascii="Calibri" w:eastAsia="Calibri" w:hAnsi="Calibri" w:cs="Calibri"/>
                <w:sz w:val="20"/>
                <w:szCs w:val="20"/>
                <w:vertAlign w:val="superscript"/>
              </w:rPr>
              <w:t>(a)(b)(c)(d)</w:t>
            </w:r>
          </w:p>
        </w:tc>
      </w:tr>
    </w:tbl>
    <w:p w14:paraId="06D329E9" w14:textId="77777777" w:rsidR="001F081C" w:rsidRDefault="00E22EC8">
      <w:pPr>
        <w:spacing w:line="20" w:lineRule="exact"/>
        <w:rPr>
          <w:sz w:val="20"/>
          <w:szCs w:val="20"/>
        </w:rPr>
      </w:pPr>
      <w:r>
        <w:rPr>
          <w:noProof/>
          <w:sz w:val="20"/>
          <w:szCs w:val="20"/>
        </w:rPr>
        <w:drawing>
          <wp:anchor distT="0" distB="0" distL="114300" distR="114300" simplePos="0" relativeHeight="251632128" behindDoc="1" locked="0" layoutInCell="0" allowOverlap="1" wp14:anchorId="11FD255F" wp14:editId="378F7931">
            <wp:simplePos x="0" y="0"/>
            <wp:positionH relativeFrom="column">
              <wp:posOffset>5080</wp:posOffset>
            </wp:positionH>
            <wp:positionV relativeFrom="paragraph">
              <wp:posOffset>45085</wp:posOffset>
            </wp:positionV>
            <wp:extent cx="5651500" cy="233870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a:srcRect/>
                    <a:stretch>
                      <a:fillRect/>
                    </a:stretch>
                  </pic:blipFill>
                  <pic:spPr bwMode="auto">
                    <a:xfrm>
                      <a:off x="0" y="0"/>
                      <a:ext cx="5651500" cy="2338705"/>
                    </a:xfrm>
                    <a:prstGeom prst="rect">
                      <a:avLst/>
                    </a:prstGeom>
                    <a:noFill/>
                  </pic:spPr>
                </pic:pic>
              </a:graphicData>
            </a:graphic>
          </wp:anchor>
        </w:drawing>
      </w:r>
    </w:p>
    <w:p w14:paraId="6DFB94CD" w14:textId="77777777" w:rsidR="001F081C" w:rsidRDefault="001F081C">
      <w:pPr>
        <w:spacing w:line="200" w:lineRule="exact"/>
        <w:rPr>
          <w:sz w:val="20"/>
          <w:szCs w:val="20"/>
        </w:rPr>
      </w:pPr>
    </w:p>
    <w:p w14:paraId="67886F69" w14:textId="77777777" w:rsidR="001F081C" w:rsidRDefault="001F081C">
      <w:pPr>
        <w:spacing w:line="200" w:lineRule="exact"/>
        <w:rPr>
          <w:sz w:val="20"/>
          <w:szCs w:val="20"/>
        </w:rPr>
      </w:pPr>
    </w:p>
    <w:p w14:paraId="7827018F" w14:textId="77777777" w:rsidR="001F081C" w:rsidRDefault="001F081C">
      <w:pPr>
        <w:spacing w:line="200" w:lineRule="exact"/>
        <w:rPr>
          <w:sz w:val="20"/>
          <w:szCs w:val="20"/>
        </w:rPr>
      </w:pPr>
    </w:p>
    <w:p w14:paraId="0B73B2CE" w14:textId="77777777" w:rsidR="001F081C" w:rsidRDefault="001F081C">
      <w:pPr>
        <w:spacing w:line="200" w:lineRule="exact"/>
        <w:rPr>
          <w:sz w:val="20"/>
          <w:szCs w:val="20"/>
        </w:rPr>
      </w:pPr>
    </w:p>
    <w:p w14:paraId="709F3305" w14:textId="77777777" w:rsidR="001F081C" w:rsidRDefault="001F081C">
      <w:pPr>
        <w:spacing w:line="200" w:lineRule="exact"/>
        <w:rPr>
          <w:sz w:val="20"/>
          <w:szCs w:val="20"/>
        </w:rPr>
      </w:pPr>
    </w:p>
    <w:p w14:paraId="26752AC6" w14:textId="77777777" w:rsidR="001F081C" w:rsidRDefault="001F081C">
      <w:pPr>
        <w:spacing w:line="200" w:lineRule="exact"/>
        <w:rPr>
          <w:sz w:val="20"/>
          <w:szCs w:val="20"/>
        </w:rPr>
      </w:pPr>
    </w:p>
    <w:p w14:paraId="77F6AD64" w14:textId="77777777" w:rsidR="001F081C" w:rsidRDefault="001F081C">
      <w:pPr>
        <w:spacing w:line="200" w:lineRule="exact"/>
        <w:rPr>
          <w:sz w:val="20"/>
          <w:szCs w:val="20"/>
        </w:rPr>
      </w:pPr>
    </w:p>
    <w:p w14:paraId="4D66CFC3" w14:textId="77777777" w:rsidR="001F081C" w:rsidRDefault="001F081C">
      <w:pPr>
        <w:spacing w:line="200" w:lineRule="exact"/>
        <w:rPr>
          <w:sz w:val="20"/>
          <w:szCs w:val="20"/>
        </w:rPr>
      </w:pPr>
    </w:p>
    <w:p w14:paraId="7C3D3E2F" w14:textId="77777777" w:rsidR="001F081C" w:rsidRDefault="001F081C">
      <w:pPr>
        <w:spacing w:line="200" w:lineRule="exact"/>
        <w:rPr>
          <w:sz w:val="20"/>
          <w:szCs w:val="20"/>
        </w:rPr>
      </w:pPr>
    </w:p>
    <w:p w14:paraId="548782D0" w14:textId="77777777" w:rsidR="001F081C" w:rsidRDefault="001F081C">
      <w:pPr>
        <w:spacing w:line="200" w:lineRule="exact"/>
        <w:rPr>
          <w:sz w:val="20"/>
          <w:szCs w:val="20"/>
        </w:rPr>
      </w:pPr>
    </w:p>
    <w:p w14:paraId="6DB25B92" w14:textId="77777777" w:rsidR="001F081C" w:rsidRDefault="001F081C">
      <w:pPr>
        <w:spacing w:line="200" w:lineRule="exact"/>
        <w:rPr>
          <w:sz w:val="20"/>
          <w:szCs w:val="20"/>
        </w:rPr>
      </w:pPr>
    </w:p>
    <w:p w14:paraId="6E6FF376" w14:textId="77777777" w:rsidR="001F081C" w:rsidRDefault="001F081C">
      <w:pPr>
        <w:spacing w:line="200" w:lineRule="exact"/>
        <w:rPr>
          <w:sz w:val="20"/>
          <w:szCs w:val="20"/>
        </w:rPr>
      </w:pPr>
    </w:p>
    <w:p w14:paraId="57DBE6C8" w14:textId="77777777" w:rsidR="001F081C" w:rsidRDefault="001F081C">
      <w:pPr>
        <w:spacing w:line="200" w:lineRule="exact"/>
        <w:rPr>
          <w:sz w:val="20"/>
          <w:szCs w:val="20"/>
        </w:rPr>
      </w:pPr>
    </w:p>
    <w:p w14:paraId="2A317CAC" w14:textId="77777777" w:rsidR="001F081C" w:rsidRDefault="001F081C">
      <w:pPr>
        <w:spacing w:line="200" w:lineRule="exact"/>
        <w:rPr>
          <w:sz w:val="20"/>
          <w:szCs w:val="20"/>
        </w:rPr>
      </w:pPr>
    </w:p>
    <w:p w14:paraId="4788892F" w14:textId="77777777" w:rsidR="001F081C" w:rsidRDefault="001F081C">
      <w:pPr>
        <w:spacing w:line="200" w:lineRule="exact"/>
        <w:rPr>
          <w:sz w:val="20"/>
          <w:szCs w:val="20"/>
        </w:rPr>
      </w:pPr>
    </w:p>
    <w:p w14:paraId="5C039A7A" w14:textId="77777777" w:rsidR="001F081C" w:rsidRDefault="001F081C">
      <w:pPr>
        <w:spacing w:line="200" w:lineRule="exact"/>
        <w:rPr>
          <w:sz w:val="20"/>
          <w:szCs w:val="20"/>
        </w:rPr>
      </w:pPr>
    </w:p>
    <w:p w14:paraId="114A2253" w14:textId="77777777" w:rsidR="001F081C" w:rsidRDefault="001F081C">
      <w:pPr>
        <w:spacing w:line="200" w:lineRule="exact"/>
        <w:rPr>
          <w:sz w:val="20"/>
          <w:szCs w:val="20"/>
        </w:rPr>
      </w:pPr>
    </w:p>
    <w:p w14:paraId="6413821F" w14:textId="77777777" w:rsidR="001F081C" w:rsidRDefault="001F081C">
      <w:pPr>
        <w:spacing w:line="340" w:lineRule="exact"/>
        <w:rPr>
          <w:sz w:val="20"/>
          <w:szCs w:val="20"/>
        </w:rPr>
      </w:pPr>
    </w:p>
    <w:p w14:paraId="5B73D366" w14:textId="77777777" w:rsidR="001F081C" w:rsidRDefault="00E22EC8">
      <w:pPr>
        <w:ind w:left="5000"/>
        <w:rPr>
          <w:sz w:val="20"/>
          <w:szCs w:val="20"/>
        </w:rPr>
      </w:pPr>
      <w:r>
        <w:rPr>
          <w:rFonts w:ascii="Calibri" w:eastAsia="Calibri" w:hAnsi="Calibri" w:cs="Calibri"/>
          <w:sz w:val="11"/>
          <w:szCs w:val="11"/>
        </w:rPr>
        <w:t>Sources: Bank of England and Bank calculations.</w:t>
      </w:r>
    </w:p>
    <w:p w14:paraId="0581DEBA" w14:textId="77777777" w:rsidR="001F081C" w:rsidRDefault="00E22EC8">
      <w:pPr>
        <w:spacing w:line="218" w:lineRule="auto"/>
        <w:rPr>
          <w:sz w:val="20"/>
          <w:szCs w:val="20"/>
        </w:rPr>
      </w:pPr>
      <w:r>
        <w:rPr>
          <w:rFonts w:ascii="Calibri" w:eastAsia="Calibri" w:hAnsi="Calibri" w:cs="Calibri"/>
          <w:sz w:val="11"/>
          <w:szCs w:val="11"/>
        </w:rPr>
        <w:t>Sources: Bank of England and Eikon</w:t>
      </w:r>
    </w:p>
    <w:p w14:paraId="624A43E9" w14:textId="77777777" w:rsidR="001F081C" w:rsidRDefault="001F081C">
      <w:pPr>
        <w:spacing w:line="3" w:lineRule="exact"/>
        <w:rPr>
          <w:sz w:val="20"/>
          <w:szCs w:val="20"/>
        </w:rPr>
      </w:pPr>
    </w:p>
    <w:p w14:paraId="561C2047" w14:textId="77777777" w:rsidR="001F081C" w:rsidRDefault="00E22EC8">
      <w:pPr>
        <w:ind w:left="5000"/>
        <w:rPr>
          <w:sz w:val="20"/>
          <w:szCs w:val="20"/>
        </w:rPr>
      </w:pPr>
      <w:r>
        <w:rPr>
          <w:rFonts w:ascii="Calibri" w:eastAsia="Calibri" w:hAnsi="Calibri" w:cs="Calibri"/>
          <w:sz w:val="11"/>
          <w:szCs w:val="11"/>
        </w:rPr>
        <w:t>(a) For this chart, large businesses are those with an annual debit account turnover of over</w:t>
      </w:r>
    </w:p>
    <w:p w14:paraId="100F2D72" w14:textId="77777777" w:rsidR="001F081C" w:rsidRDefault="00E22EC8">
      <w:pPr>
        <w:spacing w:line="231" w:lineRule="auto"/>
        <w:ind w:left="5160"/>
        <w:rPr>
          <w:sz w:val="20"/>
          <w:szCs w:val="20"/>
        </w:rPr>
      </w:pPr>
      <w:r>
        <w:rPr>
          <w:rFonts w:ascii="Calibri" w:eastAsia="Calibri" w:hAnsi="Calibri" w:cs="Calibri"/>
          <w:sz w:val="11"/>
          <w:szCs w:val="11"/>
        </w:rPr>
        <w:t>£25 million on their main business account, and cannot be compared to the ‘larger companies’</w:t>
      </w:r>
    </w:p>
    <w:p w14:paraId="314F263D" w14:textId="77777777" w:rsidR="001F081C" w:rsidRDefault="00E22EC8">
      <w:pPr>
        <w:spacing w:line="232" w:lineRule="auto"/>
        <w:ind w:left="5160"/>
        <w:rPr>
          <w:sz w:val="20"/>
          <w:szCs w:val="20"/>
        </w:rPr>
      </w:pPr>
      <w:r>
        <w:rPr>
          <w:rFonts w:ascii="Calibri" w:eastAsia="Calibri" w:hAnsi="Calibri" w:cs="Calibri"/>
          <w:sz w:val="11"/>
          <w:szCs w:val="11"/>
        </w:rPr>
        <w:t>in the cash-flow deficit analysis. ‘SMEs’ refers to small and medium-sized enterprises with an</w:t>
      </w:r>
    </w:p>
    <w:p w14:paraId="447AB200" w14:textId="77777777" w:rsidR="001F081C" w:rsidRDefault="00E22EC8">
      <w:pPr>
        <w:spacing w:line="236" w:lineRule="auto"/>
        <w:ind w:left="5160"/>
        <w:rPr>
          <w:sz w:val="20"/>
          <w:szCs w:val="20"/>
        </w:rPr>
      </w:pPr>
      <w:r>
        <w:rPr>
          <w:rFonts w:ascii="Calibri" w:eastAsia="Calibri" w:hAnsi="Calibri" w:cs="Calibri"/>
          <w:sz w:val="11"/>
          <w:szCs w:val="11"/>
        </w:rPr>
        <w:t>annual debit account turnover of less than £25 million.</w:t>
      </w:r>
    </w:p>
    <w:p w14:paraId="320B7A8D" w14:textId="77777777" w:rsidR="001F081C" w:rsidRDefault="00E22EC8">
      <w:pPr>
        <w:spacing w:line="231" w:lineRule="auto"/>
        <w:ind w:left="5000"/>
        <w:rPr>
          <w:sz w:val="20"/>
          <w:szCs w:val="20"/>
        </w:rPr>
      </w:pPr>
      <w:r>
        <w:rPr>
          <w:rFonts w:ascii="Calibri" w:eastAsia="Calibri" w:hAnsi="Calibri" w:cs="Calibri"/>
          <w:sz w:val="11"/>
          <w:szCs w:val="11"/>
        </w:rPr>
        <w:t xml:space="preserve">(b) Monetary financial institutions’ all-currency lending to UK non-financial </w:t>
      </w:r>
      <w:r>
        <w:rPr>
          <w:rFonts w:ascii="Calibri" w:eastAsia="Calibri" w:hAnsi="Calibri" w:cs="Calibri"/>
          <w:sz w:val="11"/>
          <w:szCs w:val="11"/>
        </w:rPr>
        <w:t>businesses.</w:t>
      </w:r>
    </w:p>
    <w:p w14:paraId="7D6930CF" w14:textId="77777777" w:rsidR="001F081C" w:rsidRDefault="00E22EC8">
      <w:pPr>
        <w:spacing w:line="232" w:lineRule="auto"/>
        <w:ind w:left="5000"/>
        <w:rPr>
          <w:sz w:val="20"/>
          <w:szCs w:val="20"/>
        </w:rPr>
      </w:pPr>
      <w:r>
        <w:rPr>
          <w:rFonts w:ascii="Calibri" w:eastAsia="Calibri" w:hAnsi="Calibri" w:cs="Calibri"/>
          <w:sz w:val="11"/>
          <w:szCs w:val="11"/>
        </w:rPr>
        <w:t>(c) Excludes lending to businesses in the public administration and defence industry.</w:t>
      </w:r>
    </w:p>
    <w:p w14:paraId="4782813D" w14:textId="77777777" w:rsidR="001F081C" w:rsidRDefault="00E22EC8">
      <w:pPr>
        <w:spacing w:line="232" w:lineRule="auto"/>
        <w:ind w:left="5000"/>
        <w:rPr>
          <w:sz w:val="20"/>
          <w:szCs w:val="20"/>
        </w:rPr>
      </w:pPr>
      <w:r>
        <w:rPr>
          <w:rFonts w:ascii="Calibri" w:eastAsia="Calibri" w:hAnsi="Calibri" w:cs="Calibri"/>
          <w:sz w:val="11"/>
          <w:szCs w:val="11"/>
        </w:rPr>
        <w:t>(d) Net lending is defined as gross lending minus repayments.</w:t>
      </w:r>
    </w:p>
    <w:p w14:paraId="74A4EDBA" w14:textId="77777777" w:rsidR="001F081C" w:rsidRDefault="001F081C">
      <w:pPr>
        <w:spacing w:line="200" w:lineRule="exact"/>
        <w:rPr>
          <w:sz w:val="20"/>
          <w:szCs w:val="20"/>
        </w:rPr>
      </w:pPr>
    </w:p>
    <w:p w14:paraId="76410056" w14:textId="77777777" w:rsidR="001F081C" w:rsidRDefault="001F081C">
      <w:pPr>
        <w:spacing w:line="313" w:lineRule="exact"/>
        <w:rPr>
          <w:sz w:val="20"/>
          <w:szCs w:val="20"/>
        </w:rPr>
      </w:pPr>
    </w:p>
    <w:p w14:paraId="36B6E88A" w14:textId="77777777" w:rsidR="001F081C" w:rsidRDefault="00E22EC8">
      <w:pPr>
        <w:rPr>
          <w:sz w:val="20"/>
          <w:szCs w:val="20"/>
        </w:rPr>
      </w:pPr>
      <w:r>
        <w:rPr>
          <w:rFonts w:ascii="Calibri" w:eastAsia="Calibri" w:hAnsi="Calibri" w:cs="Calibri"/>
          <w:i/>
          <w:iCs/>
          <w:color w:val="B0358B"/>
        </w:rPr>
        <w:t>Some companies may require additional finance to fill their cash-flow deficits.</w:t>
      </w:r>
    </w:p>
    <w:p w14:paraId="2203D55E" w14:textId="77777777" w:rsidR="001F081C" w:rsidRDefault="001F081C">
      <w:pPr>
        <w:spacing w:line="56" w:lineRule="exact"/>
        <w:rPr>
          <w:sz w:val="20"/>
          <w:szCs w:val="20"/>
        </w:rPr>
      </w:pPr>
    </w:p>
    <w:p w14:paraId="081D4BD2" w14:textId="77777777" w:rsidR="001F081C" w:rsidRDefault="00E22EC8">
      <w:pPr>
        <w:spacing w:line="226" w:lineRule="auto"/>
        <w:ind w:right="80"/>
        <w:rPr>
          <w:sz w:val="20"/>
          <w:szCs w:val="20"/>
        </w:rPr>
      </w:pPr>
      <w:r>
        <w:rPr>
          <w:rFonts w:ascii="Calibri" w:eastAsia="Calibri" w:hAnsi="Calibri" w:cs="Calibri"/>
          <w:sz w:val="20"/>
          <w:szCs w:val="20"/>
        </w:rPr>
        <w:t xml:space="preserve">Larger UK </w:t>
      </w:r>
      <w:r>
        <w:rPr>
          <w:rFonts w:ascii="Calibri" w:eastAsia="Calibri" w:hAnsi="Calibri" w:cs="Calibri"/>
          <w:sz w:val="20"/>
          <w:szCs w:val="20"/>
        </w:rPr>
        <w:t>companies have raised a significant amount of finance since the outbreak of Covid-19. Taking into account the different sources of finance described above, net finance raised by many of these larger UK companies exceeded £50 billion in the four months to June.</w:t>
      </w:r>
      <w:r>
        <w:rPr>
          <w:rFonts w:ascii="Calibri" w:eastAsia="Calibri" w:hAnsi="Calibri" w:cs="Calibri"/>
          <w:sz w:val="25"/>
          <w:szCs w:val="25"/>
          <w:vertAlign w:val="superscript"/>
        </w:rPr>
        <w:t>10</w:t>
      </w:r>
      <w:r>
        <w:rPr>
          <w:rFonts w:ascii="Calibri" w:eastAsia="Calibri" w:hAnsi="Calibri" w:cs="Calibri"/>
          <w:sz w:val="20"/>
          <w:szCs w:val="20"/>
        </w:rPr>
        <w:t xml:space="preserve"> Some of this finance is likely to have helped finance companies’ cash-flow deficits, but some may have been raised by companies on a precautionary basis or to fund investment — private non-financial corporations’ deposits increased by more than the </w:t>
      </w:r>
      <w:r>
        <w:rPr>
          <w:rFonts w:ascii="Calibri" w:eastAsia="Calibri" w:hAnsi="Calibri" w:cs="Calibri"/>
          <w:sz w:val="20"/>
          <w:szCs w:val="20"/>
        </w:rPr>
        <w:t>net finance they raised in April and May.</w:t>
      </w:r>
      <w:r>
        <w:rPr>
          <w:rFonts w:ascii="Calibri" w:eastAsia="Calibri" w:hAnsi="Calibri" w:cs="Calibri"/>
          <w:sz w:val="25"/>
          <w:szCs w:val="25"/>
          <w:vertAlign w:val="superscript"/>
        </w:rPr>
        <w:t>11</w:t>
      </w:r>
      <w:r>
        <w:rPr>
          <w:rFonts w:ascii="Calibri" w:eastAsia="Calibri" w:hAnsi="Calibri" w:cs="Calibri"/>
          <w:sz w:val="20"/>
          <w:szCs w:val="20"/>
        </w:rPr>
        <w:t xml:space="preserve"> Overall, it is likely that some companies will need to raise additional finance to fill their cash-flow deficits.</w:t>
      </w:r>
    </w:p>
    <w:p w14:paraId="66F27481" w14:textId="77777777" w:rsidR="001F081C" w:rsidRDefault="00E22EC8">
      <w:pPr>
        <w:spacing w:line="20" w:lineRule="exact"/>
        <w:rPr>
          <w:sz w:val="20"/>
          <w:szCs w:val="20"/>
        </w:rPr>
      </w:pPr>
      <w:r>
        <w:rPr>
          <w:noProof/>
          <w:sz w:val="20"/>
          <w:szCs w:val="20"/>
        </w:rPr>
        <w:drawing>
          <wp:anchor distT="0" distB="0" distL="114300" distR="114300" simplePos="0" relativeHeight="251633152" behindDoc="1" locked="0" layoutInCell="0" allowOverlap="1" wp14:anchorId="162911D0" wp14:editId="409D1734">
            <wp:simplePos x="0" y="0"/>
            <wp:positionH relativeFrom="column">
              <wp:posOffset>-12065</wp:posOffset>
            </wp:positionH>
            <wp:positionV relativeFrom="paragraph">
              <wp:posOffset>373380</wp:posOffset>
            </wp:positionV>
            <wp:extent cx="6014720" cy="889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7E6C620F" w14:textId="77777777" w:rsidR="001F081C" w:rsidRDefault="001F081C">
      <w:pPr>
        <w:spacing w:line="200" w:lineRule="exact"/>
        <w:rPr>
          <w:sz w:val="20"/>
          <w:szCs w:val="20"/>
        </w:rPr>
      </w:pPr>
    </w:p>
    <w:p w14:paraId="1EFADA8E" w14:textId="77777777" w:rsidR="001F081C" w:rsidRDefault="001F081C">
      <w:pPr>
        <w:spacing w:line="352" w:lineRule="exact"/>
        <w:rPr>
          <w:sz w:val="20"/>
          <w:szCs w:val="20"/>
        </w:rPr>
      </w:pPr>
    </w:p>
    <w:p w14:paraId="189F2BDE" w14:textId="77777777" w:rsidR="001F081C" w:rsidRDefault="00E22EC8">
      <w:pPr>
        <w:numPr>
          <w:ilvl w:val="0"/>
          <w:numId w:val="36"/>
        </w:numPr>
        <w:tabs>
          <w:tab w:val="left" w:pos="300"/>
        </w:tabs>
        <w:ind w:left="300" w:hanging="292"/>
        <w:rPr>
          <w:rFonts w:ascii="Calibri" w:eastAsia="Calibri" w:hAnsi="Calibri" w:cs="Calibri"/>
          <w:sz w:val="18"/>
          <w:szCs w:val="18"/>
          <w:vertAlign w:val="superscript"/>
        </w:rPr>
      </w:pPr>
      <w:r>
        <w:rPr>
          <w:rFonts w:ascii="Calibri" w:eastAsia="Calibri" w:hAnsi="Calibri" w:cs="Calibri"/>
          <w:sz w:val="14"/>
          <w:szCs w:val="14"/>
        </w:rPr>
        <w:t>As at 29 July 2020. As at the end of June, the Bank had lent £18 billion through the CCFF.</w:t>
      </w:r>
    </w:p>
    <w:p w14:paraId="2D62928E" w14:textId="77777777" w:rsidR="001F081C" w:rsidRDefault="001F081C">
      <w:pPr>
        <w:spacing w:line="34" w:lineRule="exact"/>
        <w:rPr>
          <w:rFonts w:ascii="Calibri" w:eastAsia="Calibri" w:hAnsi="Calibri" w:cs="Calibri"/>
          <w:sz w:val="18"/>
          <w:szCs w:val="18"/>
          <w:vertAlign w:val="superscript"/>
        </w:rPr>
      </w:pPr>
    </w:p>
    <w:p w14:paraId="399D2030" w14:textId="77777777" w:rsidR="001F081C" w:rsidRDefault="00E22EC8">
      <w:pPr>
        <w:numPr>
          <w:ilvl w:val="0"/>
          <w:numId w:val="36"/>
        </w:numPr>
        <w:tabs>
          <w:tab w:val="left" w:pos="300"/>
        </w:tabs>
        <w:spacing w:line="189" w:lineRule="auto"/>
        <w:ind w:left="300" w:right="40" w:hanging="292"/>
        <w:rPr>
          <w:rFonts w:ascii="Calibri" w:eastAsia="Calibri" w:hAnsi="Calibri" w:cs="Calibri"/>
          <w:sz w:val="18"/>
          <w:szCs w:val="18"/>
          <w:vertAlign w:val="superscript"/>
        </w:rPr>
      </w:pPr>
      <w:r>
        <w:rPr>
          <w:rFonts w:ascii="Calibri" w:eastAsia="Calibri" w:hAnsi="Calibri" w:cs="Calibri"/>
          <w:sz w:val="14"/>
          <w:szCs w:val="14"/>
        </w:rPr>
        <w:t>CBILS is available to companies with an annual turnover of less than £45 million that meet eligibility criteria, and so this figure is an upper bound estimate of the lending to ‘larger companies’ through the government schemes.</w:t>
      </w:r>
    </w:p>
    <w:p w14:paraId="5BE899AB" w14:textId="77777777" w:rsidR="001F081C" w:rsidRDefault="001F081C">
      <w:pPr>
        <w:spacing w:line="1" w:lineRule="exact"/>
        <w:rPr>
          <w:rFonts w:ascii="Calibri" w:eastAsia="Calibri" w:hAnsi="Calibri" w:cs="Calibri"/>
          <w:sz w:val="18"/>
          <w:szCs w:val="18"/>
          <w:vertAlign w:val="superscript"/>
        </w:rPr>
      </w:pPr>
    </w:p>
    <w:p w14:paraId="055C12DC" w14:textId="77777777" w:rsidR="001F081C" w:rsidRDefault="00E22EC8">
      <w:pPr>
        <w:numPr>
          <w:ilvl w:val="0"/>
          <w:numId w:val="36"/>
        </w:numPr>
        <w:tabs>
          <w:tab w:val="left" w:pos="300"/>
        </w:tabs>
        <w:spacing w:line="186" w:lineRule="auto"/>
        <w:ind w:left="300" w:hanging="292"/>
        <w:rPr>
          <w:rFonts w:ascii="Calibri" w:eastAsia="Calibri" w:hAnsi="Calibri" w:cs="Calibri"/>
          <w:sz w:val="18"/>
          <w:szCs w:val="18"/>
          <w:vertAlign w:val="superscript"/>
        </w:rPr>
      </w:pPr>
      <w:r>
        <w:rPr>
          <w:rFonts w:ascii="Calibri" w:eastAsia="Calibri" w:hAnsi="Calibri" w:cs="Calibri"/>
          <w:sz w:val="14"/>
          <w:szCs w:val="14"/>
        </w:rPr>
        <w:t xml:space="preserve">This £50 billion figure </w:t>
      </w:r>
      <w:r>
        <w:rPr>
          <w:rFonts w:ascii="Calibri" w:eastAsia="Calibri" w:hAnsi="Calibri" w:cs="Calibri"/>
          <w:sz w:val="14"/>
          <w:szCs w:val="14"/>
        </w:rPr>
        <w:t>does not include companies’ repayments of non-CCFF commercial paper.</w:t>
      </w:r>
    </w:p>
    <w:p w14:paraId="384C3E51" w14:textId="77777777" w:rsidR="001F081C" w:rsidRDefault="001F081C">
      <w:pPr>
        <w:spacing w:line="32" w:lineRule="exact"/>
        <w:rPr>
          <w:rFonts w:ascii="Calibri" w:eastAsia="Calibri" w:hAnsi="Calibri" w:cs="Calibri"/>
          <w:sz w:val="18"/>
          <w:szCs w:val="18"/>
          <w:vertAlign w:val="superscript"/>
        </w:rPr>
      </w:pPr>
    </w:p>
    <w:p w14:paraId="5FFF6C56" w14:textId="77777777" w:rsidR="001F081C" w:rsidRDefault="00E22EC8">
      <w:pPr>
        <w:numPr>
          <w:ilvl w:val="0"/>
          <w:numId w:val="36"/>
        </w:numPr>
        <w:tabs>
          <w:tab w:val="left" w:pos="300"/>
        </w:tabs>
        <w:spacing w:line="181" w:lineRule="auto"/>
        <w:ind w:left="300" w:hanging="292"/>
        <w:rPr>
          <w:rFonts w:ascii="Calibri" w:eastAsia="Calibri" w:hAnsi="Calibri" w:cs="Calibri"/>
          <w:sz w:val="15"/>
          <w:szCs w:val="15"/>
          <w:vertAlign w:val="superscript"/>
        </w:rPr>
      </w:pPr>
      <w:r>
        <w:rPr>
          <w:rFonts w:ascii="Calibri" w:eastAsia="Calibri" w:hAnsi="Calibri" w:cs="Calibri"/>
          <w:sz w:val="12"/>
          <w:szCs w:val="12"/>
        </w:rPr>
        <w:t>This could also reflect that companies with positive cash flows have been depositing cash rather than spending it.</w:t>
      </w:r>
    </w:p>
    <w:p w14:paraId="64EC00F2" w14:textId="77777777" w:rsidR="001F081C" w:rsidRDefault="001F081C">
      <w:pPr>
        <w:sectPr w:rsidR="001F081C">
          <w:pgSz w:w="11900" w:h="16838"/>
          <w:pgMar w:top="563" w:right="1246" w:bottom="461" w:left="1240" w:header="0" w:footer="0" w:gutter="0"/>
          <w:cols w:space="720" w:equalWidth="0">
            <w:col w:w="9420"/>
          </w:cols>
        </w:sectPr>
      </w:pPr>
    </w:p>
    <w:p w14:paraId="4CED3EB9" w14:textId="77777777" w:rsidR="001F081C" w:rsidRDefault="00E22EC8">
      <w:pPr>
        <w:jc w:val="right"/>
        <w:rPr>
          <w:sz w:val="20"/>
          <w:szCs w:val="20"/>
        </w:rPr>
      </w:pPr>
      <w:bookmarkStart w:id="31" w:name="page36"/>
      <w:bookmarkEnd w:id="31"/>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28</w:t>
      </w:r>
    </w:p>
    <w:p w14:paraId="448C0DE2" w14:textId="77777777" w:rsidR="001F081C" w:rsidRDefault="001F081C">
      <w:pPr>
        <w:spacing w:line="200" w:lineRule="exact"/>
        <w:rPr>
          <w:sz w:val="20"/>
          <w:szCs w:val="20"/>
        </w:rPr>
      </w:pPr>
    </w:p>
    <w:p w14:paraId="4BFD664D" w14:textId="77777777" w:rsidR="001F081C" w:rsidRDefault="001F081C">
      <w:pPr>
        <w:spacing w:line="200" w:lineRule="exact"/>
        <w:rPr>
          <w:sz w:val="20"/>
          <w:szCs w:val="20"/>
        </w:rPr>
      </w:pPr>
    </w:p>
    <w:p w14:paraId="534A7196" w14:textId="77777777" w:rsidR="001F081C" w:rsidRDefault="001F081C">
      <w:pPr>
        <w:spacing w:line="315" w:lineRule="exact"/>
        <w:rPr>
          <w:sz w:val="20"/>
          <w:szCs w:val="20"/>
        </w:rPr>
      </w:pPr>
    </w:p>
    <w:p w14:paraId="69F46A9F" w14:textId="77777777" w:rsidR="001F081C" w:rsidRDefault="00E22EC8">
      <w:pPr>
        <w:spacing w:line="219" w:lineRule="auto"/>
        <w:ind w:right="240"/>
        <w:jc w:val="both"/>
        <w:rPr>
          <w:sz w:val="20"/>
          <w:szCs w:val="20"/>
        </w:rPr>
      </w:pPr>
      <w:r>
        <w:rPr>
          <w:rFonts w:ascii="Calibri" w:eastAsia="Calibri" w:hAnsi="Calibri" w:cs="Calibri"/>
          <w:i/>
          <w:iCs/>
          <w:color w:val="B0358B"/>
        </w:rPr>
        <w:t>UK banks have an important role to play in helping businesses meet their cash-flow deficits, and it is in the collective interest of the UK banking system to continue to support businesses through the Covid-19 shock.</w:t>
      </w:r>
    </w:p>
    <w:p w14:paraId="60AB3B83" w14:textId="77777777" w:rsidR="001F081C" w:rsidRDefault="001F081C">
      <w:pPr>
        <w:spacing w:line="61" w:lineRule="exact"/>
        <w:rPr>
          <w:sz w:val="20"/>
          <w:szCs w:val="20"/>
        </w:rPr>
      </w:pPr>
    </w:p>
    <w:p w14:paraId="2417040E" w14:textId="77777777" w:rsidR="001F081C" w:rsidRDefault="00E22EC8">
      <w:pPr>
        <w:spacing w:line="261" w:lineRule="auto"/>
        <w:ind w:right="40"/>
        <w:rPr>
          <w:sz w:val="20"/>
          <w:szCs w:val="20"/>
        </w:rPr>
      </w:pPr>
      <w:r>
        <w:rPr>
          <w:rFonts w:ascii="Calibri" w:eastAsia="Calibri" w:hAnsi="Calibri" w:cs="Calibri"/>
          <w:sz w:val="19"/>
          <w:szCs w:val="19"/>
        </w:rPr>
        <w:t>The FPC reiterates that all elements of the substantial capital buffers that have been built up by banks exist to be used as necessary to support the economy. As set out in The resilience of the UK banking sector chapter, the FPC has carried out a ‘reverse stress test’ exercise to analyse how much worse than the central projection the economic outcome would need to be in order to exhaust regulatory capital buffers, using as a reference point the 2019 stress test of major UK banks. Based on this exercise, th</w:t>
      </w:r>
      <w:r>
        <w:rPr>
          <w:rFonts w:ascii="Calibri" w:eastAsia="Calibri" w:hAnsi="Calibri" w:cs="Calibri"/>
          <w:sz w:val="19"/>
          <w:szCs w:val="19"/>
        </w:rPr>
        <w:t>e FPC continues to judge that lending by banks, supported by government guarantee schemes, is essential to mitigate deeper and longer-lasting economic damage.</w:t>
      </w:r>
    </w:p>
    <w:p w14:paraId="22036368" w14:textId="77777777" w:rsidR="001F081C" w:rsidRDefault="001F081C">
      <w:pPr>
        <w:spacing w:line="306" w:lineRule="exact"/>
        <w:rPr>
          <w:sz w:val="20"/>
          <w:szCs w:val="20"/>
        </w:rPr>
      </w:pPr>
    </w:p>
    <w:p w14:paraId="770949D8" w14:textId="77777777" w:rsidR="001F081C" w:rsidRDefault="00E22EC8">
      <w:pPr>
        <w:spacing w:line="248" w:lineRule="auto"/>
        <w:ind w:right="80"/>
        <w:rPr>
          <w:sz w:val="20"/>
          <w:szCs w:val="20"/>
        </w:rPr>
      </w:pPr>
      <w:r>
        <w:rPr>
          <w:rFonts w:ascii="Calibri" w:eastAsia="Calibri" w:hAnsi="Calibri" w:cs="Calibri"/>
          <w:sz w:val="20"/>
          <w:szCs w:val="20"/>
        </w:rPr>
        <w:t xml:space="preserve">If banks withdrew credit provision, more companies could fail due to cash-flow deficits, </w:t>
      </w:r>
      <w:r>
        <w:rPr>
          <w:rFonts w:ascii="Calibri" w:eastAsia="Calibri" w:hAnsi="Calibri" w:cs="Calibri"/>
          <w:sz w:val="20"/>
          <w:szCs w:val="20"/>
        </w:rPr>
        <w:t xml:space="preserve">resulting in banks incurring a higher level of impairments on their existing corporate lending and, by pushing unemployment higher, larger losses on existing lending to households too. There would be similar spill over effects — for both bank resilience and the wider economy — if the major UK banks opted out of refinancing companies’ maturing debt obligations over the next year. These spill over effects can be very large and, in the paths generated by the ‘reverse stress test’ scenario, outweigh the direct </w:t>
      </w:r>
      <w:r>
        <w:rPr>
          <w:rFonts w:ascii="Calibri" w:eastAsia="Calibri" w:hAnsi="Calibri" w:cs="Calibri"/>
          <w:sz w:val="20"/>
          <w:szCs w:val="20"/>
        </w:rPr>
        <w:t>benefits to banks of cutting lending. It is therefore in the collective interest of the banks to continue lending through the shock (see The Resilience of the UK banking sector chapter).</w:t>
      </w:r>
    </w:p>
    <w:p w14:paraId="3A62E518" w14:textId="77777777" w:rsidR="001F081C" w:rsidRDefault="001F081C">
      <w:pPr>
        <w:spacing w:line="262" w:lineRule="exact"/>
        <w:rPr>
          <w:sz w:val="20"/>
          <w:szCs w:val="20"/>
        </w:rPr>
      </w:pPr>
    </w:p>
    <w:p w14:paraId="7EFBACD8" w14:textId="77777777" w:rsidR="001F081C" w:rsidRDefault="00E22EC8">
      <w:pPr>
        <w:rPr>
          <w:sz w:val="20"/>
          <w:szCs w:val="20"/>
        </w:rPr>
      </w:pPr>
      <w:r>
        <w:rPr>
          <w:rFonts w:ascii="Calibri" w:eastAsia="Calibri" w:hAnsi="Calibri" w:cs="Calibri"/>
          <w:b/>
          <w:bCs/>
          <w:sz w:val="26"/>
          <w:szCs w:val="26"/>
        </w:rPr>
        <w:t>Challenges ahead</w:t>
      </w:r>
    </w:p>
    <w:p w14:paraId="1822E696" w14:textId="77777777" w:rsidR="001F081C" w:rsidRDefault="001F081C">
      <w:pPr>
        <w:spacing w:line="257" w:lineRule="exact"/>
        <w:rPr>
          <w:sz w:val="20"/>
          <w:szCs w:val="20"/>
        </w:rPr>
      </w:pPr>
    </w:p>
    <w:p w14:paraId="0DF4D5BF" w14:textId="77777777" w:rsidR="001F081C" w:rsidRDefault="00E22EC8">
      <w:pPr>
        <w:rPr>
          <w:sz w:val="20"/>
          <w:szCs w:val="20"/>
        </w:rPr>
      </w:pPr>
      <w:r>
        <w:rPr>
          <w:rFonts w:ascii="Calibri" w:eastAsia="Calibri" w:hAnsi="Calibri" w:cs="Calibri"/>
          <w:i/>
          <w:iCs/>
          <w:color w:val="B0358B"/>
        </w:rPr>
        <w:t xml:space="preserve">Despite the substantial public policy </w:t>
      </w:r>
      <w:r>
        <w:rPr>
          <w:rFonts w:ascii="Calibri" w:eastAsia="Calibri" w:hAnsi="Calibri" w:cs="Calibri"/>
          <w:i/>
          <w:iCs/>
          <w:color w:val="B0358B"/>
        </w:rPr>
        <w:t>support, some signs of distress are emerging.</w:t>
      </w:r>
    </w:p>
    <w:p w14:paraId="04B8BE48" w14:textId="77777777" w:rsidR="001F081C" w:rsidRDefault="001F081C">
      <w:pPr>
        <w:spacing w:line="56" w:lineRule="exact"/>
        <w:rPr>
          <w:sz w:val="20"/>
          <w:szCs w:val="20"/>
        </w:rPr>
      </w:pPr>
    </w:p>
    <w:p w14:paraId="3E6884FB" w14:textId="77777777" w:rsidR="001F081C" w:rsidRDefault="00E22EC8">
      <w:pPr>
        <w:ind w:right="60"/>
        <w:rPr>
          <w:sz w:val="20"/>
          <w:szCs w:val="20"/>
        </w:rPr>
      </w:pPr>
      <w:r>
        <w:rPr>
          <w:rFonts w:ascii="Calibri" w:eastAsia="Calibri" w:hAnsi="Calibri" w:cs="Calibri"/>
          <w:sz w:val="20"/>
          <w:szCs w:val="20"/>
        </w:rPr>
        <w:t>Since March, rating agencies have downgraded around 100 UK companies, although the pace of downgrades has slowed (</w:t>
      </w:r>
      <w:r>
        <w:rPr>
          <w:rFonts w:ascii="Calibri" w:eastAsia="Calibri" w:hAnsi="Calibri" w:cs="Calibri"/>
          <w:b/>
          <w:bCs/>
          <w:sz w:val="20"/>
          <w:szCs w:val="20"/>
        </w:rPr>
        <w:t>Chart C.10</w:t>
      </w:r>
      <w:r>
        <w:rPr>
          <w:rFonts w:ascii="Calibri" w:eastAsia="Calibri" w:hAnsi="Calibri" w:cs="Calibri"/>
          <w:sz w:val="20"/>
          <w:szCs w:val="20"/>
        </w:rPr>
        <w:t>). But the aggregate level of insolvencies has so far remained low (</w:t>
      </w:r>
      <w:r>
        <w:rPr>
          <w:rFonts w:ascii="Calibri" w:eastAsia="Calibri" w:hAnsi="Calibri" w:cs="Calibri"/>
          <w:b/>
          <w:bCs/>
          <w:sz w:val="20"/>
          <w:szCs w:val="20"/>
        </w:rPr>
        <w:t>Chart C.11</w:t>
      </w:r>
      <w:r>
        <w:rPr>
          <w:rFonts w:ascii="Calibri" w:eastAsia="Calibri" w:hAnsi="Calibri" w:cs="Calibri"/>
          <w:sz w:val="20"/>
          <w:szCs w:val="20"/>
        </w:rPr>
        <w:t>). The UK corporate sector has benefited from unprecedented levels of public-sector support, as well as recent changes to insolvency legislation.</w:t>
      </w:r>
    </w:p>
    <w:p w14:paraId="4AC26D32" w14:textId="77777777" w:rsidR="001F081C" w:rsidRDefault="001F081C">
      <w:pPr>
        <w:spacing w:line="324" w:lineRule="exact"/>
        <w:rPr>
          <w:sz w:val="20"/>
          <w:szCs w:val="20"/>
        </w:rPr>
      </w:pPr>
    </w:p>
    <w:p w14:paraId="1FE3F31A" w14:textId="77777777" w:rsidR="001F081C" w:rsidRDefault="00E22EC8">
      <w:pPr>
        <w:ind w:right="100"/>
        <w:rPr>
          <w:sz w:val="20"/>
          <w:szCs w:val="20"/>
        </w:rPr>
      </w:pPr>
      <w:r>
        <w:rPr>
          <w:rFonts w:ascii="Calibri" w:eastAsia="Calibri" w:hAnsi="Calibri" w:cs="Calibri"/>
          <w:sz w:val="20"/>
          <w:szCs w:val="20"/>
        </w:rPr>
        <w:t xml:space="preserve">Reports from the Bank of England’s Agents suggest that there are increasing signs of stress in the corporate sector, including evidence of an increase in businesses in vulnerable sectors seeking restructuring help. This is consistent with some of the results of the Bank’s latest </w:t>
      </w:r>
      <w:r>
        <w:rPr>
          <w:rFonts w:ascii="Calibri" w:eastAsia="Calibri" w:hAnsi="Calibri" w:cs="Calibri"/>
          <w:i/>
          <w:iCs/>
          <w:sz w:val="20"/>
          <w:szCs w:val="20"/>
        </w:rPr>
        <w:t>Credit Conditions Survey</w:t>
      </w:r>
      <w:r>
        <w:rPr>
          <w:rFonts w:ascii="Calibri" w:eastAsia="Calibri" w:hAnsi="Calibri" w:cs="Calibri"/>
          <w:sz w:val="20"/>
          <w:szCs w:val="20"/>
        </w:rPr>
        <w:t>, which reported that lenders expect default rates to increase over the next three months.</w:t>
      </w:r>
    </w:p>
    <w:p w14:paraId="06F2016B" w14:textId="77777777" w:rsidR="001F081C" w:rsidRDefault="001F081C">
      <w:pPr>
        <w:spacing w:line="306" w:lineRule="exact"/>
        <w:rPr>
          <w:sz w:val="20"/>
          <w:szCs w:val="20"/>
        </w:rPr>
      </w:pPr>
    </w:p>
    <w:p w14:paraId="0D2D189A" w14:textId="77777777" w:rsidR="001F081C" w:rsidRDefault="00E22EC8">
      <w:pPr>
        <w:spacing w:line="215" w:lineRule="auto"/>
        <w:ind w:right="320"/>
        <w:rPr>
          <w:sz w:val="20"/>
          <w:szCs w:val="20"/>
        </w:rPr>
      </w:pPr>
      <w:r>
        <w:rPr>
          <w:rFonts w:ascii="Calibri" w:eastAsia="Calibri" w:hAnsi="Calibri" w:cs="Calibri"/>
          <w:i/>
          <w:iCs/>
          <w:color w:val="B0358B"/>
        </w:rPr>
        <w:t>Some companies were highly leveraged at the outset of the pandemic, and may become insolvent as a result of the shock…</w:t>
      </w:r>
    </w:p>
    <w:p w14:paraId="16157E4D" w14:textId="77777777" w:rsidR="001F081C" w:rsidRDefault="001F081C">
      <w:pPr>
        <w:spacing w:line="56" w:lineRule="exact"/>
        <w:rPr>
          <w:sz w:val="20"/>
          <w:szCs w:val="20"/>
        </w:rPr>
      </w:pPr>
    </w:p>
    <w:p w14:paraId="519B05D8" w14:textId="77777777" w:rsidR="001F081C" w:rsidRDefault="00E22EC8">
      <w:pPr>
        <w:spacing w:line="247" w:lineRule="auto"/>
        <w:ind w:right="40"/>
        <w:rPr>
          <w:sz w:val="20"/>
          <w:szCs w:val="20"/>
        </w:rPr>
      </w:pPr>
      <w:r>
        <w:rPr>
          <w:rFonts w:ascii="Calibri" w:eastAsia="Calibri" w:hAnsi="Calibri" w:cs="Calibri"/>
          <w:sz w:val="20"/>
          <w:szCs w:val="20"/>
        </w:rPr>
        <w:t>While in aggregate the UK corporate sector had relatively strong liquidity and profitability positions before the Covid-19 pandemic, a subset of companies entered the stress in a vulnerable position. For example, the proportion of turnover accounted for by highly leveraged listed companies, with a ratio of net debt to earnings before interest, tax, depreciation and amortization (EBITDA) greater than or equal to four, was high compared to historical standards, at over 10% as of end-2019 (</w:t>
      </w:r>
      <w:r>
        <w:rPr>
          <w:rFonts w:ascii="Calibri" w:eastAsia="Calibri" w:hAnsi="Calibri" w:cs="Calibri"/>
          <w:b/>
          <w:bCs/>
          <w:sz w:val="20"/>
          <w:szCs w:val="20"/>
        </w:rPr>
        <w:t>Chart C.12</w:t>
      </w:r>
      <w:r>
        <w:rPr>
          <w:rFonts w:ascii="Calibri" w:eastAsia="Calibri" w:hAnsi="Calibri" w:cs="Calibri"/>
          <w:sz w:val="20"/>
          <w:szCs w:val="20"/>
        </w:rPr>
        <w:t>). Around £50 billion of the aggregate cash-flow deficit estimate arises from companies that were highly leveraged, had a low credit rating or were unprofitable before the Covid-19 shock.</w:t>
      </w:r>
    </w:p>
    <w:p w14:paraId="433C2050" w14:textId="77777777" w:rsidR="001F081C" w:rsidRDefault="001F081C">
      <w:pPr>
        <w:spacing w:line="322" w:lineRule="exact"/>
        <w:rPr>
          <w:sz w:val="20"/>
          <w:szCs w:val="20"/>
        </w:rPr>
      </w:pPr>
    </w:p>
    <w:p w14:paraId="74B065AA" w14:textId="77777777" w:rsidR="001F081C" w:rsidRDefault="00E22EC8">
      <w:pPr>
        <w:spacing w:line="246" w:lineRule="auto"/>
        <w:ind w:right="40"/>
        <w:rPr>
          <w:sz w:val="20"/>
          <w:szCs w:val="20"/>
        </w:rPr>
      </w:pPr>
      <w:r>
        <w:rPr>
          <w:rFonts w:ascii="Calibri" w:eastAsia="Calibri" w:hAnsi="Calibri" w:cs="Calibri"/>
          <w:sz w:val="20"/>
          <w:szCs w:val="20"/>
        </w:rPr>
        <w:t xml:space="preserve">Some of these companies may find it difficult to raise external debt finance because they may fall outside lenders’ risk appetites, even with government-guaranteed lending, and may not be able to access capital markets either. While investment-grade markets remained open through the shock, issuance in high-yield bond and leveraged loan markets was weak between March and May, although it picked up somewhat in June. High-yield bond spreads remain somewhat elevated, having recovered around two-thirds of their </w:t>
      </w:r>
      <w:r>
        <w:rPr>
          <w:rFonts w:ascii="Calibri" w:eastAsia="Calibri" w:hAnsi="Calibri" w:cs="Calibri"/>
          <w:sz w:val="20"/>
          <w:szCs w:val="20"/>
        </w:rPr>
        <w:t>trough to peak increase (</w:t>
      </w:r>
      <w:r>
        <w:rPr>
          <w:rFonts w:ascii="Calibri" w:eastAsia="Calibri" w:hAnsi="Calibri" w:cs="Calibri"/>
          <w:b/>
          <w:bCs/>
          <w:sz w:val="20"/>
          <w:szCs w:val="20"/>
        </w:rPr>
        <w:t>Chart C.13</w:t>
      </w:r>
      <w:r>
        <w:rPr>
          <w:rFonts w:ascii="Calibri" w:eastAsia="Calibri" w:hAnsi="Calibri" w:cs="Calibri"/>
          <w:sz w:val="20"/>
          <w:szCs w:val="20"/>
        </w:rPr>
        <w:t>). These markets remain particularly vulnerable to a downturn in risk sentiment.</w:t>
      </w:r>
    </w:p>
    <w:p w14:paraId="2E392B56" w14:textId="77777777" w:rsidR="001F081C" w:rsidRDefault="001F081C">
      <w:pPr>
        <w:sectPr w:rsidR="001F081C">
          <w:pgSz w:w="11900" w:h="16838"/>
          <w:pgMar w:top="563" w:right="1246" w:bottom="1440" w:left="1240" w:header="0" w:footer="0" w:gutter="0"/>
          <w:cols w:space="720" w:equalWidth="0">
            <w:col w:w="9420"/>
          </w:cols>
        </w:sectPr>
      </w:pPr>
    </w:p>
    <w:tbl>
      <w:tblPr>
        <w:tblW w:w="0" w:type="auto"/>
        <w:tblLayout w:type="fixed"/>
        <w:tblCellMar>
          <w:left w:w="0" w:type="dxa"/>
          <w:right w:w="0" w:type="dxa"/>
        </w:tblCellMar>
        <w:tblLook w:val="04A0" w:firstRow="1" w:lastRow="0" w:firstColumn="1" w:lastColumn="0" w:noHBand="0" w:noVBand="1"/>
      </w:tblPr>
      <w:tblGrid>
        <w:gridCol w:w="4440"/>
        <w:gridCol w:w="560"/>
        <w:gridCol w:w="4440"/>
      </w:tblGrid>
      <w:tr w:rsidR="001F081C" w14:paraId="681AD36B" w14:textId="77777777">
        <w:trPr>
          <w:trHeight w:val="183"/>
        </w:trPr>
        <w:tc>
          <w:tcPr>
            <w:tcW w:w="4440" w:type="dxa"/>
            <w:vAlign w:val="bottom"/>
          </w:tcPr>
          <w:p w14:paraId="62405064" w14:textId="77777777" w:rsidR="001F081C" w:rsidRDefault="001F081C">
            <w:pPr>
              <w:rPr>
                <w:sz w:val="15"/>
                <w:szCs w:val="15"/>
              </w:rPr>
            </w:pPr>
            <w:bookmarkStart w:id="32" w:name="page37"/>
            <w:bookmarkEnd w:id="32"/>
          </w:p>
        </w:tc>
        <w:tc>
          <w:tcPr>
            <w:tcW w:w="4980" w:type="dxa"/>
            <w:gridSpan w:val="2"/>
            <w:vAlign w:val="bottom"/>
          </w:tcPr>
          <w:p w14:paraId="5858F779" w14:textId="77777777" w:rsidR="001F081C" w:rsidRDefault="00E22EC8">
            <w:pPr>
              <w:rPr>
                <w:sz w:val="20"/>
                <w:szCs w:val="20"/>
              </w:rPr>
            </w:pPr>
            <w:r>
              <w:rPr>
                <w:rFonts w:ascii="Calibri" w:eastAsia="Calibri" w:hAnsi="Calibri" w:cs="Calibri"/>
                <w:sz w:val="15"/>
                <w:szCs w:val="15"/>
              </w:rPr>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29</w:t>
            </w:r>
          </w:p>
        </w:tc>
      </w:tr>
      <w:tr w:rsidR="001F081C" w14:paraId="2130FE34" w14:textId="77777777">
        <w:trPr>
          <w:trHeight w:val="672"/>
        </w:trPr>
        <w:tc>
          <w:tcPr>
            <w:tcW w:w="4440" w:type="dxa"/>
            <w:tcBorders>
              <w:bottom w:val="single" w:sz="8" w:space="0" w:color="AF358B"/>
            </w:tcBorders>
            <w:vAlign w:val="bottom"/>
          </w:tcPr>
          <w:p w14:paraId="682D9060" w14:textId="77777777" w:rsidR="001F081C" w:rsidRDefault="001F081C">
            <w:pPr>
              <w:rPr>
                <w:sz w:val="24"/>
                <w:szCs w:val="24"/>
              </w:rPr>
            </w:pPr>
          </w:p>
        </w:tc>
        <w:tc>
          <w:tcPr>
            <w:tcW w:w="560" w:type="dxa"/>
            <w:vAlign w:val="bottom"/>
          </w:tcPr>
          <w:p w14:paraId="3708B148" w14:textId="77777777" w:rsidR="001F081C" w:rsidRDefault="001F081C">
            <w:pPr>
              <w:rPr>
                <w:sz w:val="24"/>
                <w:szCs w:val="24"/>
              </w:rPr>
            </w:pPr>
          </w:p>
        </w:tc>
        <w:tc>
          <w:tcPr>
            <w:tcW w:w="4440" w:type="dxa"/>
            <w:tcBorders>
              <w:bottom w:val="single" w:sz="8" w:space="0" w:color="AF358B"/>
            </w:tcBorders>
            <w:vAlign w:val="bottom"/>
          </w:tcPr>
          <w:p w14:paraId="6385DB0A" w14:textId="77777777" w:rsidR="001F081C" w:rsidRDefault="001F081C">
            <w:pPr>
              <w:rPr>
                <w:sz w:val="24"/>
                <w:szCs w:val="24"/>
              </w:rPr>
            </w:pPr>
          </w:p>
        </w:tc>
      </w:tr>
      <w:tr w:rsidR="001F081C" w14:paraId="35EE28D7" w14:textId="77777777">
        <w:trPr>
          <w:trHeight w:val="228"/>
        </w:trPr>
        <w:tc>
          <w:tcPr>
            <w:tcW w:w="4440" w:type="dxa"/>
            <w:vAlign w:val="bottom"/>
          </w:tcPr>
          <w:p w14:paraId="6F94D61F" w14:textId="77777777" w:rsidR="001F081C" w:rsidRDefault="00E22EC8">
            <w:pPr>
              <w:spacing w:line="228" w:lineRule="exact"/>
              <w:rPr>
                <w:sz w:val="20"/>
                <w:szCs w:val="20"/>
              </w:rPr>
            </w:pPr>
            <w:r>
              <w:rPr>
                <w:rFonts w:ascii="Calibri" w:eastAsia="Calibri" w:hAnsi="Calibri" w:cs="Calibri"/>
                <w:b/>
                <w:bCs/>
                <w:color w:val="AF358B"/>
                <w:sz w:val="19"/>
                <w:szCs w:val="19"/>
              </w:rPr>
              <w:t>Chart C.10</w:t>
            </w:r>
            <w:r>
              <w:rPr>
                <w:rFonts w:ascii="Calibri" w:eastAsia="Calibri" w:hAnsi="Calibri" w:cs="Calibri"/>
                <w:color w:val="AF358B"/>
                <w:sz w:val="19"/>
                <w:szCs w:val="19"/>
              </w:rPr>
              <w:t xml:space="preserve"> The pace of corporate downgrades has</w:t>
            </w:r>
          </w:p>
        </w:tc>
        <w:tc>
          <w:tcPr>
            <w:tcW w:w="4980" w:type="dxa"/>
            <w:gridSpan w:val="2"/>
            <w:vAlign w:val="bottom"/>
          </w:tcPr>
          <w:p w14:paraId="3BE75D2C" w14:textId="77777777" w:rsidR="001F081C" w:rsidRDefault="00E22EC8">
            <w:pPr>
              <w:spacing w:line="228" w:lineRule="exact"/>
              <w:ind w:left="560"/>
              <w:rPr>
                <w:sz w:val="20"/>
                <w:szCs w:val="20"/>
              </w:rPr>
            </w:pPr>
            <w:r>
              <w:rPr>
                <w:rFonts w:ascii="Calibri" w:eastAsia="Calibri" w:hAnsi="Calibri" w:cs="Calibri"/>
                <w:b/>
                <w:bCs/>
                <w:color w:val="AF358B"/>
                <w:sz w:val="19"/>
                <w:szCs w:val="19"/>
              </w:rPr>
              <w:t>Chart C.11</w:t>
            </w:r>
            <w:r>
              <w:rPr>
                <w:rFonts w:ascii="Calibri" w:eastAsia="Calibri" w:hAnsi="Calibri" w:cs="Calibri"/>
                <w:color w:val="AF358B"/>
                <w:sz w:val="19"/>
                <w:szCs w:val="19"/>
              </w:rPr>
              <w:t xml:space="preserve"> Corporate insolvencies have yet to increase</w:t>
            </w:r>
          </w:p>
        </w:tc>
      </w:tr>
      <w:tr w:rsidR="001F081C" w14:paraId="4A27090F" w14:textId="77777777">
        <w:trPr>
          <w:trHeight w:val="255"/>
        </w:trPr>
        <w:tc>
          <w:tcPr>
            <w:tcW w:w="4440" w:type="dxa"/>
            <w:vAlign w:val="bottom"/>
          </w:tcPr>
          <w:p w14:paraId="0CA1A15E" w14:textId="77777777" w:rsidR="001F081C" w:rsidRDefault="00E22EC8">
            <w:pPr>
              <w:spacing w:line="226" w:lineRule="exact"/>
              <w:rPr>
                <w:sz w:val="20"/>
                <w:szCs w:val="20"/>
              </w:rPr>
            </w:pPr>
            <w:r>
              <w:rPr>
                <w:rFonts w:ascii="Calibri" w:eastAsia="Calibri" w:hAnsi="Calibri" w:cs="Calibri"/>
                <w:color w:val="AF358B"/>
                <w:sz w:val="19"/>
                <w:szCs w:val="19"/>
              </w:rPr>
              <w:t>slowed</w:t>
            </w:r>
          </w:p>
        </w:tc>
        <w:tc>
          <w:tcPr>
            <w:tcW w:w="4980" w:type="dxa"/>
            <w:gridSpan w:val="2"/>
            <w:vAlign w:val="bottom"/>
          </w:tcPr>
          <w:p w14:paraId="2FB83DC9" w14:textId="77777777" w:rsidR="001F081C" w:rsidRDefault="00E22EC8">
            <w:pPr>
              <w:ind w:left="560"/>
              <w:rPr>
                <w:sz w:val="20"/>
                <w:szCs w:val="20"/>
              </w:rPr>
            </w:pPr>
            <w:r>
              <w:rPr>
                <w:rFonts w:ascii="Calibri" w:eastAsia="Calibri" w:hAnsi="Calibri" w:cs="Calibri"/>
                <w:sz w:val="16"/>
                <w:szCs w:val="16"/>
              </w:rPr>
              <w:t>Total new corporate insolvencies (adjusted)</w:t>
            </w:r>
            <w:r>
              <w:rPr>
                <w:rFonts w:ascii="Calibri" w:eastAsia="Calibri" w:hAnsi="Calibri" w:cs="Calibri"/>
                <w:sz w:val="20"/>
                <w:szCs w:val="20"/>
                <w:vertAlign w:val="superscript"/>
              </w:rPr>
              <w:t>(a)(b)</w:t>
            </w:r>
          </w:p>
        </w:tc>
      </w:tr>
      <w:tr w:rsidR="001F081C" w14:paraId="2070003F" w14:textId="77777777">
        <w:trPr>
          <w:trHeight w:val="226"/>
        </w:trPr>
        <w:tc>
          <w:tcPr>
            <w:tcW w:w="4440" w:type="dxa"/>
            <w:vAlign w:val="bottom"/>
          </w:tcPr>
          <w:p w14:paraId="56935166" w14:textId="77777777" w:rsidR="001F081C" w:rsidRDefault="00E22EC8">
            <w:pPr>
              <w:spacing w:line="226" w:lineRule="exact"/>
              <w:rPr>
                <w:sz w:val="20"/>
                <w:szCs w:val="20"/>
              </w:rPr>
            </w:pPr>
            <w:r>
              <w:rPr>
                <w:rFonts w:ascii="Calibri" w:eastAsia="Calibri" w:hAnsi="Calibri" w:cs="Calibri"/>
                <w:sz w:val="16"/>
                <w:szCs w:val="16"/>
              </w:rPr>
              <w:t>Cumulative UK corporate downgrades since 1 March 2020</w:t>
            </w:r>
            <w:r>
              <w:rPr>
                <w:rFonts w:ascii="Calibri" w:eastAsia="Calibri" w:hAnsi="Calibri" w:cs="Calibri"/>
                <w:sz w:val="20"/>
                <w:szCs w:val="20"/>
                <w:vertAlign w:val="superscript"/>
              </w:rPr>
              <w:t>(a)</w:t>
            </w:r>
          </w:p>
        </w:tc>
        <w:tc>
          <w:tcPr>
            <w:tcW w:w="560" w:type="dxa"/>
            <w:vAlign w:val="bottom"/>
          </w:tcPr>
          <w:p w14:paraId="6CA6A4CC" w14:textId="77777777" w:rsidR="001F081C" w:rsidRDefault="001F081C">
            <w:pPr>
              <w:rPr>
                <w:sz w:val="19"/>
                <w:szCs w:val="19"/>
              </w:rPr>
            </w:pPr>
          </w:p>
        </w:tc>
        <w:tc>
          <w:tcPr>
            <w:tcW w:w="4440" w:type="dxa"/>
            <w:vAlign w:val="bottom"/>
          </w:tcPr>
          <w:p w14:paraId="500D11C8" w14:textId="77777777" w:rsidR="001F081C" w:rsidRDefault="001F081C">
            <w:pPr>
              <w:rPr>
                <w:sz w:val="19"/>
                <w:szCs w:val="19"/>
              </w:rPr>
            </w:pPr>
          </w:p>
        </w:tc>
      </w:tr>
    </w:tbl>
    <w:p w14:paraId="03C63B85" w14:textId="77777777" w:rsidR="001F081C" w:rsidRDefault="00E22EC8">
      <w:pPr>
        <w:spacing w:line="20" w:lineRule="exact"/>
        <w:rPr>
          <w:sz w:val="20"/>
          <w:szCs w:val="20"/>
        </w:rPr>
      </w:pPr>
      <w:r>
        <w:rPr>
          <w:noProof/>
          <w:sz w:val="20"/>
          <w:szCs w:val="20"/>
        </w:rPr>
        <w:drawing>
          <wp:anchor distT="0" distB="0" distL="114300" distR="114300" simplePos="0" relativeHeight="251634176" behindDoc="1" locked="0" layoutInCell="0" allowOverlap="1" wp14:anchorId="658FFA08" wp14:editId="5F78046F">
            <wp:simplePos x="0" y="0"/>
            <wp:positionH relativeFrom="column">
              <wp:posOffset>5080</wp:posOffset>
            </wp:positionH>
            <wp:positionV relativeFrom="paragraph">
              <wp:posOffset>-97155</wp:posOffset>
            </wp:positionV>
            <wp:extent cx="5739130" cy="272224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srcRect/>
                    <a:stretch>
                      <a:fillRect/>
                    </a:stretch>
                  </pic:blipFill>
                  <pic:spPr bwMode="auto">
                    <a:xfrm>
                      <a:off x="0" y="0"/>
                      <a:ext cx="5739130" cy="2722245"/>
                    </a:xfrm>
                    <a:prstGeom prst="rect">
                      <a:avLst/>
                    </a:prstGeom>
                    <a:noFill/>
                  </pic:spPr>
                </pic:pic>
              </a:graphicData>
            </a:graphic>
          </wp:anchor>
        </w:drawing>
      </w:r>
    </w:p>
    <w:p w14:paraId="66E60D7E" w14:textId="77777777" w:rsidR="001F081C" w:rsidRDefault="001F081C">
      <w:pPr>
        <w:sectPr w:rsidR="001F081C">
          <w:pgSz w:w="11900" w:h="16838"/>
          <w:pgMar w:top="563" w:right="1246" w:bottom="771" w:left="1240" w:header="0" w:footer="0" w:gutter="0"/>
          <w:cols w:space="720" w:equalWidth="0">
            <w:col w:w="9420"/>
          </w:cols>
        </w:sectPr>
      </w:pPr>
    </w:p>
    <w:p w14:paraId="22A0931C" w14:textId="77777777" w:rsidR="001F081C" w:rsidRDefault="001F081C">
      <w:pPr>
        <w:spacing w:line="200" w:lineRule="exact"/>
        <w:rPr>
          <w:sz w:val="20"/>
          <w:szCs w:val="20"/>
        </w:rPr>
      </w:pPr>
    </w:p>
    <w:p w14:paraId="05386813" w14:textId="77777777" w:rsidR="001F081C" w:rsidRDefault="001F081C">
      <w:pPr>
        <w:spacing w:line="200" w:lineRule="exact"/>
        <w:rPr>
          <w:sz w:val="20"/>
          <w:szCs w:val="20"/>
        </w:rPr>
      </w:pPr>
    </w:p>
    <w:p w14:paraId="5FFD5EA4" w14:textId="77777777" w:rsidR="001F081C" w:rsidRDefault="001F081C">
      <w:pPr>
        <w:spacing w:line="200" w:lineRule="exact"/>
        <w:rPr>
          <w:sz w:val="20"/>
          <w:szCs w:val="20"/>
        </w:rPr>
      </w:pPr>
    </w:p>
    <w:p w14:paraId="1624AD32" w14:textId="77777777" w:rsidR="001F081C" w:rsidRDefault="001F081C">
      <w:pPr>
        <w:spacing w:line="200" w:lineRule="exact"/>
        <w:rPr>
          <w:sz w:val="20"/>
          <w:szCs w:val="20"/>
        </w:rPr>
      </w:pPr>
    </w:p>
    <w:p w14:paraId="1815150F" w14:textId="77777777" w:rsidR="001F081C" w:rsidRDefault="001F081C">
      <w:pPr>
        <w:spacing w:line="200" w:lineRule="exact"/>
        <w:rPr>
          <w:sz w:val="20"/>
          <w:szCs w:val="20"/>
        </w:rPr>
      </w:pPr>
    </w:p>
    <w:p w14:paraId="7BD59545" w14:textId="77777777" w:rsidR="001F081C" w:rsidRDefault="001F081C">
      <w:pPr>
        <w:spacing w:line="200" w:lineRule="exact"/>
        <w:rPr>
          <w:sz w:val="20"/>
          <w:szCs w:val="20"/>
        </w:rPr>
      </w:pPr>
    </w:p>
    <w:p w14:paraId="4BCC7A71" w14:textId="77777777" w:rsidR="001F081C" w:rsidRDefault="001F081C">
      <w:pPr>
        <w:spacing w:line="200" w:lineRule="exact"/>
        <w:rPr>
          <w:sz w:val="20"/>
          <w:szCs w:val="20"/>
        </w:rPr>
      </w:pPr>
    </w:p>
    <w:p w14:paraId="7E821CFC" w14:textId="77777777" w:rsidR="001F081C" w:rsidRDefault="001F081C">
      <w:pPr>
        <w:spacing w:line="200" w:lineRule="exact"/>
        <w:rPr>
          <w:sz w:val="20"/>
          <w:szCs w:val="20"/>
        </w:rPr>
      </w:pPr>
    </w:p>
    <w:p w14:paraId="609EEAE1" w14:textId="77777777" w:rsidR="001F081C" w:rsidRDefault="001F081C">
      <w:pPr>
        <w:spacing w:line="200" w:lineRule="exact"/>
        <w:rPr>
          <w:sz w:val="20"/>
          <w:szCs w:val="20"/>
        </w:rPr>
      </w:pPr>
    </w:p>
    <w:p w14:paraId="4BA592FA" w14:textId="77777777" w:rsidR="001F081C" w:rsidRDefault="001F081C">
      <w:pPr>
        <w:spacing w:line="200" w:lineRule="exact"/>
        <w:rPr>
          <w:sz w:val="20"/>
          <w:szCs w:val="20"/>
        </w:rPr>
      </w:pPr>
    </w:p>
    <w:p w14:paraId="2A046779" w14:textId="77777777" w:rsidR="001F081C" w:rsidRDefault="001F081C">
      <w:pPr>
        <w:spacing w:line="200" w:lineRule="exact"/>
        <w:rPr>
          <w:sz w:val="20"/>
          <w:szCs w:val="20"/>
        </w:rPr>
      </w:pPr>
    </w:p>
    <w:p w14:paraId="060260F5" w14:textId="77777777" w:rsidR="001F081C" w:rsidRDefault="001F081C">
      <w:pPr>
        <w:spacing w:line="200" w:lineRule="exact"/>
        <w:rPr>
          <w:sz w:val="20"/>
          <w:szCs w:val="20"/>
        </w:rPr>
      </w:pPr>
    </w:p>
    <w:p w14:paraId="244E3BDF" w14:textId="77777777" w:rsidR="001F081C" w:rsidRDefault="001F081C">
      <w:pPr>
        <w:spacing w:line="200" w:lineRule="exact"/>
        <w:rPr>
          <w:sz w:val="20"/>
          <w:szCs w:val="20"/>
        </w:rPr>
      </w:pPr>
    </w:p>
    <w:p w14:paraId="685B9B92" w14:textId="77777777" w:rsidR="001F081C" w:rsidRDefault="001F081C">
      <w:pPr>
        <w:spacing w:line="200" w:lineRule="exact"/>
        <w:rPr>
          <w:sz w:val="20"/>
          <w:szCs w:val="20"/>
        </w:rPr>
      </w:pPr>
    </w:p>
    <w:p w14:paraId="1D6C2DC5" w14:textId="77777777" w:rsidR="001F081C" w:rsidRDefault="001F081C">
      <w:pPr>
        <w:spacing w:line="200" w:lineRule="exact"/>
        <w:rPr>
          <w:sz w:val="20"/>
          <w:szCs w:val="20"/>
        </w:rPr>
      </w:pPr>
    </w:p>
    <w:p w14:paraId="5A24B076" w14:textId="77777777" w:rsidR="001F081C" w:rsidRDefault="001F081C">
      <w:pPr>
        <w:spacing w:line="200" w:lineRule="exact"/>
        <w:rPr>
          <w:sz w:val="20"/>
          <w:szCs w:val="20"/>
        </w:rPr>
      </w:pPr>
    </w:p>
    <w:p w14:paraId="4C928D29" w14:textId="77777777" w:rsidR="001F081C" w:rsidRDefault="001F081C">
      <w:pPr>
        <w:spacing w:line="200" w:lineRule="exact"/>
        <w:rPr>
          <w:sz w:val="20"/>
          <w:szCs w:val="20"/>
        </w:rPr>
      </w:pPr>
    </w:p>
    <w:p w14:paraId="2D3E461F" w14:textId="77777777" w:rsidR="001F081C" w:rsidRDefault="001F081C">
      <w:pPr>
        <w:spacing w:line="200" w:lineRule="exact"/>
        <w:rPr>
          <w:sz w:val="20"/>
          <w:szCs w:val="20"/>
        </w:rPr>
      </w:pPr>
    </w:p>
    <w:p w14:paraId="4914E023" w14:textId="77777777" w:rsidR="001F081C" w:rsidRDefault="001F081C">
      <w:pPr>
        <w:spacing w:line="200" w:lineRule="exact"/>
        <w:rPr>
          <w:sz w:val="20"/>
          <w:szCs w:val="20"/>
        </w:rPr>
      </w:pPr>
    </w:p>
    <w:p w14:paraId="40E7867E" w14:textId="77777777" w:rsidR="001F081C" w:rsidRDefault="001F081C">
      <w:pPr>
        <w:spacing w:line="200" w:lineRule="exact"/>
        <w:rPr>
          <w:sz w:val="20"/>
          <w:szCs w:val="20"/>
        </w:rPr>
      </w:pPr>
    </w:p>
    <w:p w14:paraId="0D1F5935" w14:textId="77777777" w:rsidR="001F081C" w:rsidRDefault="001F081C">
      <w:pPr>
        <w:spacing w:line="262" w:lineRule="exact"/>
        <w:rPr>
          <w:sz w:val="20"/>
          <w:szCs w:val="20"/>
        </w:rPr>
      </w:pPr>
    </w:p>
    <w:p w14:paraId="06ADFA08" w14:textId="77777777" w:rsidR="001F081C" w:rsidRDefault="00E22EC8">
      <w:pPr>
        <w:rPr>
          <w:sz w:val="20"/>
          <w:szCs w:val="20"/>
        </w:rPr>
      </w:pPr>
      <w:r>
        <w:rPr>
          <w:rFonts w:ascii="Calibri" w:eastAsia="Calibri" w:hAnsi="Calibri" w:cs="Calibri"/>
          <w:sz w:val="11"/>
          <w:szCs w:val="11"/>
        </w:rPr>
        <w:t>Sources: Bank of England, Eikon based on S&amp;P, Fitch and Moody’s, Fame (Bureau van Dijk), S&amp;P</w:t>
      </w:r>
    </w:p>
    <w:p w14:paraId="5B5DCC16" w14:textId="77777777" w:rsidR="001F081C" w:rsidRDefault="00E22EC8">
      <w:pPr>
        <w:spacing w:line="231" w:lineRule="auto"/>
        <w:rPr>
          <w:sz w:val="20"/>
          <w:szCs w:val="20"/>
        </w:rPr>
      </w:pPr>
      <w:r>
        <w:rPr>
          <w:rFonts w:ascii="Calibri" w:eastAsia="Calibri" w:hAnsi="Calibri" w:cs="Calibri"/>
          <w:sz w:val="11"/>
          <w:szCs w:val="11"/>
        </w:rPr>
        <w:t>Capital IQ and Bank calculations.</w:t>
      </w:r>
    </w:p>
    <w:p w14:paraId="386B5743" w14:textId="77777777" w:rsidR="001F081C" w:rsidRDefault="001F081C">
      <w:pPr>
        <w:spacing w:line="151" w:lineRule="exact"/>
        <w:rPr>
          <w:sz w:val="20"/>
          <w:szCs w:val="20"/>
        </w:rPr>
      </w:pPr>
    </w:p>
    <w:p w14:paraId="08FF7511" w14:textId="77777777" w:rsidR="001F081C" w:rsidRDefault="00E22EC8">
      <w:pPr>
        <w:numPr>
          <w:ilvl w:val="0"/>
          <w:numId w:val="37"/>
        </w:numPr>
        <w:tabs>
          <w:tab w:val="left" w:pos="180"/>
        </w:tabs>
        <w:spacing w:line="223" w:lineRule="auto"/>
        <w:ind w:left="180" w:hanging="172"/>
        <w:rPr>
          <w:rFonts w:ascii="Calibri" w:eastAsia="Calibri" w:hAnsi="Calibri" w:cs="Calibri"/>
          <w:sz w:val="11"/>
          <w:szCs w:val="11"/>
        </w:rPr>
      </w:pPr>
      <w:r>
        <w:rPr>
          <w:rFonts w:ascii="Calibri" w:eastAsia="Calibri" w:hAnsi="Calibri" w:cs="Calibri"/>
          <w:sz w:val="11"/>
          <w:szCs w:val="11"/>
        </w:rPr>
        <w:t xml:space="preserve">The chart shows the amount of global turnover downgraded by one or more </w:t>
      </w:r>
      <w:r>
        <w:rPr>
          <w:rFonts w:ascii="Calibri" w:eastAsia="Calibri" w:hAnsi="Calibri" w:cs="Calibri"/>
          <w:sz w:val="11"/>
          <w:szCs w:val="11"/>
        </w:rPr>
        <w:t>notches since the start of March. Downgrades come from Eikon based on long-term issuer ratings from S&amp;P, Fitch and Moody‘s on corporates’ domestic and foreign bond facilities. Data was produced by merging downgrades to a firm-level data set. Latest data-point: 2 August.</w:t>
      </w:r>
    </w:p>
    <w:p w14:paraId="4B3ACAD7"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35200" behindDoc="1" locked="0" layoutInCell="0" allowOverlap="1" wp14:anchorId="1A4EF603" wp14:editId="624082D7">
                <wp:simplePos x="0" y="0"/>
                <wp:positionH relativeFrom="column">
                  <wp:posOffset>5080</wp:posOffset>
                </wp:positionH>
                <wp:positionV relativeFrom="paragraph">
                  <wp:posOffset>335915</wp:posOffset>
                </wp:positionV>
                <wp:extent cx="2809240" cy="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25FC850E" id="Shape 84"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4pt,26.45pt" to="221.6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C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" o:allowincell="f" filled="t" strokecolor="#af358b" strokeweight=".33864mm">
                <v:stroke joinstyle="miter"/>
                <o:lock v:ext="edit" shapetype="f"/>
              </v:line>
            </w:pict>
          </mc:Fallback>
        </mc:AlternateContent>
      </w:r>
    </w:p>
    <w:p w14:paraId="298486C1" w14:textId="77777777" w:rsidR="001F081C" w:rsidRDefault="00E22EC8">
      <w:pPr>
        <w:spacing w:line="20" w:lineRule="exact"/>
        <w:rPr>
          <w:sz w:val="20"/>
          <w:szCs w:val="20"/>
        </w:rPr>
      </w:pPr>
      <w:r>
        <w:rPr>
          <w:sz w:val="20"/>
          <w:szCs w:val="20"/>
        </w:rPr>
        <w:br w:type="column"/>
      </w:r>
    </w:p>
    <w:p w14:paraId="5C325C20" w14:textId="77777777" w:rsidR="001F081C" w:rsidRDefault="001F081C">
      <w:pPr>
        <w:spacing w:line="200" w:lineRule="exact"/>
        <w:rPr>
          <w:sz w:val="20"/>
          <w:szCs w:val="20"/>
        </w:rPr>
      </w:pPr>
    </w:p>
    <w:p w14:paraId="13051271" w14:textId="77777777" w:rsidR="001F081C" w:rsidRDefault="001F081C">
      <w:pPr>
        <w:spacing w:line="200" w:lineRule="exact"/>
        <w:rPr>
          <w:sz w:val="20"/>
          <w:szCs w:val="20"/>
        </w:rPr>
      </w:pPr>
    </w:p>
    <w:p w14:paraId="44A13239" w14:textId="77777777" w:rsidR="001F081C" w:rsidRDefault="001F081C">
      <w:pPr>
        <w:spacing w:line="200" w:lineRule="exact"/>
        <w:rPr>
          <w:sz w:val="20"/>
          <w:szCs w:val="20"/>
        </w:rPr>
      </w:pPr>
    </w:p>
    <w:p w14:paraId="77107EE2" w14:textId="77777777" w:rsidR="001F081C" w:rsidRDefault="001F081C">
      <w:pPr>
        <w:spacing w:line="200" w:lineRule="exact"/>
        <w:rPr>
          <w:sz w:val="20"/>
          <w:szCs w:val="20"/>
        </w:rPr>
      </w:pPr>
    </w:p>
    <w:p w14:paraId="4EE09D8F" w14:textId="77777777" w:rsidR="001F081C" w:rsidRDefault="001F081C">
      <w:pPr>
        <w:spacing w:line="200" w:lineRule="exact"/>
        <w:rPr>
          <w:sz w:val="20"/>
          <w:szCs w:val="20"/>
        </w:rPr>
      </w:pPr>
    </w:p>
    <w:p w14:paraId="1A0961BA" w14:textId="77777777" w:rsidR="001F081C" w:rsidRDefault="001F081C">
      <w:pPr>
        <w:spacing w:line="200" w:lineRule="exact"/>
        <w:rPr>
          <w:sz w:val="20"/>
          <w:szCs w:val="20"/>
        </w:rPr>
      </w:pPr>
    </w:p>
    <w:p w14:paraId="74F6C9D3" w14:textId="77777777" w:rsidR="001F081C" w:rsidRDefault="001F081C">
      <w:pPr>
        <w:spacing w:line="200" w:lineRule="exact"/>
        <w:rPr>
          <w:sz w:val="20"/>
          <w:szCs w:val="20"/>
        </w:rPr>
      </w:pPr>
    </w:p>
    <w:p w14:paraId="3AA998C4" w14:textId="77777777" w:rsidR="001F081C" w:rsidRDefault="001F081C">
      <w:pPr>
        <w:spacing w:line="200" w:lineRule="exact"/>
        <w:rPr>
          <w:sz w:val="20"/>
          <w:szCs w:val="20"/>
        </w:rPr>
      </w:pPr>
    </w:p>
    <w:p w14:paraId="17566D73" w14:textId="77777777" w:rsidR="001F081C" w:rsidRDefault="001F081C">
      <w:pPr>
        <w:spacing w:line="200" w:lineRule="exact"/>
        <w:rPr>
          <w:sz w:val="20"/>
          <w:szCs w:val="20"/>
        </w:rPr>
      </w:pPr>
    </w:p>
    <w:p w14:paraId="69B18AE0" w14:textId="77777777" w:rsidR="001F081C" w:rsidRDefault="001F081C">
      <w:pPr>
        <w:spacing w:line="200" w:lineRule="exact"/>
        <w:rPr>
          <w:sz w:val="20"/>
          <w:szCs w:val="20"/>
        </w:rPr>
      </w:pPr>
    </w:p>
    <w:p w14:paraId="5B2992C2" w14:textId="77777777" w:rsidR="001F081C" w:rsidRDefault="001F081C">
      <w:pPr>
        <w:spacing w:line="200" w:lineRule="exact"/>
        <w:rPr>
          <w:sz w:val="20"/>
          <w:szCs w:val="20"/>
        </w:rPr>
      </w:pPr>
    </w:p>
    <w:p w14:paraId="64EFFF15" w14:textId="77777777" w:rsidR="001F081C" w:rsidRDefault="001F081C">
      <w:pPr>
        <w:spacing w:line="200" w:lineRule="exact"/>
        <w:rPr>
          <w:sz w:val="20"/>
          <w:szCs w:val="20"/>
        </w:rPr>
      </w:pPr>
    </w:p>
    <w:p w14:paraId="6619A3F7" w14:textId="77777777" w:rsidR="001F081C" w:rsidRDefault="001F081C">
      <w:pPr>
        <w:spacing w:line="200" w:lineRule="exact"/>
        <w:rPr>
          <w:sz w:val="20"/>
          <w:szCs w:val="20"/>
        </w:rPr>
      </w:pPr>
    </w:p>
    <w:p w14:paraId="00B424AF" w14:textId="77777777" w:rsidR="001F081C" w:rsidRDefault="001F081C">
      <w:pPr>
        <w:spacing w:line="200" w:lineRule="exact"/>
        <w:rPr>
          <w:sz w:val="20"/>
          <w:szCs w:val="20"/>
        </w:rPr>
      </w:pPr>
    </w:p>
    <w:p w14:paraId="19EFFAE9" w14:textId="77777777" w:rsidR="001F081C" w:rsidRDefault="001F081C">
      <w:pPr>
        <w:spacing w:line="335" w:lineRule="exact"/>
        <w:rPr>
          <w:sz w:val="20"/>
          <w:szCs w:val="20"/>
        </w:rPr>
      </w:pPr>
    </w:p>
    <w:p w14:paraId="26796C01" w14:textId="77777777" w:rsidR="001F081C" w:rsidRDefault="00E22EC8">
      <w:pPr>
        <w:ind w:left="3"/>
        <w:rPr>
          <w:sz w:val="20"/>
          <w:szCs w:val="20"/>
        </w:rPr>
      </w:pPr>
      <w:r>
        <w:rPr>
          <w:rFonts w:ascii="Calibri" w:eastAsia="Calibri" w:hAnsi="Calibri" w:cs="Calibri"/>
          <w:sz w:val="11"/>
          <w:szCs w:val="11"/>
        </w:rPr>
        <w:t>Sources: The Insolvency Service and Bank calculations.</w:t>
      </w:r>
    </w:p>
    <w:p w14:paraId="1B31198D" w14:textId="77777777" w:rsidR="001F081C" w:rsidRDefault="001F081C">
      <w:pPr>
        <w:spacing w:line="151" w:lineRule="exact"/>
        <w:rPr>
          <w:sz w:val="20"/>
          <w:szCs w:val="20"/>
        </w:rPr>
      </w:pPr>
    </w:p>
    <w:p w14:paraId="45ADF460" w14:textId="77777777" w:rsidR="001F081C" w:rsidRDefault="00E22EC8">
      <w:pPr>
        <w:numPr>
          <w:ilvl w:val="0"/>
          <w:numId w:val="38"/>
        </w:numPr>
        <w:tabs>
          <w:tab w:val="left" w:pos="163"/>
        </w:tabs>
        <w:spacing w:line="222" w:lineRule="auto"/>
        <w:ind w:left="163" w:right="40" w:hanging="163"/>
        <w:rPr>
          <w:rFonts w:ascii="Calibri" w:eastAsia="Calibri" w:hAnsi="Calibri" w:cs="Calibri"/>
          <w:sz w:val="11"/>
          <w:szCs w:val="11"/>
        </w:rPr>
      </w:pPr>
      <w:r>
        <w:rPr>
          <w:rFonts w:ascii="Calibri" w:eastAsia="Calibri" w:hAnsi="Calibri" w:cs="Calibri"/>
          <w:sz w:val="11"/>
          <w:szCs w:val="11"/>
        </w:rPr>
        <w:t xml:space="preserve">Data adjusted for Personal Service Companies (PSC). Data from 2016 Q4 have been adjusted for one-off events of insolvencies of PSCs due to tax changes. </w:t>
      </w:r>
      <w:r>
        <w:rPr>
          <w:rFonts w:ascii="Calibri" w:eastAsia="Calibri" w:hAnsi="Calibri" w:cs="Calibri"/>
          <w:sz w:val="11"/>
          <w:szCs w:val="11"/>
        </w:rPr>
        <w:t>Includes England and Wales only from 1975 to 1983 Q4. Includes Scotland from 1984 Q4 and Northern Ireland from 2003. Non-seasonally adjusted.</w:t>
      </w:r>
    </w:p>
    <w:p w14:paraId="3D84E745" w14:textId="77777777" w:rsidR="001F081C" w:rsidRDefault="00E22EC8">
      <w:pPr>
        <w:numPr>
          <w:ilvl w:val="0"/>
          <w:numId w:val="38"/>
        </w:numPr>
        <w:tabs>
          <w:tab w:val="left" w:pos="163"/>
        </w:tabs>
        <w:spacing w:line="235" w:lineRule="auto"/>
        <w:ind w:left="163" w:hanging="163"/>
        <w:rPr>
          <w:rFonts w:ascii="Calibri" w:eastAsia="Calibri" w:hAnsi="Calibri" w:cs="Calibri"/>
          <w:sz w:val="11"/>
          <w:szCs w:val="11"/>
        </w:rPr>
      </w:pPr>
      <w:r>
        <w:rPr>
          <w:rFonts w:ascii="Calibri" w:eastAsia="Calibri" w:hAnsi="Calibri" w:cs="Calibri"/>
          <w:sz w:val="11"/>
          <w:szCs w:val="11"/>
        </w:rPr>
        <w:t>Data on members’ voluntary liquidation are not included in this chart.</w:t>
      </w:r>
    </w:p>
    <w:p w14:paraId="2EA922E0"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36224" behindDoc="1" locked="0" layoutInCell="0" allowOverlap="1" wp14:anchorId="5FE86352" wp14:editId="71372C3C">
                <wp:simplePos x="0" y="0"/>
                <wp:positionH relativeFrom="column">
                  <wp:posOffset>1270</wp:posOffset>
                </wp:positionH>
                <wp:positionV relativeFrom="paragraph">
                  <wp:posOffset>1038225</wp:posOffset>
                </wp:positionV>
                <wp:extent cx="2809240" cy="0"/>
                <wp:effectExtent l="0" t="0" r="0" b="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57C26C09" id="Shape 85" o:spid="_x0000_s1026" style="position:absolute;z-index:-251680256;visibility:visible;mso-wrap-style:square;mso-wrap-distance-left:9pt;mso-wrap-distance-top:0;mso-wrap-distance-right:9pt;mso-wrap-distance-bottom:0;mso-position-horizontal:absolute;mso-position-horizontal-relative:text;mso-position-vertical:absolute;mso-position-vertical-relative:text" from=".1pt,81.75pt" to="221.3pt,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C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" o:allowincell="f" filled="t" strokecolor="#af358b" strokeweight=".33864mm">
                <v:stroke joinstyle="miter"/>
                <o:lock v:ext="edit" shapetype="f"/>
              </v:line>
            </w:pict>
          </mc:Fallback>
        </mc:AlternateContent>
      </w:r>
    </w:p>
    <w:p w14:paraId="29ABB8ED" w14:textId="77777777" w:rsidR="001F081C" w:rsidRDefault="001F081C">
      <w:pPr>
        <w:spacing w:line="1305" w:lineRule="exact"/>
        <w:rPr>
          <w:sz w:val="20"/>
          <w:szCs w:val="20"/>
        </w:rPr>
      </w:pPr>
    </w:p>
    <w:p w14:paraId="3BE235DD" w14:textId="77777777" w:rsidR="001F081C" w:rsidRDefault="001F081C">
      <w:pPr>
        <w:sectPr w:rsidR="001F081C">
          <w:type w:val="continuous"/>
          <w:pgSz w:w="11900" w:h="16838"/>
          <w:pgMar w:top="563" w:right="1246" w:bottom="771" w:left="1240" w:header="0" w:footer="0" w:gutter="0"/>
          <w:cols w:num="2" w:space="720" w:equalWidth="0">
            <w:col w:w="4400" w:space="597"/>
            <w:col w:w="4423"/>
          </w:cols>
        </w:sectPr>
      </w:pPr>
    </w:p>
    <w:p w14:paraId="703929FC" w14:textId="77777777" w:rsidR="001F081C" w:rsidRDefault="001F081C">
      <w:pPr>
        <w:spacing w:line="335" w:lineRule="exact"/>
        <w:rPr>
          <w:sz w:val="20"/>
          <w:szCs w:val="20"/>
        </w:rPr>
      </w:pPr>
    </w:p>
    <w:p w14:paraId="5C0CAC6B" w14:textId="77777777" w:rsidR="001F081C" w:rsidRDefault="00E22EC8">
      <w:pPr>
        <w:tabs>
          <w:tab w:val="left" w:pos="4980"/>
        </w:tabs>
        <w:rPr>
          <w:sz w:val="20"/>
          <w:szCs w:val="20"/>
        </w:rPr>
      </w:pPr>
      <w:r>
        <w:rPr>
          <w:rFonts w:ascii="Calibri" w:eastAsia="Calibri" w:hAnsi="Calibri" w:cs="Calibri"/>
          <w:b/>
          <w:bCs/>
          <w:color w:val="AF358B"/>
          <w:sz w:val="19"/>
          <w:szCs w:val="19"/>
        </w:rPr>
        <w:t>Chart C.12</w:t>
      </w:r>
      <w:r>
        <w:rPr>
          <w:rFonts w:ascii="Calibri" w:eastAsia="Calibri" w:hAnsi="Calibri" w:cs="Calibri"/>
          <w:color w:val="AF358B"/>
          <w:sz w:val="19"/>
          <w:szCs w:val="19"/>
        </w:rPr>
        <w:t xml:space="preserve"> Turnover generated by large listed companies</w:t>
      </w:r>
      <w:r>
        <w:rPr>
          <w:sz w:val="20"/>
          <w:szCs w:val="20"/>
        </w:rPr>
        <w:tab/>
      </w:r>
      <w:r>
        <w:rPr>
          <w:rFonts w:ascii="Calibri" w:eastAsia="Calibri" w:hAnsi="Calibri" w:cs="Calibri"/>
          <w:b/>
          <w:bCs/>
          <w:color w:val="AF358B"/>
          <w:sz w:val="18"/>
          <w:szCs w:val="18"/>
        </w:rPr>
        <w:t>Chart C.13</w:t>
      </w:r>
      <w:r>
        <w:rPr>
          <w:rFonts w:ascii="Calibri" w:eastAsia="Calibri" w:hAnsi="Calibri" w:cs="Calibri"/>
          <w:color w:val="AF358B"/>
          <w:sz w:val="18"/>
          <w:szCs w:val="18"/>
        </w:rPr>
        <w:t xml:space="preserve"> High-yield bond spreads remain somewhat</w:t>
      </w:r>
    </w:p>
    <w:p w14:paraId="6D3F7915" w14:textId="77777777" w:rsidR="001F081C" w:rsidRDefault="00E22EC8">
      <w:pPr>
        <w:tabs>
          <w:tab w:val="left" w:pos="4980"/>
        </w:tabs>
        <w:rPr>
          <w:sz w:val="20"/>
          <w:szCs w:val="20"/>
        </w:rPr>
      </w:pPr>
      <w:r>
        <w:rPr>
          <w:rFonts w:ascii="Calibri" w:eastAsia="Calibri" w:hAnsi="Calibri" w:cs="Calibri"/>
          <w:color w:val="AF358B"/>
          <w:sz w:val="19"/>
          <w:szCs w:val="19"/>
        </w:rPr>
        <w:t>with net debt to EBITDA at or above four is high by</w:t>
      </w:r>
      <w:r>
        <w:rPr>
          <w:sz w:val="20"/>
          <w:szCs w:val="20"/>
        </w:rPr>
        <w:tab/>
      </w:r>
      <w:r>
        <w:rPr>
          <w:rFonts w:ascii="Calibri" w:eastAsia="Calibri" w:hAnsi="Calibri" w:cs="Calibri"/>
          <w:color w:val="AF358B"/>
          <w:sz w:val="18"/>
          <w:szCs w:val="18"/>
        </w:rPr>
        <w:t>elevated</w:t>
      </w:r>
    </w:p>
    <w:p w14:paraId="37151044" w14:textId="77777777" w:rsidR="001F081C" w:rsidRDefault="00E22EC8">
      <w:pPr>
        <w:tabs>
          <w:tab w:val="left" w:pos="4980"/>
        </w:tabs>
        <w:rPr>
          <w:sz w:val="20"/>
          <w:szCs w:val="20"/>
        </w:rPr>
      </w:pPr>
      <w:r>
        <w:rPr>
          <w:rFonts w:ascii="Calibri" w:eastAsia="Calibri" w:hAnsi="Calibri" w:cs="Calibri"/>
          <w:color w:val="AF358B"/>
          <w:sz w:val="19"/>
          <w:szCs w:val="19"/>
        </w:rPr>
        <w:t>historical standards</w:t>
      </w:r>
      <w:r>
        <w:rPr>
          <w:sz w:val="20"/>
          <w:szCs w:val="20"/>
        </w:rPr>
        <w:tab/>
      </w:r>
      <w:r>
        <w:rPr>
          <w:rFonts w:ascii="Calibri" w:eastAsia="Calibri" w:hAnsi="Calibri" w:cs="Calibri"/>
          <w:sz w:val="15"/>
          <w:szCs w:val="15"/>
        </w:rPr>
        <w:t>International non-financial corporate bond spreads</w:t>
      </w:r>
      <w:r>
        <w:rPr>
          <w:rFonts w:ascii="Calibri" w:eastAsia="Calibri" w:hAnsi="Calibri" w:cs="Calibri"/>
          <w:sz w:val="19"/>
          <w:szCs w:val="19"/>
          <w:vertAlign w:val="superscript"/>
        </w:rPr>
        <w:t>(a)</w:t>
      </w:r>
    </w:p>
    <w:p w14:paraId="3E1DE170" w14:textId="77777777" w:rsidR="001F081C" w:rsidRDefault="001F081C">
      <w:pPr>
        <w:spacing w:line="22" w:lineRule="exact"/>
        <w:rPr>
          <w:sz w:val="20"/>
          <w:szCs w:val="20"/>
        </w:rPr>
      </w:pPr>
    </w:p>
    <w:p w14:paraId="1B5E4C46" w14:textId="77777777" w:rsidR="001F081C" w:rsidRDefault="00E22EC8">
      <w:pPr>
        <w:spacing w:line="228" w:lineRule="auto"/>
        <w:ind w:right="5120"/>
        <w:rPr>
          <w:sz w:val="20"/>
          <w:szCs w:val="20"/>
        </w:rPr>
      </w:pPr>
      <w:r>
        <w:rPr>
          <w:rFonts w:ascii="Calibri" w:eastAsia="Calibri" w:hAnsi="Calibri" w:cs="Calibri"/>
          <w:sz w:val="16"/>
          <w:szCs w:val="16"/>
        </w:rPr>
        <w:t xml:space="preserve">Share of </w:t>
      </w:r>
      <w:r>
        <w:rPr>
          <w:rFonts w:ascii="Calibri" w:eastAsia="Calibri" w:hAnsi="Calibri" w:cs="Calibri"/>
          <w:sz w:val="16"/>
          <w:szCs w:val="16"/>
        </w:rPr>
        <w:t>total turnover generated by listed companies at different net debt to EBITDA thresholds</w:t>
      </w:r>
      <w:r>
        <w:rPr>
          <w:rFonts w:ascii="Calibri" w:eastAsia="Calibri" w:hAnsi="Calibri" w:cs="Calibri"/>
          <w:sz w:val="20"/>
          <w:szCs w:val="20"/>
          <w:vertAlign w:val="superscript"/>
        </w:rPr>
        <w:t>(a)(b)</w:t>
      </w:r>
    </w:p>
    <w:p w14:paraId="0BA0D0F4" w14:textId="77777777" w:rsidR="001F081C" w:rsidRDefault="00E22EC8">
      <w:pPr>
        <w:spacing w:line="20" w:lineRule="exact"/>
        <w:rPr>
          <w:sz w:val="20"/>
          <w:szCs w:val="20"/>
        </w:rPr>
      </w:pPr>
      <w:r>
        <w:rPr>
          <w:noProof/>
          <w:sz w:val="20"/>
          <w:szCs w:val="20"/>
        </w:rPr>
        <w:drawing>
          <wp:anchor distT="0" distB="0" distL="114300" distR="114300" simplePos="0" relativeHeight="251637248" behindDoc="1" locked="0" layoutInCell="0" allowOverlap="1" wp14:anchorId="6CA8E5C4" wp14:editId="268386AB">
            <wp:simplePos x="0" y="0"/>
            <wp:positionH relativeFrom="column">
              <wp:posOffset>5080</wp:posOffset>
            </wp:positionH>
            <wp:positionV relativeFrom="paragraph">
              <wp:posOffset>-229870</wp:posOffset>
            </wp:positionV>
            <wp:extent cx="5634355" cy="228600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3"/>
                    <a:srcRect/>
                    <a:stretch>
                      <a:fillRect/>
                    </a:stretch>
                  </pic:blipFill>
                  <pic:spPr bwMode="auto">
                    <a:xfrm>
                      <a:off x="0" y="0"/>
                      <a:ext cx="5634355" cy="2286000"/>
                    </a:xfrm>
                    <a:prstGeom prst="rect">
                      <a:avLst/>
                    </a:prstGeom>
                    <a:noFill/>
                  </pic:spPr>
                </pic:pic>
              </a:graphicData>
            </a:graphic>
          </wp:anchor>
        </w:drawing>
      </w:r>
    </w:p>
    <w:p w14:paraId="337CEAF8" w14:textId="77777777" w:rsidR="001F081C" w:rsidRDefault="001F081C">
      <w:pPr>
        <w:sectPr w:rsidR="001F081C">
          <w:type w:val="continuous"/>
          <w:pgSz w:w="11900" w:h="16838"/>
          <w:pgMar w:top="563" w:right="1246" w:bottom="771" w:left="1240" w:header="0" w:footer="0" w:gutter="0"/>
          <w:cols w:space="720" w:equalWidth="0">
            <w:col w:w="9420"/>
          </w:cols>
        </w:sectPr>
      </w:pPr>
    </w:p>
    <w:p w14:paraId="5A4F0D20" w14:textId="77777777" w:rsidR="001F081C" w:rsidRDefault="001F081C">
      <w:pPr>
        <w:spacing w:line="200" w:lineRule="exact"/>
        <w:rPr>
          <w:sz w:val="20"/>
          <w:szCs w:val="20"/>
        </w:rPr>
      </w:pPr>
    </w:p>
    <w:p w14:paraId="25B76715" w14:textId="77777777" w:rsidR="001F081C" w:rsidRDefault="001F081C">
      <w:pPr>
        <w:spacing w:line="200" w:lineRule="exact"/>
        <w:rPr>
          <w:sz w:val="20"/>
          <w:szCs w:val="20"/>
        </w:rPr>
      </w:pPr>
    </w:p>
    <w:p w14:paraId="07FA5E09" w14:textId="77777777" w:rsidR="001F081C" w:rsidRDefault="001F081C">
      <w:pPr>
        <w:spacing w:line="200" w:lineRule="exact"/>
        <w:rPr>
          <w:sz w:val="20"/>
          <w:szCs w:val="20"/>
        </w:rPr>
      </w:pPr>
    </w:p>
    <w:p w14:paraId="2AF624BC" w14:textId="77777777" w:rsidR="001F081C" w:rsidRDefault="001F081C">
      <w:pPr>
        <w:spacing w:line="200" w:lineRule="exact"/>
        <w:rPr>
          <w:sz w:val="20"/>
          <w:szCs w:val="20"/>
        </w:rPr>
      </w:pPr>
    </w:p>
    <w:p w14:paraId="3FEC133E" w14:textId="77777777" w:rsidR="001F081C" w:rsidRDefault="001F081C">
      <w:pPr>
        <w:spacing w:line="200" w:lineRule="exact"/>
        <w:rPr>
          <w:sz w:val="20"/>
          <w:szCs w:val="20"/>
        </w:rPr>
      </w:pPr>
    </w:p>
    <w:p w14:paraId="5EAB0E48" w14:textId="77777777" w:rsidR="001F081C" w:rsidRDefault="001F081C">
      <w:pPr>
        <w:spacing w:line="200" w:lineRule="exact"/>
        <w:rPr>
          <w:sz w:val="20"/>
          <w:szCs w:val="20"/>
        </w:rPr>
      </w:pPr>
    </w:p>
    <w:p w14:paraId="634FDB69" w14:textId="77777777" w:rsidR="001F081C" w:rsidRDefault="001F081C">
      <w:pPr>
        <w:spacing w:line="200" w:lineRule="exact"/>
        <w:rPr>
          <w:sz w:val="20"/>
          <w:szCs w:val="20"/>
        </w:rPr>
      </w:pPr>
    </w:p>
    <w:p w14:paraId="09A143A2" w14:textId="77777777" w:rsidR="001F081C" w:rsidRDefault="001F081C">
      <w:pPr>
        <w:spacing w:line="200" w:lineRule="exact"/>
        <w:rPr>
          <w:sz w:val="20"/>
          <w:szCs w:val="20"/>
        </w:rPr>
      </w:pPr>
    </w:p>
    <w:p w14:paraId="0AAC5454" w14:textId="77777777" w:rsidR="001F081C" w:rsidRDefault="001F081C">
      <w:pPr>
        <w:spacing w:line="200" w:lineRule="exact"/>
        <w:rPr>
          <w:sz w:val="20"/>
          <w:szCs w:val="20"/>
        </w:rPr>
      </w:pPr>
    </w:p>
    <w:p w14:paraId="102BD005" w14:textId="77777777" w:rsidR="001F081C" w:rsidRDefault="001F081C">
      <w:pPr>
        <w:spacing w:line="200" w:lineRule="exact"/>
        <w:rPr>
          <w:sz w:val="20"/>
          <w:szCs w:val="20"/>
        </w:rPr>
      </w:pPr>
    </w:p>
    <w:p w14:paraId="7BD7F773" w14:textId="77777777" w:rsidR="001F081C" w:rsidRDefault="001F081C">
      <w:pPr>
        <w:spacing w:line="200" w:lineRule="exact"/>
        <w:rPr>
          <w:sz w:val="20"/>
          <w:szCs w:val="20"/>
        </w:rPr>
      </w:pPr>
    </w:p>
    <w:p w14:paraId="273CFA5A" w14:textId="77777777" w:rsidR="001F081C" w:rsidRDefault="001F081C">
      <w:pPr>
        <w:spacing w:line="200" w:lineRule="exact"/>
        <w:rPr>
          <w:sz w:val="20"/>
          <w:szCs w:val="20"/>
        </w:rPr>
      </w:pPr>
    </w:p>
    <w:p w14:paraId="695D2709" w14:textId="77777777" w:rsidR="001F081C" w:rsidRDefault="001F081C">
      <w:pPr>
        <w:spacing w:line="200" w:lineRule="exact"/>
        <w:rPr>
          <w:sz w:val="20"/>
          <w:szCs w:val="20"/>
        </w:rPr>
      </w:pPr>
    </w:p>
    <w:p w14:paraId="35AF6407" w14:textId="77777777" w:rsidR="001F081C" w:rsidRDefault="001F081C">
      <w:pPr>
        <w:spacing w:line="200" w:lineRule="exact"/>
        <w:rPr>
          <w:sz w:val="20"/>
          <w:szCs w:val="20"/>
        </w:rPr>
      </w:pPr>
    </w:p>
    <w:p w14:paraId="249D3FA1" w14:textId="77777777" w:rsidR="001F081C" w:rsidRDefault="001F081C">
      <w:pPr>
        <w:spacing w:line="200" w:lineRule="exact"/>
        <w:rPr>
          <w:sz w:val="20"/>
          <w:szCs w:val="20"/>
        </w:rPr>
      </w:pPr>
    </w:p>
    <w:p w14:paraId="3F9ECA39" w14:textId="77777777" w:rsidR="001F081C" w:rsidRDefault="001F081C">
      <w:pPr>
        <w:spacing w:line="380" w:lineRule="exact"/>
        <w:rPr>
          <w:sz w:val="20"/>
          <w:szCs w:val="20"/>
        </w:rPr>
      </w:pPr>
    </w:p>
    <w:p w14:paraId="49C0B22A" w14:textId="77777777" w:rsidR="001F081C" w:rsidRDefault="00E22EC8">
      <w:pPr>
        <w:rPr>
          <w:sz w:val="20"/>
          <w:szCs w:val="20"/>
        </w:rPr>
      </w:pPr>
      <w:r>
        <w:rPr>
          <w:rFonts w:ascii="Calibri" w:eastAsia="Calibri" w:hAnsi="Calibri" w:cs="Calibri"/>
          <w:sz w:val="11"/>
          <w:szCs w:val="11"/>
        </w:rPr>
        <w:t>Sources: S&amp;P Capital IQ and Bank calculations.</w:t>
      </w:r>
    </w:p>
    <w:p w14:paraId="007FDDB6" w14:textId="77777777" w:rsidR="001F081C" w:rsidRDefault="001F081C">
      <w:pPr>
        <w:spacing w:line="153" w:lineRule="exact"/>
        <w:rPr>
          <w:sz w:val="20"/>
          <w:szCs w:val="20"/>
        </w:rPr>
      </w:pPr>
    </w:p>
    <w:p w14:paraId="44694A89" w14:textId="77777777" w:rsidR="001F081C" w:rsidRDefault="00E22EC8">
      <w:pPr>
        <w:numPr>
          <w:ilvl w:val="0"/>
          <w:numId w:val="39"/>
        </w:numPr>
        <w:tabs>
          <w:tab w:val="left" w:pos="180"/>
        </w:tabs>
        <w:spacing w:line="224" w:lineRule="auto"/>
        <w:ind w:left="180" w:hanging="172"/>
        <w:rPr>
          <w:rFonts w:ascii="Calibri" w:eastAsia="Calibri" w:hAnsi="Calibri" w:cs="Calibri"/>
          <w:sz w:val="11"/>
          <w:szCs w:val="11"/>
        </w:rPr>
      </w:pPr>
      <w:r>
        <w:rPr>
          <w:rFonts w:ascii="Calibri" w:eastAsia="Calibri" w:hAnsi="Calibri" w:cs="Calibri"/>
          <w:sz w:val="11"/>
          <w:szCs w:val="11"/>
        </w:rPr>
        <w:t xml:space="preserve">Net debt to EBITDA is calculated as the three-year moving average of </w:t>
      </w:r>
      <w:r>
        <w:rPr>
          <w:rFonts w:ascii="Calibri" w:eastAsia="Calibri" w:hAnsi="Calibri" w:cs="Calibri"/>
          <w:sz w:val="11"/>
          <w:szCs w:val="11"/>
        </w:rPr>
        <w:t>earnings before interest, tax, depreciation and amortisation as a share of total debt net of cash and cash equivalents. Net debt excludes operating leases. An accounting change under IFRS 16 brought operating leases on balance sheet thereby increasing companies’ net debt in 2019. Operating leases are excluded to preserve the like-for-like comparison over time.</w:t>
      </w:r>
    </w:p>
    <w:p w14:paraId="165D4530" w14:textId="77777777" w:rsidR="001F081C" w:rsidRDefault="001F081C">
      <w:pPr>
        <w:spacing w:line="24" w:lineRule="exact"/>
        <w:rPr>
          <w:rFonts w:ascii="Calibri" w:eastAsia="Calibri" w:hAnsi="Calibri" w:cs="Calibri"/>
          <w:sz w:val="11"/>
          <w:szCs w:val="11"/>
        </w:rPr>
      </w:pPr>
    </w:p>
    <w:p w14:paraId="1333F218" w14:textId="77777777" w:rsidR="001F081C" w:rsidRDefault="00E22EC8">
      <w:pPr>
        <w:numPr>
          <w:ilvl w:val="0"/>
          <w:numId w:val="39"/>
        </w:numPr>
        <w:tabs>
          <w:tab w:val="left" w:pos="180"/>
        </w:tabs>
        <w:spacing w:line="219" w:lineRule="auto"/>
        <w:ind w:left="180" w:right="20" w:hanging="172"/>
        <w:jc w:val="both"/>
        <w:rPr>
          <w:rFonts w:ascii="Calibri" w:eastAsia="Calibri" w:hAnsi="Calibri" w:cs="Calibri"/>
          <w:sz w:val="11"/>
          <w:szCs w:val="11"/>
        </w:rPr>
      </w:pPr>
      <w:r>
        <w:rPr>
          <w:rFonts w:ascii="Calibri" w:eastAsia="Calibri" w:hAnsi="Calibri" w:cs="Calibri"/>
          <w:sz w:val="11"/>
          <w:szCs w:val="11"/>
        </w:rPr>
        <w:t xml:space="preserve">The sample includes non-financial corporates, outside of those engaged in real estate, oil, gas and mining, and for each year, includes only </w:t>
      </w:r>
      <w:r>
        <w:rPr>
          <w:rFonts w:ascii="Calibri" w:eastAsia="Calibri" w:hAnsi="Calibri" w:cs="Calibri"/>
          <w:sz w:val="11"/>
          <w:szCs w:val="11"/>
        </w:rPr>
        <w:t>those companies that were listed at that point in time.</w:t>
      </w:r>
    </w:p>
    <w:p w14:paraId="4ADB4A46" w14:textId="77777777" w:rsidR="001F081C" w:rsidRDefault="00E22EC8">
      <w:pPr>
        <w:spacing w:line="20" w:lineRule="exact"/>
        <w:rPr>
          <w:sz w:val="20"/>
          <w:szCs w:val="20"/>
        </w:rPr>
      </w:pPr>
      <w:r>
        <w:rPr>
          <w:sz w:val="20"/>
          <w:szCs w:val="20"/>
        </w:rPr>
        <w:br w:type="column"/>
      </w:r>
    </w:p>
    <w:p w14:paraId="59BD4B2D" w14:textId="77777777" w:rsidR="001F081C" w:rsidRDefault="001F081C">
      <w:pPr>
        <w:spacing w:line="200" w:lineRule="exact"/>
        <w:rPr>
          <w:sz w:val="20"/>
          <w:szCs w:val="20"/>
        </w:rPr>
      </w:pPr>
    </w:p>
    <w:p w14:paraId="4DF9DED4" w14:textId="77777777" w:rsidR="001F081C" w:rsidRDefault="001F081C">
      <w:pPr>
        <w:spacing w:line="200" w:lineRule="exact"/>
        <w:rPr>
          <w:sz w:val="20"/>
          <w:szCs w:val="20"/>
        </w:rPr>
      </w:pPr>
    </w:p>
    <w:p w14:paraId="05E650EC" w14:textId="77777777" w:rsidR="001F081C" w:rsidRDefault="001F081C">
      <w:pPr>
        <w:spacing w:line="200" w:lineRule="exact"/>
        <w:rPr>
          <w:sz w:val="20"/>
          <w:szCs w:val="20"/>
        </w:rPr>
      </w:pPr>
    </w:p>
    <w:p w14:paraId="6FBB2268" w14:textId="77777777" w:rsidR="001F081C" w:rsidRDefault="001F081C">
      <w:pPr>
        <w:spacing w:line="200" w:lineRule="exact"/>
        <w:rPr>
          <w:sz w:val="20"/>
          <w:szCs w:val="20"/>
        </w:rPr>
      </w:pPr>
    </w:p>
    <w:p w14:paraId="7923E437" w14:textId="77777777" w:rsidR="001F081C" w:rsidRDefault="001F081C">
      <w:pPr>
        <w:spacing w:line="200" w:lineRule="exact"/>
        <w:rPr>
          <w:sz w:val="20"/>
          <w:szCs w:val="20"/>
        </w:rPr>
      </w:pPr>
    </w:p>
    <w:p w14:paraId="70F71CAC" w14:textId="77777777" w:rsidR="001F081C" w:rsidRDefault="001F081C">
      <w:pPr>
        <w:spacing w:line="200" w:lineRule="exact"/>
        <w:rPr>
          <w:sz w:val="20"/>
          <w:szCs w:val="20"/>
        </w:rPr>
      </w:pPr>
    </w:p>
    <w:p w14:paraId="5313D4B7" w14:textId="77777777" w:rsidR="001F081C" w:rsidRDefault="001F081C">
      <w:pPr>
        <w:spacing w:line="200" w:lineRule="exact"/>
        <w:rPr>
          <w:sz w:val="20"/>
          <w:szCs w:val="20"/>
        </w:rPr>
      </w:pPr>
    </w:p>
    <w:p w14:paraId="3AD44F6A" w14:textId="77777777" w:rsidR="001F081C" w:rsidRDefault="001F081C">
      <w:pPr>
        <w:spacing w:line="200" w:lineRule="exact"/>
        <w:rPr>
          <w:sz w:val="20"/>
          <w:szCs w:val="20"/>
        </w:rPr>
      </w:pPr>
    </w:p>
    <w:p w14:paraId="7DF774AA" w14:textId="77777777" w:rsidR="001F081C" w:rsidRDefault="001F081C">
      <w:pPr>
        <w:spacing w:line="200" w:lineRule="exact"/>
        <w:rPr>
          <w:sz w:val="20"/>
          <w:szCs w:val="20"/>
        </w:rPr>
      </w:pPr>
    </w:p>
    <w:p w14:paraId="194391D3" w14:textId="77777777" w:rsidR="001F081C" w:rsidRDefault="001F081C">
      <w:pPr>
        <w:spacing w:line="200" w:lineRule="exact"/>
        <w:rPr>
          <w:sz w:val="20"/>
          <w:szCs w:val="20"/>
        </w:rPr>
      </w:pPr>
    </w:p>
    <w:p w14:paraId="503E0D10" w14:textId="77777777" w:rsidR="001F081C" w:rsidRDefault="001F081C">
      <w:pPr>
        <w:spacing w:line="200" w:lineRule="exact"/>
        <w:rPr>
          <w:sz w:val="20"/>
          <w:szCs w:val="20"/>
        </w:rPr>
      </w:pPr>
    </w:p>
    <w:p w14:paraId="77880E9A" w14:textId="77777777" w:rsidR="001F081C" w:rsidRDefault="001F081C">
      <w:pPr>
        <w:spacing w:line="200" w:lineRule="exact"/>
        <w:rPr>
          <w:sz w:val="20"/>
          <w:szCs w:val="20"/>
        </w:rPr>
      </w:pPr>
    </w:p>
    <w:p w14:paraId="39A52A73" w14:textId="77777777" w:rsidR="001F081C" w:rsidRDefault="001F081C">
      <w:pPr>
        <w:spacing w:line="200" w:lineRule="exact"/>
        <w:rPr>
          <w:sz w:val="20"/>
          <w:szCs w:val="20"/>
        </w:rPr>
      </w:pPr>
    </w:p>
    <w:p w14:paraId="105A450A" w14:textId="77777777" w:rsidR="001F081C" w:rsidRDefault="001F081C">
      <w:pPr>
        <w:spacing w:line="200" w:lineRule="exact"/>
        <w:rPr>
          <w:sz w:val="20"/>
          <w:szCs w:val="20"/>
        </w:rPr>
      </w:pPr>
    </w:p>
    <w:p w14:paraId="72173A24" w14:textId="77777777" w:rsidR="001F081C" w:rsidRDefault="001F081C">
      <w:pPr>
        <w:spacing w:line="306" w:lineRule="exact"/>
        <w:rPr>
          <w:sz w:val="20"/>
          <w:szCs w:val="20"/>
        </w:rPr>
      </w:pPr>
    </w:p>
    <w:p w14:paraId="001E690C" w14:textId="77777777" w:rsidR="001F081C" w:rsidRDefault="00E22EC8">
      <w:pPr>
        <w:ind w:left="3"/>
        <w:rPr>
          <w:sz w:val="20"/>
          <w:szCs w:val="20"/>
        </w:rPr>
      </w:pPr>
      <w:r>
        <w:rPr>
          <w:rFonts w:ascii="Calibri" w:eastAsia="Calibri" w:hAnsi="Calibri" w:cs="Calibri"/>
          <w:sz w:val="11"/>
          <w:szCs w:val="11"/>
        </w:rPr>
        <w:t>Sources: Eikon from Refinitiv, ICE/BoAML Global Research and Bank calculations.</w:t>
      </w:r>
    </w:p>
    <w:p w14:paraId="29B0AF7A" w14:textId="77777777" w:rsidR="001F081C" w:rsidRDefault="001F081C">
      <w:pPr>
        <w:spacing w:line="153" w:lineRule="exact"/>
        <w:rPr>
          <w:sz w:val="20"/>
          <w:szCs w:val="20"/>
        </w:rPr>
      </w:pPr>
    </w:p>
    <w:p w14:paraId="7A48A50C" w14:textId="77777777" w:rsidR="001F081C" w:rsidRDefault="00E22EC8">
      <w:pPr>
        <w:numPr>
          <w:ilvl w:val="0"/>
          <w:numId w:val="40"/>
        </w:numPr>
        <w:tabs>
          <w:tab w:val="left" w:pos="163"/>
        </w:tabs>
        <w:spacing w:line="224" w:lineRule="auto"/>
        <w:ind w:left="163" w:right="40" w:hanging="163"/>
        <w:rPr>
          <w:rFonts w:ascii="Calibri" w:eastAsia="Calibri" w:hAnsi="Calibri" w:cs="Calibri"/>
          <w:sz w:val="11"/>
          <w:szCs w:val="11"/>
        </w:rPr>
      </w:pPr>
      <w:r>
        <w:rPr>
          <w:rFonts w:ascii="Calibri" w:eastAsia="Calibri" w:hAnsi="Calibri" w:cs="Calibri"/>
          <w:sz w:val="11"/>
          <w:szCs w:val="11"/>
        </w:rPr>
        <w:t xml:space="preserve">Option-adjusted spreads on government bond yields. Investment-grade corporate bond yields are </w:t>
      </w:r>
      <w:r>
        <w:rPr>
          <w:rFonts w:ascii="Calibri" w:eastAsia="Calibri" w:hAnsi="Calibri" w:cs="Calibri"/>
          <w:sz w:val="11"/>
          <w:szCs w:val="11"/>
        </w:rPr>
        <w:t>calculated using an index of bonds with a rating of BBB3 or above. High-yield corporate bond yields are calculated using aggregate indices of bonds rated lower than BBB3. Due to monthly index rebalancing, movements in yields at the end of each month might reflect changes in the population of securities within the indices.</w:t>
      </w:r>
    </w:p>
    <w:p w14:paraId="4FF0C1C2" w14:textId="77777777" w:rsidR="001F081C" w:rsidRDefault="001F081C">
      <w:pPr>
        <w:spacing w:line="846" w:lineRule="exact"/>
        <w:rPr>
          <w:sz w:val="20"/>
          <w:szCs w:val="20"/>
        </w:rPr>
      </w:pPr>
    </w:p>
    <w:p w14:paraId="624607D1" w14:textId="77777777" w:rsidR="001F081C" w:rsidRDefault="001F081C">
      <w:pPr>
        <w:sectPr w:rsidR="001F081C">
          <w:type w:val="continuous"/>
          <w:pgSz w:w="11900" w:h="16838"/>
          <w:pgMar w:top="563" w:right="1246" w:bottom="771" w:left="1240" w:header="0" w:footer="0" w:gutter="0"/>
          <w:cols w:num="2" w:space="720" w:equalWidth="0">
            <w:col w:w="4380" w:space="617"/>
            <w:col w:w="4423"/>
          </w:cols>
        </w:sectPr>
      </w:pPr>
    </w:p>
    <w:p w14:paraId="33A6BCAF" w14:textId="77777777" w:rsidR="001F081C" w:rsidRDefault="001F081C">
      <w:pPr>
        <w:spacing w:line="117" w:lineRule="exact"/>
        <w:rPr>
          <w:sz w:val="20"/>
          <w:szCs w:val="20"/>
        </w:rPr>
      </w:pPr>
    </w:p>
    <w:p w14:paraId="1EA164A9" w14:textId="77777777" w:rsidR="001F081C" w:rsidRDefault="00E22EC8">
      <w:pPr>
        <w:spacing w:line="235" w:lineRule="auto"/>
        <w:ind w:right="240"/>
        <w:rPr>
          <w:sz w:val="20"/>
          <w:szCs w:val="20"/>
        </w:rPr>
      </w:pPr>
      <w:r>
        <w:rPr>
          <w:rFonts w:ascii="Calibri" w:eastAsia="Calibri" w:hAnsi="Calibri" w:cs="Calibri"/>
          <w:sz w:val="20"/>
          <w:szCs w:val="20"/>
        </w:rPr>
        <w:t>Without access to internal or external financing, some companies in this group may require forbearance from lenders, or may be forced into bankruptcy. To prevent this, some companies could turn to equity markets. Equity financing may be an appropriate source of finance for highly leveraged companies without access to debt.</w:t>
      </w:r>
    </w:p>
    <w:p w14:paraId="309F6E21" w14:textId="77777777" w:rsidR="001F081C" w:rsidRDefault="001F081C">
      <w:pPr>
        <w:spacing w:line="324" w:lineRule="exact"/>
        <w:rPr>
          <w:sz w:val="20"/>
          <w:szCs w:val="20"/>
        </w:rPr>
      </w:pPr>
    </w:p>
    <w:p w14:paraId="6F50AD72" w14:textId="77777777" w:rsidR="001F081C" w:rsidRDefault="00E22EC8">
      <w:pPr>
        <w:spacing w:line="224" w:lineRule="auto"/>
        <w:ind w:right="420"/>
        <w:rPr>
          <w:sz w:val="20"/>
          <w:szCs w:val="20"/>
        </w:rPr>
      </w:pPr>
      <w:r>
        <w:rPr>
          <w:rFonts w:ascii="Calibri" w:eastAsia="Calibri" w:hAnsi="Calibri" w:cs="Calibri"/>
          <w:sz w:val="20"/>
          <w:szCs w:val="20"/>
        </w:rPr>
        <w:t>Some companies that struggle because of high debt levels may be able to restructure after insolvency. Around two-thirds of larger companies who enter insolvency usually enter administration (</w:t>
      </w:r>
      <w:r>
        <w:rPr>
          <w:rFonts w:ascii="Calibri" w:eastAsia="Calibri" w:hAnsi="Calibri" w:cs="Calibri"/>
          <w:b/>
          <w:bCs/>
          <w:sz w:val="20"/>
          <w:szCs w:val="20"/>
        </w:rPr>
        <w:t>Chart C.14</w:t>
      </w:r>
      <w:r>
        <w:rPr>
          <w:rFonts w:ascii="Calibri" w:eastAsia="Calibri" w:hAnsi="Calibri" w:cs="Calibri"/>
          <w:sz w:val="20"/>
          <w:szCs w:val="20"/>
        </w:rPr>
        <w:t>). This gives them</w:t>
      </w:r>
    </w:p>
    <w:p w14:paraId="051AD6DE" w14:textId="77777777" w:rsidR="001F081C" w:rsidRDefault="001F081C">
      <w:pPr>
        <w:sectPr w:rsidR="001F081C">
          <w:type w:val="continuous"/>
          <w:pgSz w:w="11900" w:h="16838"/>
          <w:pgMar w:top="563" w:right="1246" w:bottom="771" w:left="1240" w:header="0" w:footer="0" w:gutter="0"/>
          <w:cols w:space="720" w:equalWidth="0">
            <w:col w:w="9420"/>
          </w:cols>
        </w:sectPr>
      </w:pPr>
    </w:p>
    <w:p w14:paraId="71B1BE37" w14:textId="77777777" w:rsidR="001F081C" w:rsidRDefault="00E22EC8">
      <w:pPr>
        <w:jc w:val="right"/>
        <w:rPr>
          <w:sz w:val="20"/>
          <w:szCs w:val="20"/>
        </w:rPr>
      </w:pPr>
      <w:bookmarkStart w:id="33" w:name="page38"/>
      <w:bookmarkEnd w:id="33"/>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30</w:t>
      </w:r>
    </w:p>
    <w:p w14:paraId="4ADB2D54" w14:textId="77777777" w:rsidR="001F081C" w:rsidRDefault="001F081C">
      <w:pPr>
        <w:spacing w:line="200" w:lineRule="exact"/>
        <w:rPr>
          <w:sz w:val="20"/>
          <w:szCs w:val="20"/>
        </w:rPr>
      </w:pPr>
    </w:p>
    <w:p w14:paraId="5566D857" w14:textId="77777777" w:rsidR="001F081C" w:rsidRDefault="001F081C">
      <w:pPr>
        <w:spacing w:line="200" w:lineRule="exact"/>
        <w:rPr>
          <w:sz w:val="20"/>
          <w:szCs w:val="20"/>
        </w:rPr>
      </w:pPr>
    </w:p>
    <w:p w14:paraId="65865FDD" w14:textId="77777777" w:rsidR="001F081C" w:rsidRDefault="001F081C">
      <w:pPr>
        <w:spacing w:line="331" w:lineRule="exact"/>
        <w:rPr>
          <w:sz w:val="20"/>
          <w:szCs w:val="20"/>
        </w:rPr>
      </w:pPr>
    </w:p>
    <w:p w14:paraId="6F188E74" w14:textId="77777777" w:rsidR="001F081C" w:rsidRDefault="00E22EC8">
      <w:pPr>
        <w:spacing w:line="225" w:lineRule="auto"/>
        <w:ind w:right="240"/>
        <w:rPr>
          <w:sz w:val="20"/>
          <w:szCs w:val="20"/>
        </w:rPr>
      </w:pPr>
      <w:r>
        <w:rPr>
          <w:rFonts w:ascii="Calibri" w:eastAsia="Calibri" w:hAnsi="Calibri" w:cs="Calibri"/>
          <w:sz w:val="20"/>
          <w:szCs w:val="20"/>
        </w:rPr>
        <w:t>‘breathing space’ from creditor enforcement actions to prepare restructuring plans that can lead to the rescue of the company.</w:t>
      </w:r>
      <w:r>
        <w:rPr>
          <w:rFonts w:ascii="Calibri" w:eastAsia="Calibri" w:hAnsi="Calibri" w:cs="Calibri"/>
          <w:sz w:val="25"/>
          <w:szCs w:val="25"/>
          <w:vertAlign w:val="superscript"/>
        </w:rPr>
        <w:t>12</w:t>
      </w:r>
      <w:r>
        <w:rPr>
          <w:rFonts w:ascii="Calibri" w:eastAsia="Calibri" w:hAnsi="Calibri" w:cs="Calibri"/>
          <w:sz w:val="20"/>
          <w:szCs w:val="20"/>
        </w:rPr>
        <w:t xml:space="preserve"> Corporate restructurings could also result in some debt to equity conversions.</w:t>
      </w:r>
    </w:p>
    <w:p w14:paraId="1C1DEAEF" w14:textId="77777777" w:rsidR="001F081C" w:rsidRDefault="001F081C">
      <w:pPr>
        <w:spacing w:line="265" w:lineRule="exact"/>
        <w:rPr>
          <w:sz w:val="20"/>
          <w:szCs w:val="20"/>
        </w:rPr>
      </w:pPr>
    </w:p>
    <w:p w14:paraId="42CA90CA" w14:textId="77777777" w:rsidR="001F081C" w:rsidRDefault="00E22EC8">
      <w:pPr>
        <w:ind w:right="140"/>
        <w:rPr>
          <w:sz w:val="20"/>
          <w:szCs w:val="20"/>
        </w:rPr>
      </w:pPr>
      <w:r>
        <w:rPr>
          <w:rFonts w:ascii="Calibri" w:eastAsia="Calibri" w:hAnsi="Calibri" w:cs="Calibri"/>
          <w:sz w:val="20"/>
          <w:szCs w:val="20"/>
        </w:rPr>
        <w:t>In exceptional circumstances, the Government has stated that where a company is of strategic importance, can be expected to have a long-term viable future and whose failure or distress could cause disproportionate economic harm, and where all other options have been exhausted, the Government may consider providing bespoke support.</w:t>
      </w:r>
      <w:r>
        <w:rPr>
          <w:rFonts w:ascii="Calibri" w:eastAsia="Calibri" w:hAnsi="Calibri" w:cs="Calibri"/>
          <w:sz w:val="25"/>
          <w:szCs w:val="25"/>
          <w:vertAlign w:val="superscript"/>
        </w:rPr>
        <w:t>13</w:t>
      </w:r>
    </w:p>
    <w:p w14:paraId="70217789" w14:textId="77777777" w:rsidR="001F081C" w:rsidRDefault="001F081C">
      <w:pPr>
        <w:spacing w:line="196" w:lineRule="exact"/>
        <w:rPr>
          <w:sz w:val="20"/>
          <w:szCs w:val="20"/>
        </w:rPr>
      </w:pPr>
    </w:p>
    <w:p w14:paraId="4EF3C106" w14:textId="77777777" w:rsidR="001F081C" w:rsidRDefault="00E22EC8">
      <w:pPr>
        <w:rPr>
          <w:sz w:val="20"/>
          <w:szCs w:val="20"/>
        </w:rPr>
      </w:pPr>
      <w:r>
        <w:rPr>
          <w:rFonts w:ascii="Calibri" w:eastAsia="Calibri" w:hAnsi="Calibri" w:cs="Calibri"/>
          <w:i/>
          <w:iCs/>
          <w:color w:val="B0358B"/>
        </w:rPr>
        <w:t>….while others may face challenges to their long-term viability if the pandemic accelerates or precipitates</w:t>
      </w:r>
    </w:p>
    <w:p w14:paraId="7840DF90" w14:textId="77777777" w:rsidR="001F081C" w:rsidRDefault="00E22EC8">
      <w:pPr>
        <w:spacing w:line="233" w:lineRule="auto"/>
        <w:rPr>
          <w:sz w:val="20"/>
          <w:szCs w:val="20"/>
        </w:rPr>
      </w:pPr>
      <w:r>
        <w:rPr>
          <w:rFonts w:ascii="Calibri" w:eastAsia="Calibri" w:hAnsi="Calibri" w:cs="Calibri"/>
          <w:i/>
          <w:iCs/>
          <w:color w:val="B0358B"/>
        </w:rPr>
        <w:t>structural change in certain sectors.</w:t>
      </w:r>
    </w:p>
    <w:p w14:paraId="6BCD9617" w14:textId="77777777" w:rsidR="001F081C" w:rsidRDefault="001F081C">
      <w:pPr>
        <w:spacing w:line="57" w:lineRule="exact"/>
        <w:rPr>
          <w:sz w:val="20"/>
          <w:szCs w:val="20"/>
        </w:rPr>
      </w:pPr>
    </w:p>
    <w:p w14:paraId="4903D715" w14:textId="77777777" w:rsidR="001F081C" w:rsidRDefault="00E22EC8">
      <w:pPr>
        <w:spacing w:line="246" w:lineRule="auto"/>
        <w:ind w:right="20"/>
        <w:rPr>
          <w:sz w:val="20"/>
          <w:szCs w:val="20"/>
        </w:rPr>
      </w:pPr>
      <w:r>
        <w:rPr>
          <w:rFonts w:ascii="Calibri" w:eastAsia="Calibri" w:hAnsi="Calibri" w:cs="Calibri"/>
          <w:sz w:val="20"/>
          <w:szCs w:val="20"/>
        </w:rPr>
        <w:t xml:space="preserve">The post-Covid-19 outlook for many companies will depend on the </w:t>
      </w:r>
      <w:r>
        <w:rPr>
          <w:rFonts w:ascii="Calibri" w:eastAsia="Calibri" w:hAnsi="Calibri" w:cs="Calibri"/>
          <w:sz w:val="20"/>
          <w:szCs w:val="20"/>
        </w:rPr>
        <w:t>strength of the economic recovery, as well as the extent to which the pandemic could accelerate or precipitate structural shifts in certain sectors. But an increase in the level of insolvencies is likely, given the severity of the Covid-19 shock. As described above, some companies that entered the shock in a more vulnerable position may struggle to survive. But even for companies that were not vulnerable prior to the Covid-19 shock, structural change — for example the adjustment from ‘brick-and-mortar’ to d</w:t>
      </w:r>
      <w:r>
        <w:rPr>
          <w:rFonts w:ascii="Calibri" w:eastAsia="Calibri" w:hAnsi="Calibri" w:cs="Calibri"/>
          <w:sz w:val="20"/>
          <w:szCs w:val="20"/>
        </w:rPr>
        <w:t>igital retail — may result in retrenchment and some forced or voluntary insolvencies.</w:t>
      </w:r>
    </w:p>
    <w:p w14:paraId="335F1BAB" w14:textId="77777777" w:rsidR="001F081C" w:rsidRDefault="001F081C">
      <w:pPr>
        <w:spacing w:line="318" w:lineRule="exact"/>
        <w:rPr>
          <w:sz w:val="20"/>
          <w:szCs w:val="20"/>
        </w:rPr>
      </w:pPr>
    </w:p>
    <w:p w14:paraId="62B53D32" w14:textId="77777777" w:rsidR="001F081C" w:rsidRDefault="00E22EC8">
      <w:pPr>
        <w:spacing w:line="247" w:lineRule="auto"/>
        <w:ind w:right="60"/>
        <w:rPr>
          <w:rFonts w:ascii="Calibri" w:eastAsia="Calibri" w:hAnsi="Calibri" w:cs="Calibri"/>
          <w:sz w:val="20"/>
          <w:szCs w:val="20"/>
        </w:rPr>
      </w:pPr>
      <w:r>
        <w:rPr>
          <w:rFonts w:ascii="Calibri" w:eastAsia="Calibri" w:hAnsi="Calibri" w:cs="Calibri"/>
          <w:sz w:val="20"/>
          <w:szCs w:val="20"/>
        </w:rPr>
        <w:t xml:space="preserve">In order for productive resources — employees, assets and intangible capital — to be reallocated and rebuilt as the economy recovers, it is necessary for new companies to enter the market and for incumbent companies to grow. Research suggests that limited resource reallocation was an important contributor to weak productivity and output growth in the United Kingdom after the financial crisis (see, eg, </w:t>
      </w:r>
      <w:hyperlink r:id="rId64">
        <w:r>
          <w:rPr>
            <w:rFonts w:ascii="Calibri" w:eastAsia="Calibri" w:hAnsi="Calibri" w:cs="Calibri"/>
            <w:sz w:val="20"/>
            <w:szCs w:val="20"/>
            <w:u w:val="single"/>
          </w:rPr>
          <w:t xml:space="preserve">Barnett </w:t>
        </w:r>
        <w:r>
          <w:rPr>
            <w:rFonts w:ascii="Calibri" w:eastAsia="Calibri" w:hAnsi="Calibri" w:cs="Calibri"/>
            <w:i/>
            <w:iCs/>
            <w:sz w:val="20"/>
            <w:szCs w:val="20"/>
            <w:u w:val="single"/>
          </w:rPr>
          <w:t>et al</w:t>
        </w:r>
        <w:r>
          <w:rPr>
            <w:rFonts w:ascii="Calibri" w:eastAsia="Calibri" w:hAnsi="Calibri" w:cs="Calibri"/>
            <w:sz w:val="20"/>
            <w:szCs w:val="20"/>
            <w:u w:val="single"/>
          </w:rPr>
          <w:t xml:space="preserve"> (2014))</w:t>
        </w:r>
      </w:hyperlink>
      <w:r>
        <w:rPr>
          <w:rFonts w:ascii="Calibri" w:eastAsia="Calibri" w:hAnsi="Calibri" w:cs="Calibri"/>
          <w:sz w:val="20"/>
          <w:szCs w:val="20"/>
        </w:rPr>
        <w:t>. The speed and extent of resource reallocation is likely to depend on a number of factors, including the number of insolvencies, the finance available to support entry and growth of new businesses, and the extent to which productive capacity needs to be reallocated across sectors, rather than rebuilt within sectors.</w:t>
      </w:r>
    </w:p>
    <w:p w14:paraId="5DF98B57" w14:textId="77777777" w:rsidR="001F081C" w:rsidRDefault="001F081C">
      <w:pPr>
        <w:spacing w:line="322" w:lineRule="exact"/>
        <w:rPr>
          <w:sz w:val="20"/>
          <w:szCs w:val="20"/>
        </w:rPr>
      </w:pPr>
    </w:p>
    <w:p w14:paraId="49638330" w14:textId="77777777" w:rsidR="001F081C" w:rsidRDefault="00E22EC8">
      <w:pPr>
        <w:spacing w:line="224" w:lineRule="auto"/>
        <w:ind w:right="60"/>
        <w:rPr>
          <w:sz w:val="20"/>
          <w:szCs w:val="20"/>
        </w:rPr>
      </w:pPr>
      <w:r>
        <w:rPr>
          <w:rFonts w:ascii="Calibri" w:eastAsia="Calibri" w:hAnsi="Calibri" w:cs="Calibri"/>
          <w:sz w:val="20"/>
          <w:szCs w:val="20"/>
        </w:rPr>
        <w:t>Equity finance could support the entry of new companies and the growth of existing ones, particularly if directed at unlisted and smaller businesses for whom access to finance might be more difficult.</w:t>
      </w:r>
    </w:p>
    <w:p w14:paraId="09ACA893" w14:textId="77777777" w:rsidR="001F081C" w:rsidRDefault="001F081C">
      <w:pPr>
        <w:spacing w:line="308" w:lineRule="exact"/>
        <w:rPr>
          <w:sz w:val="20"/>
          <w:szCs w:val="20"/>
        </w:rPr>
      </w:pPr>
    </w:p>
    <w:p w14:paraId="3FCBC49A" w14:textId="77777777" w:rsidR="001F081C" w:rsidRDefault="00E22EC8">
      <w:pPr>
        <w:spacing w:line="213" w:lineRule="auto"/>
        <w:ind w:right="640"/>
        <w:rPr>
          <w:sz w:val="20"/>
          <w:szCs w:val="20"/>
        </w:rPr>
      </w:pPr>
      <w:r>
        <w:rPr>
          <w:rFonts w:ascii="Calibri" w:eastAsia="Calibri" w:hAnsi="Calibri" w:cs="Calibri"/>
          <w:i/>
          <w:iCs/>
          <w:color w:val="B0358B"/>
        </w:rPr>
        <w:t>Looking ahead, some companies will exit the stress in a more highly indebted position, which could increase the number of vulnerable businesses and pose risks to financial stability.</w:t>
      </w:r>
    </w:p>
    <w:p w14:paraId="07422070" w14:textId="77777777" w:rsidR="001F081C" w:rsidRDefault="001F081C">
      <w:pPr>
        <w:spacing w:line="60" w:lineRule="exact"/>
        <w:rPr>
          <w:sz w:val="20"/>
          <w:szCs w:val="20"/>
        </w:rPr>
      </w:pPr>
    </w:p>
    <w:p w14:paraId="0EE33006" w14:textId="77777777" w:rsidR="001F081C" w:rsidRDefault="00E22EC8">
      <w:pPr>
        <w:spacing w:line="224" w:lineRule="auto"/>
        <w:ind w:right="700"/>
        <w:rPr>
          <w:sz w:val="20"/>
          <w:szCs w:val="20"/>
        </w:rPr>
      </w:pPr>
      <w:r>
        <w:rPr>
          <w:rFonts w:ascii="Calibri" w:eastAsia="Calibri" w:hAnsi="Calibri" w:cs="Calibri"/>
          <w:sz w:val="20"/>
          <w:szCs w:val="20"/>
        </w:rPr>
        <w:t>Some companies will naturally enter the recovery phase with more highly leveraged balance sheets, having accumulated debt to finance cash-flow deficits and survive the shock.</w:t>
      </w:r>
    </w:p>
    <w:p w14:paraId="3CB606A9" w14:textId="77777777" w:rsidR="001F081C" w:rsidRDefault="001F081C">
      <w:pPr>
        <w:spacing w:line="325" w:lineRule="exact"/>
        <w:rPr>
          <w:sz w:val="20"/>
          <w:szCs w:val="20"/>
        </w:rPr>
      </w:pPr>
    </w:p>
    <w:p w14:paraId="2E2A48E1" w14:textId="77777777" w:rsidR="001F081C" w:rsidRDefault="00E22EC8">
      <w:pPr>
        <w:spacing w:line="247" w:lineRule="auto"/>
        <w:ind w:right="60"/>
        <w:rPr>
          <w:sz w:val="20"/>
          <w:szCs w:val="20"/>
        </w:rPr>
      </w:pPr>
      <w:r>
        <w:rPr>
          <w:rFonts w:ascii="Calibri" w:eastAsia="Calibri" w:hAnsi="Calibri" w:cs="Calibri"/>
          <w:sz w:val="20"/>
          <w:szCs w:val="20"/>
        </w:rPr>
        <w:t xml:space="preserve">UK corporate debt servicing had been improving in recent years, supported by low interest rates. The share of debt owed by companies with interest coverage ratios (ICRs) less than 2.5 — a level below </w:t>
      </w:r>
      <w:r>
        <w:rPr>
          <w:rFonts w:ascii="Calibri" w:eastAsia="Calibri" w:hAnsi="Calibri" w:cs="Calibri"/>
          <w:sz w:val="20"/>
          <w:szCs w:val="20"/>
        </w:rPr>
        <w:t>which listed companies are more likely to experience repayment difficulties — was low by historical standards prior to the Covid-19 pandemic (</w:t>
      </w:r>
      <w:r>
        <w:rPr>
          <w:rFonts w:ascii="Calibri" w:eastAsia="Calibri" w:hAnsi="Calibri" w:cs="Calibri"/>
          <w:b/>
          <w:bCs/>
          <w:sz w:val="20"/>
          <w:szCs w:val="20"/>
        </w:rPr>
        <w:t>Chart C.15</w:t>
      </w:r>
      <w:r>
        <w:rPr>
          <w:rFonts w:ascii="Calibri" w:eastAsia="Calibri" w:hAnsi="Calibri" w:cs="Calibri"/>
          <w:sz w:val="20"/>
          <w:szCs w:val="20"/>
        </w:rPr>
        <w:t>). But if the level of corporate debt becomes difficult to service, either because interest rates rise or because earnings come under pressure, some highly leveraged companies may default on their debts, and others may be forced to cut productive capacity further by cutting investment and employment. This could increase the risk of losses to lenders.</w:t>
      </w:r>
    </w:p>
    <w:p w14:paraId="273A9E28" w14:textId="77777777" w:rsidR="001F081C" w:rsidRDefault="001F081C">
      <w:pPr>
        <w:spacing w:line="320" w:lineRule="exact"/>
        <w:rPr>
          <w:sz w:val="20"/>
          <w:szCs w:val="20"/>
        </w:rPr>
      </w:pPr>
    </w:p>
    <w:p w14:paraId="0ED223C6" w14:textId="77777777" w:rsidR="001F081C" w:rsidRDefault="00E22EC8">
      <w:pPr>
        <w:spacing w:line="244" w:lineRule="auto"/>
        <w:ind w:right="160"/>
        <w:jc w:val="both"/>
        <w:rPr>
          <w:sz w:val="20"/>
          <w:szCs w:val="20"/>
        </w:rPr>
      </w:pPr>
      <w:r>
        <w:rPr>
          <w:rFonts w:ascii="Calibri" w:eastAsia="Calibri" w:hAnsi="Calibri" w:cs="Calibri"/>
          <w:sz w:val="20"/>
          <w:szCs w:val="20"/>
        </w:rPr>
        <w:t>Corporate debt burdens may also contribute to a ‘debt overhang’ and weigh on investment in the recovery phase, as more highly leveraged companies may prioritise paying down existing debt. Highly leveraged companies might also find it difficult to refinance existing debt or raise finance if there is a future shock. Some UK companies could face difficulties refinancing the loans taken out through the lending schemes, as government-guaranteed lending may need to be refinanced at higher rates in the future.</w:t>
      </w:r>
    </w:p>
    <w:p w14:paraId="2EB32218" w14:textId="77777777" w:rsidR="001F081C" w:rsidRDefault="00E22EC8">
      <w:pPr>
        <w:spacing w:line="20" w:lineRule="exact"/>
        <w:rPr>
          <w:sz w:val="20"/>
          <w:szCs w:val="20"/>
        </w:rPr>
      </w:pPr>
      <w:r>
        <w:rPr>
          <w:noProof/>
          <w:sz w:val="20"/>
          <w:szCs w:val="20"/>
        </w:rPr>
        <w:drawing>
          <wp:anchor distT="0" distB="0" distL="114300" distR="114300" simplePos="0" relativeHeight="251638272" behindDoc="1" locked="0" layoutInCell="0" allowOverlap="1" wp14:anchorId="1ED20858" wp14:editId="7A96D09C">
            <wp:simplePos x="0" y="0"/>
            <wp:positionH relativeFrom="column">
              <wp:posOffset>-12065</wp:posOffset>
            </wp:positionH>
            <wp:positionV relativeFrom="paragraph">
              <wp:posOffset>1198245</wp:posOffset>
            </wp:positionV>
            <wp:extent cx="6014720" cy="88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292FD148" w14:textId="77777777" w:rsidR="001F081C" w:rsidRDefault="001F081C">
      <w:pPr>
        <w:spacing w:line="200" w:lineRule="exact"/>
        <w:rPr>
          <w:sz w:val="20"/>
          <w:szCs w:val="20"/>
        </w:rPr>
      </w:pPr>
    </w:p>
    <w:p w14:paraId="2A7C737A" w14:textId="77777777" w:rsidR="001F081C" w:rsidRDefault="001F081C">
      <w:pPr>
        <w:spacing w:line="200" w:lineRule="exact"/>
        <w:rPr>
          <w:sz w:val="20"/>
          <w:szCs w:val="20"/>
        </w:rPr>
      </w:pPr>
    </w:p>
    <w:p w14:paraId="0366CB44" w14:textId="77777777" w:rsidR="001F081C" w:rsidRDefault="001F081C">
      <w:pPr>
        <w:spacing w:line="200" w:lineRule="exact"/>
        <w:rPr>
          <w:sz w:val="20"/>
          <w:szCs w:val="20"/>
        </w:rPr>
      </w:pPr>
    </w:p>
    <w:p w14:paraId="1990AF2C" w14:textId="77777777" w:rsidR="001F081C" w:rsidRDefault="001F081C">
      <w:pPr>
        <w:spacing w:line="200" w:lineRule="exact"/>
        <w:rPr>
          <w:sz w:val="20"/>
          <w:szCs w:val="20"/>
        </w:rPr>
      </w:pPr>
    </w:p>
    <w:p w14:paraId="5E9CD8B0" w14:textId="77777777" w:rsidR="001F081C" w:rsidRDefault="001F081C">
      <w:pPr>
        <w:spacing w:line="200" w:lineRule="exact"/>
        <w:rPr>
          <w:sz w:val="20"/>
          <w:szCs w:val="20"/>
        </w:rPr>
      </w:pPr>
    </w:p>
    <w:p w14:paraId="4231D07F" w14:textId="77777777" w:rsidR="001F081C" w:rsidRDefault="001F081C">
      <w:pPr>
        <w:spacing w:line="200" w:lineRule="exact"/>
        <w:rPr>
          <w:sz w:val="20"/>
          <w:szCs w:val="20"/>
        </w:rPr>
      </w:pPr>
    </w:p>
    <w:p w14:paraId="0C187BF2" w14:textId="77777777" w:rsidR="001F081C" w:rsidRDefault="001F081C">
      <w:pPr>
        <w:spacing w:line="200" w:lineRule="exact"/>
        <w:rPr>
          <w:sz w:val="20"/>
          <w:szCs w:val="20"/>
        </w:rPr>
      </w:pPr>
    </w:p>
    <w:p w14:paraId="2257A44B" w14:textId="77777777" w:rsidR="001F081C" w:rsidRDefault="001F081C">
      <w:pPr>
        <w:spacing w:line="200" w:lineRule="exact"/>
        <w:rPr>
          <w:sz w:val="20"/>
          <w:szCs w:val="20"/>
        </w:rPr>
      </w:pPr>
    </w:p>
    <w:p w14:paraId="17469FA0" w14:textId="77777777" w:rsidR="001F081C" w:rsidRDefault="001F081C">
      <w:pPr>
        <w:spacing w:line="336" w:lineRule="exact"/>
        <w:rPr>
          <w:sz w:val="20"/>
          <w:szCs w:val="20"/>
        </w:rPr>
      </w:pPr>
    </w:p>
    <w:p w14:paraId="0B667074" w14:textId="77777777" w:rsidR="001F081C" w:rsidRDefault="00E22EC8">
      <w:pPr>
        <w:numPr>
          <w:ilvl w:val="0"/>
          <w:numId w:val="41"/>
        </w:numPr>
        <w:tabs>
          <w:tab w:val="left" w:pos="300"/>
        </w:tabs>
        <w:spacing w:line="189" w:lineRule="auto"/>
        <w:ind w:left="300" w:right="560" w:hanging="292"/>
        <w:rPr>
          <w:rFonts w:ascii="Calibri" w:eastAsia="Calibri" w:hAnsi="Calibri" w:cs="Calibri"/>
          <w:sz w:val="18"/>
          <w:szCs w:val="18"/>
          <w:vertAlign w:val="superscript"/>
        </w:rPr>
      </w:pPr>
      <w:r>
        <w:rPr>
          <w:rFonts w:ascii="Calibri" w:eastAsia="Calibri" w:hAnsi="Calibri" w:cs="Calibri"/>
          <w:sz w:val="14"/>
          <w:szCs w:val="14"/>
        </w:rPr>
        <w:t>Bank staff analysis of 50 recent insolvencies of large UK employers suggests that more than half were able to be partially or fully rescued after entering administration.</w:t>
      </w:r>
    </w:p>
    <w:p w14:paraId="73F4D5DF" w14:textId="77777777" w:rsidR="001F081C" w:rsidRDefault="001F081C">
      <w:pPr>
        <w:spacing w:line="1" w:lineRule="exact"/>
        <w:rPr>
          <w:rFonts w:ascii="Calibri" w:eastAsia="Calibri" w:hAnsi="Calibri" w:cs="Calibri"/>
          <w:sz w:val="18"/>
          <w:szCs w:val="18"/>
          <w:vertAlign w:val="superscript"/>
        </w:rPr>
      </w:pPr>
    </w:p>
    <w:p w14:paraId="12BDD402" w14:textId="77777777" w:rsidR="001F081C" w:rsidRDefault="00E22EC8">
      <w:pPr>
        <w:numPr>
          <w:ilvl w:val="0"/>
          <w:numId w:val="41"/>
        </w:numPr>
        <w:tabs>
          <w:tab w:val="left" w:pos="300"/>
        </w:tabs>
        <w:spacing w:line="186" w:lineRule="auto"/>
        <w:ind w:left="300" w:hanging="292"/>
        <w:rPr>
          <w:rFonts w:ascii="Calibri" w:eastAsia="Calibri" w:hAnsi="Calibri" w:cs="Calibri"/>
          <w:sz w:val="14"/>
          <w:szCs w:val="14"/>
        </w:rPr>
      </w:pPr>
      <w:r>
        <w:rPr>
          <w:rFonts w:ascii="Calibri" w:eastAsia="Calibri" w:hAnsi="Calibri" w:cs="Calibri"/>
          <w:sz w:val="14"/>
          <w:szCs w:val="14"/>
        </w:rPr>
        <w:t xml:space="preserve">See, for example: </w:t>
      </w:r>
      <w:hyperlink r:id="rId65">
        <w:r>
          <w:rPr>
            <w:rFonts w:ascii="Calibri" w:eastAsia="Calibri" w:hAnsi="Calibri" w:cs="Calibri"/>
            <w:sz w:val="14"/>
            <w:szCs w:val="14"/>
            <w:u w:val="single"/>
          </w:rPr>
          <w:t>www.gov.uk/government/news/government-agrees-support-package-to-uk-steel-company.</w:t>
        </w:r>
      </w:hyperlink>
    </w:p>
    <w:p w14:paraId="177B1E48" w14:textId="77777777" w:rsidR="001F081C" w:rsidRDefault="001F081C">
      <w:pPr>
        <w:sectPr w:rsidR="001F081C">
          <w:pgSz w:w="11900" w:h="16838"/>
          <w:pgMar w:top="563" w:right="1246" w:bottom="460" w:left="1240" w:header="0" w:footer="0" w:gutter="0"/>
          <w:cols w:space="720" w:equalWidth="0">
            <w:col w:w="9420"/>
          </w:cols>
        </w:sectPr>
      </w:pPr>
    </w:p>
    <w:p w14:paraId="6945638E" w14:textId="77777777" w:rsidR="001F081C" w:rsidRDefault="00E22EC8">
      <w:pPr>
        <w:ind w:left="4440"/>
        <w:rPr>
          <w:sz w:val="20"/>
          <w:szCs w:val="20"/>
        </w:rPr>
      </w:pPr>
      <w:bookmarkStart w:id="34" w:name="page39"/>
      <w:bookmarkEnd w:id="34"/>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31</w:t>
      </w:r>
    </w:p>
    <w:p w14:paraId="26092FA8"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39296" behindDoc="1" locked="0" layoutInCell="0" allowOverlap="1" wp14:anchorId="06CDFD2B" wp14:editId="2775FDEA">
                <wp:simplePos x="0" y="0"/>
                <wp:positionH relativeFrom="column">
                  <wp:posOffset>5080</wp:posOffset>
                </wp:positionH>
                <wp:positionV relativeFrom="paragraph">
                  <wp:posOffset>432435</wp:posOffset>
                </wp:positionV>
                <wp:extent cx="2809240" cy="0"/>
                <wp:effectExtent l="0" t="0" r="0" b="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7ADF094C" id="Shape 88" o:spid="_x0000_s1026" style="position:absolute;z-index:-251677184;visibility:visible;mso-wrap-style:square;mso-wrap-distance-left:9pt;mso-wrap-distance-top:0;mso-wrap-distance-right:9pt;mso-wrap-distance-bottom:0;mso-position-horizontal:absolute;mso-position-horizontal-relative:text;mso-position-vertical:absolute;mso-position-vertical-relative:text" from=".4pt,34.05pt" to="221.6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N+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" o:allowincell="f" filled="t" strokecolor="#af358b"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40320" behindDoc="1" locked="0" layoutInCell="0" allowOverlap="1" wp14:anchorId="749AC2AF" wp14:editId="702BBB1E">
                <wp:simplePos x="0" y="0"/>
                <wp:positionH relativeFrom="column">
                  <wp:posOffset>3174365</wp:posOffset>
                </wp:positionH>
                <wp:positionV relativeFrom="paragraph">
                  <wp:posOffset>432435</wp:posOffset>
                </wp:positionV>
                <wp:extent cx="2809240" cy="0"/>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04F141DD" id="Shape 89" o:spid="_x0000_s1026" style="position:absolute;z-index:-251676160;visibility:visible;mso-wrap-style:square;mso-wrap-distance-left:9pt;mso-wrap-distance-top:0;mso-wrap-distance-right:9pt;mso-wrap-distance-bottom:0;mso-position-horizontal:absolute;mso-position-horizontal-relative:text;mso-position-vertical:absolute;mso-position-vertical-relative:text" from="249.95pt,34.05pt" to="471.1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N+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" o:allowincell="f" filled="t" strokecolor="#af358b" strokeweight=".96pt">
                <v:stroke joinstyle="miter"/>
                <o:lock v:ext="edit" shapetype="f"/>
              </v:line>
            </w:pict>
          </mc:Fallback>
        </mc:AlternateContent>
      </w:r>
    </w:p>
    <w:p w14:paraId="4975F72E" w14:textId="77777777" w:rsidR="001F081C" w:rsidRDefault="001F081C">
      <w:pPr>
        <w:sectPr w:rsidR="001F081C">
          <w:pgSz w:w="11900" w:h="16838"/>
          <w:pgMar w:top="563" w:right="1246" w:bottom="1440" w:left="1240" w:header="0" w:footer="0" w:gutter="0"/>
          <w:cols w:space="720" w:equalWidth="0">
            <w:col w:w="9420"/>
          </w:cols>
        </w:sectPr>
      </w:pPr>
    </w:p>
    <w:p w14:paraId="4D986D90" w14:textId="77777777" w:rsidR="001F081C" w:rsidRDefault="001F081C">
      <w:pPr>
        <w:spacing w:line="200" w:lineRule="exact"/>
        <w:rPr>
          <w:sz w:val="20"/>
          <w:szCs w:val="20"/>
        </w:rPr>
      </w:pPr>
    </w:p>
    <w:p w14:paraId="6BAFFC96" w14:textId="77777777" w:rsidR="001F081C" w:rsidRDefault="001F081C">
      <w:pPr>
        <w:spacing w:line="200" w:lineRule="exact"/>
        <w:rPr>
          <w:sz w:val="20"/>
          <w:szCs w:val="20"/>
        </w:rPr>
      </w:pPr>
    </w:p>
    <w:p w14:paraId="5979E713" w14:textId="77777777" w:rsidR="001F081C" w:rsidRDefault="001F081C">
      <w:pPr>
        <w:spacing w:line="331" w:lineRule="exact"/>
        <w:rPr>
          <w:sz w:val="20"/>
          <w:szCs w:val="20"/>
        </w:rPr>
      </w:pPr>
    </w:p>
    <w:p w14:paraId="34A2A2FD" w14:textId="77777777" w:rsidR="001F081C" w:rsidRDefault="00E22EC8">
      <w:pPr>
        <w:spacing w:line="214" w:lineRule="auto"/>
        <w:ind w:right="200"/>
        <w:rPr>
          <w:sz w:val="20"/>
          <w:szCs w:val="20"/>
        </w:rPr>
      </w:pPr>
      <w:r>
        <w:rPr>
          <w:rFonts w:ascii="Calibri" w:eastAsia="Calibri" w:hAnsi="Calibri" w:cs="Calibri"/>
          <w:b/>
          <w:bCs/>
          <w:color w:val="AF358B"/>
          <w:sz w:val="19"/>
          <w:szCs w:val="19"/>
        </w:rPr>
        <w:t>Chart C.14</w:t>
      </w:r>
      <w:r>
        <w:rPr>
          <w:rFonts w:ascii="Calibri" w:eastAsia="Calibri" w:hAnsi="Calibri" w:cs="Calibri"/>
          <w:color w:val="AF358B"/>
          <w:sz w:val="19"/>
          <w:szCs w:val="19"/>
        </w:rPr>
        <w:t xml:space="preserve"> Larger businesses are more likely to enter administration when they become insolvent</w:t>
      </w:r>
    </w:p>
    <w:p w14:paraId="5E538AA4" w14:textId="77777777" w:rsidR="001F081C" w:rsidRDefault="001F081C">
      <w:pPr>
        <w:spacing w:line="11" w:lineRule="exact"/>
        <w:rPr>
          <w:sz w:val="20"/>
          <w:szCs w:val="20"/>
        </w:rPr>
      </w:pPr>
    </w:p>
    <w:p w14:paraId="45FAA166" w14:textId="77777777" w:rsidR="001F081C" w:rsidRDefault="00E22EC8">
      <w:pPr>
        <w:rPr>
          <w:sz w:val="20"/>
          <w:szCs w:val="20"/>
        </w:rPr>
      </w:pPr>
      <w:r>
        <w:rPr>
          <w:rFonts w:ascii="Calibri" w:eastAsia="Calibri" w:hAnsi="Calibri" w:cs="Calibri"/>
          <w:sz w:val="16"/>
          <w:szCs w:val="16"/>
        </w:rPr>
        <w:t>Type of insolvency by company size</w:t>
      </w:r>
      <w:r>
        <w:rPr>
          <w:rFonts w:ascii="Calibri" w:eastAsia="Calibri" w:hAnsi="Calibri" w:cs="Calibri"/>
          <w:sz w:val="20"/>
          <w:szCs w:val="20"/>
          <w:vertAlign w:val="superscript"/>
        </w:rPr>
        <w:t>(a)(b)</w:t>
      </w:r>
    </w:p>
    <w:p w14:paraId="3B0EAE81" w14:textId="77777777" w:rsidR="001F081C" w:rsidRDefault="00E22EC8">
      <w:pPr>
        <w:spacing w:line="20" w:lineRule="exact"/>
        <w:rPr>
          <w:sz w:val="20"/>
          <w:szCs w:val="20"/>
        </w:rPr>
      </w:pPr>
      <w:r>
        <w:rPr>
          <w:noProof/>
          <w:sz w:val="20"/>
          <w:szCs w:val="20"/>
        </w:rPr>
        <w:drawing>
          <wp:anchor distT="0" distB="0" distL="114300" distR="114300" simplePos="0" relativeHeight="251641344" behindDoc="1" locked="0" layoutInCell="0" allowOverlap="1" wp14:anchorId="58B65E5D" wp14:editId="674F0859">
            <wp:simplePos x="0" y="0"/>
            <wp:positionH relativeFrom="column">
              <wp:posOffset>5080</wp:posOffset>
            </wp:positionH>
            <wp:positionV relativeFrom="paragraph">
              <wp:posOffset>45085</wp:posOffset>
            </wp:positionV>
            <wp:extent cx="2466340" cy="231203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a:srcRect/>
                    <a:stretch>
                      <a:fillRect/>
                    </a:stretch>
                  </pic:blipFill>
                  <pic:spPr bwMode="auto">
                    <a:xfrm>
                      <a:off x="0" y="0"/>
                      <a:ext cx="2466340" cy="2312035"/>
                    </a:xfrm>
                    <a:prstGeom prst="rect">
                      <a:avLst/>
                    </a:prstGeom>
                    <a:noFill/>
                  </pic:spPr>
                </pic:pic>
              </a:graphicData>
            </a:graphic>
          </wp:anchor>
        </w:drawing>
      </w:r>
    </w:p>
    <w:p w14:paraId="3D496CA5" w14:textId="77777777" w:rsidR="001F081C" w:rsidRDefault="00E22EC8">
      <w:pPr>
        <w:spacing w:line="20" w:lineRule="exact"/>
        <w:rPr>
          <w:sz w:val="20"/>
          <w:szCs w:val="20"/>
        </w:rPr>
      </w:pPr>
      <w:r>
        <w:rPr>
          <w:sz w:val="20"/>
          <w:szCs w:val="20"/>
        </w:rPr>
        <w:br w:type="column"/>
      </w:r>
    </w:p>
    <w:p w14:paraId="44D9D15B" w14:textId="77777777" w:rsidR="001F081C" w:rsidRDefault="001F081C">
      <w:pPr>
        <w:spacing w:line="200" w:lineRule="exact"/>
        <w:rPr>
          <w:sz w:val="20"/>
          <w:szCs w:val="20"/>
        </w:rPr>
      </w:pPr>
    </w:p>
    <w:p w14:paraId="73415A9C" w14:textId="77777777" w:rsidR="001F081C" w:rsidRDefault="001F081C">
      <w:pPr>
        <w:spacing w:line="200" w:lineRule="exact"/>
        <w:rPr>
          <w:sz w:val="20"/>
          <w:szCs w:val="20"/>
        </w:rPr>
      </w:pPr>
    </w:p>
    <w:p w14:paraId="2D3E089C" w14:textId="77777777" w:rsidR="001F081C" w:rsidRDefault="001F081C">
      <w:pPr>
        <w:spacing w:line="311" w:lineRule="exact"/>
        <w:rPr>
          <w:sz w:val="20"/>
          <w:szCs w:val="20"/>
        </w:rPr>
      </w:pPr>
    </w:p>
    <w:p w14:paraId="3FDD1EEA" w14:textId="77777777" w:rsidR="001F081C" w:rsidRDefault="00E22EC8">
      <w:pPr>
        <w:spacing w:line="219" w:lineRule="auto"/>
        <w:ind w:right="180"/>
        <w:rPr>
          <w:sz w:val="20"/>
          <w:szCs w:val="20"/>
        </w:rPr>
      </w:pPr>
      <w:r>
        <w:rPr>
          <w:rFonts w:ascii="Calibri" w:eastAsia="Calibri" w:hAnsi="Calibri" w:cs="Calibri"/>
          <w:b/>
          <w:bCs/>
          <w:color w:val="AF358B"/>
          <w:sz w:val="19"/>
          <w:szCs w:val="19"/>
        </w:rPr>
        <w:t>Chart C.15</w:t>
      </w:r>
      <w:r>
        <w:rPr>
          <w:rFonts w:ascii="Calibri" w:eastAsia="Calibri" w:hAnsi="Calibri" w:cs="Calibri"/>
          <w:color w:val="AF358B"/>
          <w:sz w:val="19"/>
          <w:szCs w:val="19"/>
        </w:rPr>
        <w:t xml:space="preserve"> The share of debt held by large companies with low interest coverage ratios (ICR) has been low by historical standards</w:t>
      </w:r>
    </w:p>
    <w:p w14:paraId="20F7D379" w14:textId="77777777" w:rsidR="001F081C" w:rsidRDefault="001F081C">
      <w:pPr>
        <w:spacing w:line="49" w:lineRule="exact"/>
        <w:rPr>
          <w:sz w:val="20"/>
          <w:szCs w:val="20"/>
        </w:rPr>
      </w:pPr>
    </w:p>
    <w:p w14:paraId="5E7881FA" w14:textId="77777777" w:rsidR="001F081C" w:rsidRDefault="00E22EC8">
      <w:pPr>
        <w:spacing w:line="228" w:lineRule="auto"/>
        <w:ind w:right="200"/>
        <w:rPr>
          <w:sz w:val="20"/>
          <w:szCs w:val="20"/>
        </w:rPr>
      </w:pPr>
      <w:r>
        <w:rPr>
          <w:rFonts w:ascii="Calibri" w:eastAsia="Calibri" w:hAnsi="Calibri" w:cs="Calibri"/>
          <w:sz w:val="16"/>
          <w:szCs w:val="16"/>
        </w:rPr>
        <w:t>The share of total debt owed by listed corporates at different ICR thresholds</w:t>
      </w:r>
      <w:r>
        <w:rPr>
          <w:rFonts w:ascii="Calibri" w:eastAsia="Calibri" w:hAnsi="Calibri" w:cs="Calibri"/>
          <w:sz w:val="20"/>
          <w:szCs w:val="20"/>
          <w:vertAlign w:val="superscript"/>
        </w:rPr>
        <w:t>(a)(b)</w:t>
      </w:r>
    </w:p>
    <w:p w14:paraId="501F366D" w14:textId="77777777" w:rsidR="001F081C" w:rsidRDefault="00E22EC8">
      <w:pPr>
        <w:spacing w:line="20" w:lineRule="exact"/>
        <w:rPr>
          <w:sz w:val="20"/>
          <w:szCs w:val="20"/>
        </w:rPr>
      </w:pPr>
      <w:r>
        <w:rPr>
          <w:noProof/>
          <w:sz w:val="20"/>
          <w:szCs w:val="20"/>
        </w:rPr>
        <w:drawing>
          <wp:anchor distT="0" distB="0" distL="114300" distR="114300" simplePos="0" relativeHeight="251642368" behindDoc="1" locked="0" layoutInCell="0" allowOverlap="1" wp14:anchorId="5E00341E" wp14:editId="48DC516B">
            <wp:simplePos x="0" y="0"/>
            <wp:positionH relativeFrom="column">
              <wp:posOffset>-1905</wp:posOffset>
            </wp:positionH>
            <wp:positionV relativeFrom="paragraph">
              <wp:posOffset>46355</wp:posOffset>
            </wp:positionV>
            <wp:extent cx="2465070" cy="200342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a:srcRect/>
                    <a:stretch>
                      <a:fillRect/>
                    </a:stretch>
                  </pic:blipFill>
                  <pic:spPr bwMode="auto">
                    <a:xfrm>
                      <a:off x="0" y="0"/>
                      <a:ext cx="2465070" cy="2003425"/>
                    </a:xfrm>
                    <a:prstGeom prst="rect">
                      <a:avLst/>
                    </a:prstGeom>
                    <a:noFill/>
                  </pic:spPr>
                </pic:pic>
              </a:graphicData>
            </a:graphic>
          </wp:anchor>
        </w:drawing>
      </w:r>
    </w:p>
    <w:p w14:paraId="5877CEEF" w14:textId="77777777" w:rsidR="001F081C" w:rsidRDefault="001F081C">
      <w:pPr>
        <w:spacing w:line="200" w:lineRule="exact"/>
        <w:rPr>
          <w:sz w:val="20"/>
          <w:szCs w:val="20"/>
        </w:rPr>
      </w:pPr>
    </w:p>
    <w:p w14:paraId="074A90C7" w14:textId="77777777" w:rsidR="001F081C" w:rsidRDefault="001F081C">
      <w:pPr>
        <w:sectPr w:rsidR="001F081C">
          <w:type w:val="continuous"/>
          <w:pgSz w:w="11900" w:h="16838"/>
          <w:pgMar w:top="563" w:right="1246" w:bottom="1440" w:left="1240" w:header="0" w:footer="0" w:gutter="0"/>
          <w:cols w:num="2" w:space="720" w:equalWidth="0">
            <w:col w:w="4280" w:space="720"/>
            <w:col w:w="4420"/>
          </w:cols>
        </w:sectPr>
      </w:pPr>
    </w:p>
    <w:p w14:paraId="52A0CFA0" w14:textId="77777777" w:rsidR="001F081C" w:rsidRDefault="001F081C">
      <w:pPr>
        <w:spacing w:line="200" w:lineRule="exact"/>
        <w:rPr>
          <w:sz w:val="20"/>
          <w:szCs w:val="20"/>
        </w:rPr>
      </w:pPr>
    </w:p>
    <w:p w14:paraId="7E4A02D7" w14:textId="77777777" w:rsidR="001F081C" w:rsidRDefault="001F081C">
      <w:pPr>
        <w:spacing w:line="200" w:lineRule="exact"/>
        <w:rPr>
          <w:sz w:val="20"/>
          <w:szCs w:val="20"/>
        </w:rPr>
      </w:pPr>
    </w:p>
    <w:p w14:paraId="785BEA83" w14:textId="77777777" w:rsidR="001F081C" w:rsidRDefault="001F081C">
      <w:pPr>
        <w:spacing w:line="200" w:lineRule="exact"/>
        <w:rPr>
          <w:sz w:val="20"/>
          <w:szCs w:val="20"/>
        </w:rPr>
      </w:pPr>
    </w:p>
    <w:p w14:paraId="79409FE5" w14:textId="77777777" w:rsidR="001F081C" w:rsidRDefault="001F081C">
      <w:pPr>
        <w:spacing w:line="200" w:lineRule="exact"/>
        <w:rPr>
          <w:sz w:val="20"/>
          <w:szCs w:val="20"/>
        </w:rPr>
      </w:pPr>
    </w:p>
    <w:p w14:paraId="3F42FB38" w14:textId="77777777" w:rsidR="001F081C" w:rsidRDefault="001F081C">
      <w:pPr>
        <w:spacing w:line="200" w:lineRule="exact"/>
        <w:rPr>
          <w:sz w:val="20"/>
          <w:szCs w:val="20"/>
        </w:rPr>
      </w:pPr>
    </w:p>
    <w:p w14:paraId="07AC63E5" w14:textId="77777777" w:rsidR="001F081C" w:rsidRDefault="001F081C">
      <w:pPr>
        <w:spacing w:line="200" w:lineRule="exact"/>
        <w:rPr>
          <w:sz w:val="20"/>
          <w:szCs w:val="20"/>
        </w:rPr>
      </w:pPr>
    </w:p>
    <w:p w14:paraId="7B8105C7" w14:textId="77777777" w:rsidR="001F081C" w:rsidRDefault="001F081C">
      <w:pPr>
        <w:spacing w:line="200" w:lineRule="exact"/>
        <w:rPr>
          <w:sz w:val="20"/>
          <w:szCs w:val="20"/>
        </w:rPr>
      </w:pPr>
    </w:p>
    <w:p w14:paraId="1FC7AF56" w14:textId="77777777" w:rsidR="001F081C" w:rsidRDefault="001F081C">
      <w:pPr>
        <w:spacing w:line="200" w:lineRule="exact"/>
        <w:rPr>
          <w:sz w:val="20"/>
          <w:szCs w:val="20"/>
        </w:rPr>
      </w:pPr>
    </w:p>
    <w:p w14:paraId="4A9E3C73" w14:textId="77777777" w:rsidR="001F081C" w:rsidRDefault="001F081C">
      <w:pPr>
        <w:spacing w:line="200" w:lineRule="exact"/>
        <w:rPr>
          <w:sz w:val="20"/>
          <w:szCs w:val="20"/>
        </w:rPr>
      </w:pPr>
    </w:p>
    <w:p w14:paraId="3381E92F" w14:textId="77777777" w:rsidR="001F081C" w:rsidRDefault="001F081C">
      <w:pPr>
        <w:spacing w:line="200" w:lineRule="exact"/>
        <w:rPr>
          <w:sz w:val="20"/>
          <w:szCs w:val="20"/>
        </w:rPr>
      </w:pPr>
    </w:p>
    <w:p w14:paraId="19DB8F03" w14:textId="77777777" w:rsidR="001F081C" w:rsidRDefault="001F081C">
      <w:pPr>
        <w:spacing w:line="200" w:lineRule="exact"/>
        <w:rPr>
          <w:sz w:val="20"/>
          <w:szCs w:val="20"/>
        </w:rPr>
      </w:pPr>
    </w:p>
    <w:p w14:paraId="170A1EE3" w14:textId="77777777" w:rsidR="001F081C" w:rsidRDefault="001F081C">
      <w:pPr>
        <w:spacing w:line="200" w:lineRule="exact"/>
        <w:rPr>
          <w:sz w:val="20"/>
          <w:szCs w:val="20"/>
        </w:rPr>
      </w:pPr>
    </w:p>
    <w:p w14:paraId="7A4FB82A" w14:textId="77777777" w:rsidR="001F081C" w:rsidRDefault="001F081C">
      <w:pPr>
        <w:spacing w:line="200" w:lineRule="exact"/>
        <w:rPr>
          <w:sz w:val="20"/>
          <w:szCs w:val="20"/>
        </w:rPr>
      </w:pPr>
    </w:p>
    <w:p w14:paraId="5F590AF5" w14:textId="77777777" w:rsidR="001F081C" w:rsidRDefault="001F081C">
      <w:pPr>
        <w:spacing w:line="200" w:lineRule="exact"/>
        <w:rPr>
          <w:sz w:val="20"/>
          <w:szCs w:val="20"/>
        </w:rPr>
      </w:pPr>
    </w:p>
    <w:p w14:paraId="760641D3" w14:textId="77777777" w:rsidR="001F081C" w:rsidRDefault="001F081C">
      <w:pPr>
        <w:spacing w:line="200" w:lineRule="exact"/>
        <w:rPr>
          <w:sz w:val="20"/>
          <w:szCs w:val="20"/>
        </w:rPr>
      </w:pPr>
    </w:p>
    <w:p w14:paraId="69184046" w14:textId="77777777" w:rsidR="001F081C" w:rsidRDefault="001F081C">
      <w:pPr>
        <w:spacing w:line="207" w:lineRule="exact"/>
        <w:rPr>
          <w:sz w:val="20"/>
          <w:szCs w:val="20"/>
        </w:rPr>
      </w:pPr>
    </w:p>
    <w:p w14:paraId="6266AAC0" w14:textId="77777777" w:rsidR="001F081C" w:rsidRDefault="00E22EC8">
      <w:pPr>
        <w:rPr>
          <w:sz w:val="20"/>
          <w:szCs w:val="20"/>
        </w:rPr>
      </w:pPr>
      <w:r>
        <w:rPr>
          <w:rFonts w:ascii="Calibri" w:eastAsia="Calibri" w:hAnsi="Calibri" w:cs="Calibri"/>
          <w:sz w:val="11"/>
          <w:szCs w:val="11"/>
        </w:rPr>
        <w:t>Sources: Fame (Bureau van Dijk), The Gazette, The Insolvency Service and Bank calculations.</w:t>
      </w:r>
    </w:p>
    <w:p w14:paraId="17B1621E" w14:textId="77777777" w:rsidR="001F081C" w:rsidRDefault="001F081C">
      <w:pPr>
        <w:spacing w:line="153" w:lineRule="exact"/>
        <w:rPr>
          <w:sz w:val="20"/>
          <w:szCs w:val="20"/>
        </w:rPr>
      </w:pPr>
    </w:p>
    <w:p w14:paraId="0B0DCEA0" w14:textId="77777777" w:rsidR="001F081C" w:rsidRDefault="00E22EC8">
      <w:pPr>
        <w:numPr>
          <w:ilvl w:val="0"/>
          <w:numId w:val="42"/>
        </w:numPr>
        <w:tabs>
          <w:tab w:val="left" w:pos="180"/>
        </w:tabs>
        <w:spacing w:line="224" w:lineRule="auto"/>
        <w:ind w:left="180" w:hanging="172"/>
        <w:rPr>
          <w:rFonts w:ascii="Calibri" w:eastAsia="Calibri" w:hAnsi="Calibri" w:cs="Calibri"/>
          <w:sz w:val="11"/>
          <w:szCs w:val="11"/>
        </w:rPr>
      </w:pPr>
      <w:r>
        <w:rPr>
          <w:rFonts w:ascii="Calibri" w:eastAsia="Calibri" w:hAnsi="Calibri" w:cs="Calibri"/>
          <w:sz w:val="11"/>
          <w:szCs w:val="11"/>
        </w:rPr>
        <w:t>Data cover 2011 to 2019. ‘Large firms’ includes 2,305 companies that reported annual turnover greater than £10 million in their last accounts prior to their insolvency. ‘All firms’ includes all new company insolvencies, according to the Insolvency Service, excluding company voluntary arrangements and receivership appointments (which combined account for around 3% of total insolvencies).</w:t>
      </w:r>
    </w:p>
    <w:p w14:paraId="2BBC8CAB" w14:textId="77777777" w:rsidR="001F081C" w:rsidRDefault="001F081C">
      <w:pPr>
        <w:spacing w:line="23" w:lineRule="exact"/>
        <w:rPr>
          <w:rFonts w:ascii="Calibri" w:eastAsia="Calibri" w:hAnsi="Calibri" w:cs="Calibri"/>
          <w:sz w:val="11"/>
          <w:szCs w:val="11"/>
        </w:rPr>
      </w:pPr>
    </w:p>
    <w:p w14:paraId="7B6D4CF7" w14:textId="77777777" w:rsidR="001F081C" w:rsidRDefault="00E22EC8">
      <w:pPr>
        <w:numPr>
          <w:ilvl w:val="0"/>
          <w:numId w:val="42"/>
        </w:numPr>
        <w:tabs>
          <w:tab w:val="left" w:pos="180"/>
        </w:tabs>
        <w:spacing w:line="224" w:lineRule="auto"/>
        <w:ind w:left="180" w:right="60" w:hanging="172"/>
        <w:rPr>
          <w:rFonts w:ascii="Calibri" w:eastAsia="Calibri" w:hAnsi="Calibri" w:cs="Calibri"/>
          <w:sz w:val="11"/>
          <w:szCs w:val="11"/>
        </w:rPr>
      </w:pPr>
      <w:r>
        <w:rPr>
          <w:rFonts w:ascii="Calibri" w:eastAsia="Calibri" w:hAnsi="Calibri" w:cs="Calibri"/>
          <w:sz w:val="11"/>
          <w:szCs w:val="11"/>
        </w:rPr>
        <w:t>Liquidation involves the ‘winding up’ of the affairs of a company. It can follow either a court making an order for the company to be wound up (a ‘compulsory liquidation‘) or a meeting of shareholders to agree that the company be wound up (a ‘creditor voluntary liquidation‘). Administration involves the appointment of an administrator, who may seek to rescue the company as a going concern.</w:t>
      </w:r>
    </w:p>
    <w:p w14:paraId="2B2E9F8F" w14:textId="77777777" w:rsidR="001F081C" w:rsidRDefault="00E22EC8">
      <w:pPr>
        <w:spacing w:line="20" w:lineRule="exact"/>
        <w:rPr>
          <w:sz w:val="20"/>
          <w:szCs w:val="20"/>
        </w:rPr>
      </w:pPr>
      <w:r>
        <w:rPr>
          <w:sz w:val="20"/>
          <w:szCs w:val="20"/>
        </w:rPr>
        <w:br w:type="column"/>
      </w:r>
    </w:p>
    <w:p w14:paraId="36AC064B" w14:textId="77777777" w:rsidR="001F081C" w:rsidRDefault="001F081C">
      <w:pPr>
        <w:spacing w:line="200" w:lineRule="exact"/>
        <w:rPr>
          <w:sz w:val="20"/>
          <w:szCs w:val="20"/>
        </w:rPr>
      </w:pPr>
    </w:p>
    <w:p w14:paraId="007A40D2" w14:textId="77777777" w:rsidR="001F081C" w:rsidRDefault="001F081C">
      <w:pPr>
        <w:spacing w:line="200" w:lineRule="exact"/>
        <w:rPr>
          <w:sz w:val="20"/>
          <w:szCs w:val="20"/>
        </w:rPr>
      </w:pPr>
    </w:p>
    <w:p w14:paraId="6D155608" w14:textId="77777777" w:rsidR="001F081C" w:rsidRDefault="001F081C">
      <w:pPr>
        <w:spacing w:line="200" w:lineRule="exact"/>
        <w:rPr>
          <w:sz w:val="20"/>
          <w:szCs w:val="20"/>
        </w:rPr>
      </w:pPr>
    </w:p>
    <w:p w14:paraId="66927561" w14:textId="77777777" w:rsidR="001F081C" w:rsidRDefault="001F081C">
      <w:pPr>
        <w:spacing w:line="200" w:lineRule="exact"/>
        <w:rPr>
          <w:sz w:val="20"/>
          <w:szCs w:val="20"/>
        </w:rPr>
      </w:pPr>
    </w:p>
    <w:p w14:paraId="1BADF503" w14:textId="77777777" w:rsidR="001F081C" w:rsidRDefault="001F081C">
      <w:pPr>
        <w:spacing w:line="200" w:lineRule="exact"/>
        <w:rPr>
          <w:sz w:val="20"/>
          <w:szCs w:val="20"/>
        </w:rPr>
      </w:pPr>
    </w:p>
    <w:p w14:paraId="7B9D47B5" w14:textId="77777777" w:rsidR="001F081C" w:rsidRDefault="001F081C">
      <w:pPr>
        <w:spacing w:line="200" w:lineRule="exact"/>
        <w:rPr>
          <w:sz w:val="20"/>
          <w:szCs w:val="20"/>
        </w:rPr>
      </w:pPr>
    </w:p>
    <w:p w14:paraId="5BD4DFDE" w14:textId="77777777" w:rsidR="001F081C" w:rsidRDefault="001F081C">
      <w:pPr>
        <w:spacing w:line="200" w:lineRule="exact"/>
        <w:rPr>
          <w:sz w:val="20"/>
          <w:szCs w:val="20"/>
        </w:rPr>
      </w:pPr>
    </w:p>
    <w:p w14:paraId="109D1DE5" w14:textId="77777777" w:rsidR="001F081C" w:rsidRDefault="001F081C">
      <w:pPr>
        <w:spacing w:line="200" w:lineRule="exact"/>
        <w:rPr>
          <w:sz w:val="20"/>
          <w:szCs w:val="20"/>
        </w:rPr>
      </w:pPr>
    </w:p>
    <w:p w14:paraId="76909049" w14:textId="77777777" w:rsidR="001F081C" w:rsidRDefault="001F081C">
      <w:pPr>
        <w:spacing w:line="200" w:lineRule="exact"/>
        <w:rPr>
          <w:sz w:val="20"/>
          <w:szCs w:val="20"/>
        </w:rPr>
      </w:pPr>
    </w:p>
    <w:p w14:paraId="22FC4645" w14:textId="77777777" w:rsidR="001F081C" w:rsidRDefault="001F081C">
      <w:pPr>
        <w:spacing w:line="200" w:lineRule="exact"/>
        <w:rPr>
          <w:sz w:val="20"/>
          <w:szCs w:val="20"/>
        </w:rPr>
      </w:pPr>
    </w:p>
    <w:p w14:paraId="43208162" w14:textId="77777777" w:rsidR="001F081C" w:rsidRDefault="001F081C">
      <w:pPr>
        <w:spacing w:line="200" w:lineRule="exact"/>
        <w:rPr>
          <w:sz w:val="20"/>
          <w:szCs w:val="20"/>
        </w:rPr>
      </w:pPr>
    </w:p>
    <w:p w14:paraId="51106EE8" w14:textId="77777777" w:rsidR="001F081C" w:rsidRDefault="001F081C">
      <w:pPr>
        <w:spacing w:line="200" w:lineRule="exact"/>
        <w:rPr>
          <w:sz w:val="20"/>
          <w:szCs w:val="20"/>
        </w:rPr>
      </w:pPr>
    </w:p>
    <w:p w14:paraId="7E7BA01B" w14:textId="77777777" w:rsidR="001F081C" w:rsidRDefault="001F081C">
      <w:pPr>
        <w:spacing w:line="200" w:lineRule="exact"/>
        <w:rPr>
          <w:sz w:val="20"/>
          <w:szCs w:val="20"/>
        </w:rPr>
      </w:pPr>
    </w:p>
    <w:p w14:paraId="67BA263D" w14:textId="77777777" w:rsidR="001F081C" w:rsidRDefault="001F081C">
      <w:pPr>
        <w:spacing w:line="200" w:lineRule="exact"/>
        <w:rPr>
          <w:sz w:val="20"/>
          <w:szCs w:val="20"/>
        </w:rPr>
      </w:pPr>
    </w:p>
    <w:p w14:paraId="6B59EADE" w14:textId="77777777" w:rsidR="001F081C" w:rsidRDefault="001F081C">
      <w:pPr>
        <w:spacing w:line="336" w:lineRule="exact"/>
        <w:rPr>
          <w:sz w:val="20"/>
          <w:szCs w:val="20"/>
        </w:rPr>
      </w:pPr>
    </w:p>
    <w:p w14:paraId="73943863" w14:textId="77777777" w:rsidR="001F081C" w:rsidRDefault="00E22EC8">
      <w:pPr>
        <w:ind w:left="3"/>
        <w:rPr>
          <w:sz w:val="20"/>
          <w:szCs w:val="20"/>
        </w:rPr>
      </w:pPr>
      <w:r>
        <w:rPr>
          <w:rFonts w:ascii="Calibri" w:eastAsia="Calibri" w:hAnsi="Calibri" w:cs="Calibri"/>
          <w:sz w:val="11"/>
          <w:szCs w:val="11"/>
        </w:rPr>
        <w:t>Sources: S&amp;P Capital IQ and Bank calculations.</w:t>
      </w:r>
    </w:p>
    <w:p w14:paraId="184423FB" w14:textId="77777777" w:rsidR="001F081C" w:rsidRDefault="001F081C">
      <w:pPr>
        <w:spacing w:line="150" w:lineRule="exact"/>
        <w:rPr>
          <w:sz w:val="20"/>
          <w:szCs w:val="20"/>
        </w:rPr>
      </w:pPr>
    </w:p>
    <w:p w14:paraId="09250AF6" w14:textId="77777777" w:rsidR="001F081C" w:rsidRDefault="00E22EC8">
      <w:pPr>
        <w:numPr>
          <w:ilvl w:val="0"/>
          <w:numId w:val="43"/>
        </w:numPr>
        <w:tabs>
          <w:tab w:val="left" w:pos="163"/>
        </w:tabs>
        <w:spacing w:line="215" w:lineRule="auto"/>
        <w:ind w:left="163" w:right="280" w:hanging="163"/>
        <w:rPr>
          <w:rFonts w:ascii="Calibri" w:eastAsia="Calibri" w:hAnsi="Calibri" w:cs="Calibri"/>
          <w:sz w:val="11"/>
          <w:szCs w:val="11"/>
        </w:rPr>
      </w:pPr>
      <w:r>
        <w:rPr>
          <w:rFonts w:ascii="Calibri" w:eastAsia="Calibri" w:hAnsi="Calibri" w:cs="Calibri"/>
          <w:sz w:val="11"/>
          <w:szCs w:val="11"/>
        </w:rPr>
        <w:t xml:space="preserve">Interest coverage ratio is calculated as the three-year moving average of </w:t>
      </w:r>
      <w:r>
        <w:rPr>
          <w:rFonts w:ascii="Calibri" w:eastAsia="Calibri" w:hAnsi="Calibri" w:cs="Calibri"/>
          <w:sz w:val="11"/>
          <w:szCs w:val="11"/>
        </w:rPr>
        <w:t>earnings before interest and tax as a share of interest expenses and interest capitalised.</w:t>
      </w:r>
    </w:p>
    <w:p w14:paraId="6D222A60" w14:textId="77777777" w:rsidR="001F081C" w:rsidRDefault="001F081C">
      <w:pPr>
        <w:spacing w:line="21" w:lineRule="exact"/>
        <w:rPr>
          <w:rFonts w:ascii="Calibri" w:eastAsia="Calibri" w:hAnsi="Calibri" w:cs="Calibri"/>
          <w:sz w:val="11"/>
          <w:szCs w:val="11"/>
        </w:rPr>
      </w:pPr>
    </w:p>
    <w:p w14:paraId="52C088C1" w14:textId="77777777" w:rsidR="001F081C" w:rsidRDefault="00E22EC8">
      <w:pPr>
        <w:numPr>
          <w:ilvl w:val="0"/>
          <w:numId w:val="43"/>
        </w:numPr>
        <w:tabs>
          <w:tab w:val="left" w:pos="163"/>
        </w:tabs>
        <w:spacing w:line="219" w:lineRule="auto"/>
        <w:ind w:left="163" w:right="80" w:hanging="163"/>
        <w:jc w:val="both"/>
        <w:rPr>
          <w:rFonts w:ascii="Calibri" w:eastAsia="Calibri" w:hAnsi="Calibri" w:cs="Calibri"/>
          <w:sz w:val="11"/>
          <w:szCs w:val="11"/>
        </w:rPr>
      </w:pPr>
      <w:r>
        <w:rPr>
          <w:rFonts w:ascii="Calibri" w:eastAsia="Calibri" w:hAnsi="Calibri" w:cs="Calibri"/>
          <w:sz w:val="11"/>
          <w:szCs w:val="11"/>
        </w:rPr>
        <w:t>The sample includes non-financial corporates, outside of those engaged in real estate, oil, gas and mining, and for each year, includes only those companies that were listed at that point in time.</w:t>
      </w:r>
    </w:p>
    <w:p w14:paraId="3F4B32E6" w14:textId="77777777" w:rsidR="001F081C" w:rsidRDefault="001F081C">
      <w:pPr>
        <w:spacing w:line="900" w:lineRule="exact"/>
        <w:rPr>
          <w:sz w:val="20"/>
          <w:szCs w:val="20"/>
        </w:rPr>
      </w:pPr>
    </w:p>
    <w:p w14:paraId="42EC72C7" w14:textId="77777777" w:rsidR="001F081C" w:rsidRDefault="001F081C">
      <w:pPr>
        <w:sectPr w:rsidR="001F081C">
          <w:type w:val="continuous"/>
          <w:pgSz w:w="11900" w:h="16838"/>
          <w:pgMar w:top="563" w:right="1246" w:bottom="1440" w:left="1240" w:header="0" w:footer="0" w:gutter="0"/>
          <w:cols w:num="2" w:space="720" w:equalWidth="0">
            <w:col w:w="4420" w:space="577"/>
            <w:col w:w="4423"/>
          </w:cols>
        </w:sectPr>
      </w:pPr>
    </w:p>
    <w:p w14:paraId="03FC123D" w14:textId="77777777" w:rsidR="001F081C" w:rsidRDefault="001F081C">
      <w:pPr>
        <w:spacing w:line="249" w:lineRule="exact"/>
        <w:rPr>
          <w:sz w:val="20"/>
          <w:szCs w:val="20"/>
        </w:rPr>
      </w:pPr>
    </w:p>
    <w:p w14:paraId="78546EBF" w14:textId="77777777" w:rsidR="001F081C" w:rsidRDefault="00E22EC8">
      <w:pPr>
        <w:spacing w:line="224" w:lineRule="auto"/>
        <w:ind w:right="280"/>
        <w:rPr>
          <w:sz w:val="20"/>
          <w:szCs w:val="20"/>
        </w:rPr>
      </w:pPr>
      <w:r>
        <w:rPr>
          <w:rFonts w:ascii="Calibri" w:eastAsia="Calibri" w:hAnsi="Calibri" w:cs="Calibri"/>
          <w:sz w:val="20"/>
          <w:szCs w:val="20"/>
        </w:rPr>
        <w:t>Looking ahead, the low interest rate environment should support businesses’ debt-servicing costs, but some companies may seek to deleverage over the medium term, either through retained earnings or by raising equity.</w:t>
      </w:r>
    </w:p>
    <w:p w14:paraId="5A298541" w14:textId="77777777" w:rsidR="001F081C" w:rsidRDefault="001F081C">
      <w:pPr>
        <w:spacing w:line="259" w:lineRule="exact"/>
        <w:rPr>
          <w:sz w:val="20"/>
          <w:szCs w:val="20"/>
        </w:rPr>
      </w:pPr>
    </w:p>
    <w:p w14:paraId="05E9EFCD" w14:textId="77777777" w:rsidR="001F081C" w:rsidRDefault="00E22EC8">
      <w:pPr>
        <w:rPr>
          <w:sz w:val="20"/>
          <w:szCs w:val="20"/>
        </w:rPr>
      </w:pPr>
      <w:r>
        <w:rPr>
          <w:rFonts w:ascii="Calibri" w:eastAsia="Calibri" w:hAnsi="Calibri" w:cs="Calibri"/>
          <w:i/>
          <w:iCs/>
          <w:color w:val="B0358B"/>
        </w:rPr>
        <w:t>Equity finance is likely to play a greater role in the recovery phase.</w:t>
      </w:r>
    </w:p>
    <w:p w14:paraId="7AA12F23" w14:textId="77777777" w:rsidR="001F081C" w:rsidRDefault="001F081C">
      <w:pPr>
        <w:spacing w:line="56" w:lineRule="exact"/>
        <w:rPr>
          <w:sz w:val="20"/>
          <w:szCs w:val="20"/>
        </w:rPr>
      </w:pPr>
    </w:p>
    <w:p w14:paraId="149A3D3D" w14:textId="77777777" w:rsidR="001F081C" w:rsidRDefault="00E22EC8">
      <w:pPr>
        <w:spacing w:line="244" w:lineRule="auto"/>
        <w:ind w:right="140"/>
        <w:rPr>
          <w:sz w:val="20"/>
          <w:szCs w:val="20"/>
        </w:rPr>
      </w:pPr>
      <w:r>
        <w:rPr>
          <w:rFonts w:ascii="Calibri" w:eastAsia="Calibri" w:hAnsi="Calibri" w:cs="Calibri"/>
          <w:sz w:val="20"/>
          <w:szCs w:val="20"/>
        </w:rPr>
        <w:t xml:space="preserve">As described above, equity issuance by UK companies has been stronger than in recent years, totalling around £14.3 billion in the year to date, </w:t>
      </w:r>
      <w:r>
        <w:rPr>
          <w:rFonts w:ascii="Calibri" w:eastAsia="Calibri" w:hAnsi="Calibri" w:cs="Calibri"/>
          <w:sz w:val="20"/>
          <w:szCs w:val="20"/>
        </w:rPr>
        <w:t>compared to an average of £6.5 billion in the same period in 2012–19. Equity finance also likely has a greater role to play in the recovery phase: as a source of finance for highly leveraged companies, to support entry of new companies and growth of incumbents, and as a means for some companies to repair their balance sheets.</w:t>
      </w:r>
    </w:p>
    <w:p w14:paraId="7C2C19CF" w14:textId="77777777" w:rsidR="001F081C" w:rsidRDefault="001F081C">
      <w:pPr>
        <w:spacing w:line="319" w:lineRule="exact"/>
        <w:rPr>
          <w:sz w:val="20"/>
          <w:szCs w:val="20"/>
        </w:rPr>
      </w:pPr>
    </w:p>
    <w:p w14:paraId="42E7136F" w14:textId="77777777" w:rsidR="001F081C" w:rsidRDefault="00E22EC8">
      <w:pPr>
        <w:spacing w:line="235" w:lineRule="auto"/>
        <w:ind w:right="180"/>
        <w:rPr>
          <w:sz w:val="20"/>
          <w:szCs w:val="20"/>
        </w:rPr>
      </w:pPr>
      <w:r>
        <w:rPr>
          <w:rFonts w:ascii="Calibri" w:eastAsia="Calibri" w:hAnsi="Calibri" w:cs="Calibri"/>
          <w:sz w:val="20"/>
          <w:szCs w:val="20"/>
        </w:rPr>
        <w:t xml:space="preserve">The private sector can play a role helping to meet that demand for equity, including through the supply of finance for productive investment. This reinforces the importance of increasing the supply of productive finance to the economy, in line with the FPC’s secondary objective (see </w:t>
      </w:r>
      <w:r>
        <w:rPr>
          <w:rFonts w:ascii="Calibri" w:eastAsia="Calibri" w:hAnsi="Calibri" w:cs="Calibri"/>
          <w:b/>
          <w:bCs/>
          <w:sz w:val="20"/>
          <w:szCs w:val="20"/>
        </w:rPr>
        <w:t>Box 4</w:t>
      </w:r>
      <w:r>
        <w:rPr>
          <w:rFonts w:ascii="Calibri" w:eastAsia="Calibri" w:hAnsi="Calibri" w:cs="Calibri"/>
          <w:sz w:val="20"/>
          <w:szCs w:val="20"/>
        </w:rPr>
        <w:t>).</w:t>
      </w:r>
    </w:p>
    <w:p w14:paraId="35E15F45" w14:textId="77777777" w:rsidR="001F081C" w:rsidRDefault="001F081C">
      <w:pPr>
        <w:sectPr w:rsidR="001F081C">
          <w:type w:val="continuous"/>
          <w:pgSz w:w="11900" w:h="16838"/>
          <w:pgMar w:top="563" w:right="1246" w:bottom="1440" w:left="1240" w:header="0" w:footer="0" w:gutter="0"/>
          <w:cols w:space="720" w:equalWidth="0">
            <w:col w:w="9420"/>
          </w:cols>
        </w:sectPr>
      </w:pPr>
    </w:p>
    <w:p w14:paraId="22109AA8" w14:textId="77777777" w:rsidR="001F081C" w:rsidRDefault="00E22EC8">
      <w:pPr>
        <w:jc w:val="right"/>
        <w:rPr>
          <w:sz w:val="20"/>
          <w:szCs w:val="20"/>
        </w:rPr>
      </w:pPr>
      <w:bookmarkStart w:id="35" w:name="page40"/>
      <w:bookmarkEnd w:id="35"/>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32</w:t>
      </w:r>
    </w:p>
    <w:p w14:paraId="7209E888" w14:textId="77777777" w:rsidR="001F081C" w:rsidRDefault="00E22EC8">
      <w:pPr>
        <w:spacing w:line="20" w:lineRule="exact"/>
        <w:rPr>
          <w:sz w:val="20"/>
          <w:szCs w:val="20"/>
        </w:rPr>
      </w:pPr>
      <w:r>
        <w:rPr>
          <w:noProof/>
          <w:sz w:val="20"/>
          <w:szCs w:val="20"/>
        </w:rPr>
        <w:drawing>
          <wp:anchor distT="0" distB="0" distL="114300" distR="114300" simplePos="0" relativeHeight="251643392" behindDoc="1" locked="0" layoutInCell="0" allowOverlap="1" wp14:anchorId="472C4CA3" wp14:editId="0984F018">
            <wp:simplePos x="0" y="0"/>
            <wp:positionH relativeFrom="column">
              <wp:posOffset>-247015</wp:posOffset>
            </wp:positionH>
            <wp:positionV relativeFrom="paragraph">
              <wp:posOffset>431800</wp:posOffset>
            </wp:positionV>
            <wp:extent cx="6481445" cy="888492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srcRect/>
                    <a:stretch>
                      <a:fillRect/>
                    </a:stretch>
                  </pic:blipFill>
                  <pic:spPr bwMode="auto">
                    <a:xfrm>
                      <a:off x="0" y="0"/>
                      <a:ext cx="6481445" cy="8884920"/>
                    </a:xfrm>
                    <a:prstGeom prst="rect">
                      <a:avLst/>
                    </a:prstGeom>
                    <a:noFill/>
                  </pic:spPr>
                </pic:pic>
              </a:graphicData>
            </a:graphic>
          </wp:anchor>
        </w:drawing>
      </w:r>
    </w:p>
    <w:p w14:paraId="012AB0E1" w14:textId="77777777" w:rsidR="001F081C" w:rsidRDefault="001F081C">
      <w:pPr>
        <w:spacing w:line="200" w:lineRule="exact"/>
        <w:rPr>
          <w:sz w:val="20"/>
          <w:szCs w:val="20"/>
        </w:rPr>
      </w:pPr>
    </w:p>
    <w:p w14:paraId="5DD06ACC" w14:textId="77777777" w:rsidR="001F081C" w:rsidRDefault="001F081C">
      <w:pPr>
        <w:spacing w:line="200" w:lineRule="exact"/>
        <w:rPr>
          <w:sz w:val="20"/>
          <w:szCs w:val="20"/>
        </w:rPr>
      </w:pPr>
    </w:p>
    <w:p w14:paraId="1F9E03C2" w14:textId="77777777" w:rsidR="001F081C" w:rsidRDefault="001F081C">
      <w:pPr>
        <w:spacing w:line="200" w:lineRule="exact"/>
        <w:rPr>
          <w:sz w:val="20"/>
          <w:szCs w:val="20"/>
        </w:rPr>
      </w:pPr>
    </w:p>
    <w:p w14:paraId="0C02DAC8" w14:textId="77777777" w:rsidR="001F081C" w:rsidRDefault="001F081C">
      <w:pPr>
        <w:spacing w:line="200" w:lineRule="exact"/>
        <w:rPr>
          <w:sz w:val="20"/>
          <w:szCs w:val="20"/>
        </w:rPr>
      </w:pPr>
    </w:p>
    <w:p w14:paraId="648FF210" w14:textId="77777777" w:rsidR="001F081C" w:rsidRDefault="001F081C">
      <w:pPr>
        <w:spacing w:line="208" w:lineRule="exact"/>
        <w:rPr>
          <w:sz w:val="20"/>
          <w:szCs w:val="20"/>
        </w:rPr>
      </w:pPr>
    </w:p>
    <w:p w14:paraId="01462DA0" w14:textId="77777777" w:rsidR="001F081C" w:rsidRDefault="00E22EC8">
      <w:pPr>
        <w:rPr>
          <w:sz w:val="20"/>
          <w:szCs w:val="20"/>
        </w:rPr>
      </w:pPr>
      <w:r>
        <w:rPr>
          <w:rFonts w:ascii="Calibri" w:eastAsia="Calibri" w:hAnsi="Calibri" w:cs="Calibri"/>
          <w:b/>
          <w:bCs/>
          <w:color w:val="AF358B"/>
          <w:sz w:val="28"/>
          <w:szCs w:val="28"/>
        </w:rPr>
        <w:t>Box 2</w:t>
      </w:r>
    </w:p>
    <w:p w14:paraId="7C51167B" w14:textId="77777777" w:rsidR="001F081C" w:rsidRDefault="00E22EC8">
      <w:pPr>
        <w:rPr>
          <w:sz w:val="20"/>
          <w:szCs w:val="20"/>
        </w:rPr>
      </w:pPr>
      <w:r>
        <w:rPr>
          <w:rFonts w:ascii="Calibri" w:eastAsia="Calibri" w:hAnsi="Calibri" w:cs="Calibri"/>
          <w:b/>
          <w:bCs/>
          <w:color w:val="191919"/>
          <w:sz w:val="28"/>
          <w:szCs w:val="28"/>
        </w:rPr>
        <w:t>The financing needs of smaller companies</w:t>
      </w:r>
    </w:p>
    <w:p w14:paraId="4DD87833" w14:textId="77777777" w:rsidR="001F081C" w:rsidRDefault="001F081C">
      <w:pPr>
        <w:spacing w:line="259" w:lineRule="exact"/>
        <w:rPr>
          <w:sz w:val="20"/>
          <w:szCs w:val="20"/>
        </w:rPr>
      </w:pPr>
    </w:p>
    <w:p w14:paraId="04882A27" w14:textId="77777777" w:rsidR="001F081C" w:rsidRDefault="00E22EC8">
      <w:pPr>
        <w:spacing w:line="269" w:lineRule="auto"/>
        <w:ind w:right="20"/>
        <w:jc w:val="both"/>
        <w:rPr>
          <w:sz w:val="20"/>
          <w:szCs w:val="20"/>
        </w:rPr>
      </w:pPr>
      <w:r>
        <w:rPr>
          <w:rFonts w:ascii="Calibri" w:eastAsia="Calibri" w:hAnsi="Calibri" w:cs="Calibri"/>
          <w:sz w:val="20"/>
          <w:szCs w:val="20"/>
        </w:rPr>
        <w:t>The UK has around 5.8 million smaller businesses. These businesses account for 25% of UK turnover and almost half of total UK employment. They include 3.5 million sole proprietorships, 0.4 million partnerships and around 2 million small companies, all with an annual turnover of less than £10 million (</w:t>
      </w:r>
      <w:r>
        <w:rPr>
          <w:rFonts w:ascii="Calibri" w:eastAsia="Calibri" w:hAnsi="Calibri" w:cs="Calibri"/>
          <w:b/>
          <w:bCs/>
          <w:sz w:val="20"/>
          <w:szCs w:val="20"/>
        </w:rPr>
        <w:t>Chart A</w:t>
      </w:r>
      <w:r>
        <w:rPr>
          <w:rFonts w:ascii="Calibri" w:eastAsia="Calibri" w:hAnsi="Calibri" w:cs="Calibri"/>
          <w:sz w:val="20"/>
          <w:szCs w:val="20"/>
        </w:rPr>
        <w:t>).</w:t>
      </w:r>
    </w:p>
    <w:p w14:paraId="76C5C3AD" w14:textId="77777777" w:rsidR="001F081C" w:rsidRDefault="001F081C">
      <w:pPr>
        <w:spacing w:line="218" w:lineRule="exact"/>
        <w:rPr>
          <w:sz w:val="20"/>
          <w:szCs w:val="20"/>
        </w:rPr>
      </w:pPr>
    </w:p>
    <w:p w14:paraId="1BF0B5D1" w14:textId="77777777" w:rsidR="001F081C" w:rsidRDefault="00E22EC8">
      <w:pPr>
        <w:spacing w:line="258" w:lineRule="auto"/>
        <w:ind w:right="20"/>
        <w:rPr>
          <w:sz w:val="20"/>
          <w:szCs w:val="20"/>
        </w:rPr>
      </w:pPr>
      <w:r>
        <w:rPr>
          <w:rFonts w:ascii="Calibri" w:eastAsia="Calibri" w:hAnsi="Calibri" w:cs="Calibri"/>
          <w:sz w:val="20"/>
          <w:szCs w:val="20"/>
        </w:rPr>
        <w:t>This box focuses on the financing needs of the 2 million small companies with annual turnover below £10 million, for which balance sheet accounting data is available. The Covid-19 pandemic is also having a material impact on the self-employed, including the 3.9 million sole-proprietorships and partnerships. Almost half of self-employed workers have experienced a drop in income since the start of the pandemic. Survey evidence suggests that the self-employed are more likely to face financial difficulty due to</w:t>
      </w:r>
      <w:r>
        <w:rPr>
          <w:rFonts w:ascii="Calibri" w:eastAsia="Calibri" w:hAnsi="Calibri" w:cs="Calibri"/>
          <w:sz w:val="20"/>
          <w:szCs w:val="20"/>
        </w:rPr>
        <w:t xml:space="preserve"> Covid-19. But the Government’s Self-Employment Income Support Scheme (SEISS) provides support targeted at sole traders and the self-employed, which should help reduce their cash-flow pressures. Around 3.4 million self -employed individuals were identified by the Government as potentially eligible for the SEISS. Some self-employed workers may also be able to access lending through the Bounce Back Loan Scheme (BBLS).</w:t>
      </w:r>
    </w:p>
    <w:p w14:paraId="7C7BD10A" w14:textId="77777777" w:rsidR="001F081C" w:rsidRDefault="001F081C">
      <w:pPr>
        <w:spacing w:line="217" w:lineRule="exact"/>
        <w:rPr>
          <w:sz w:val="20"/>
          <w:szCs w:val="20"/>
        </w:rPr>
      </w:pPr>
    </w:p>
    <w:p w14:paraId="350F5CBA" w14:textId="77777777" w:rsidR="001F081C" w:rsidRDefault="00E22EC8">
      <w:pPr>
        <w:rPr>
          <w:sz w:val="20"/>
          <w:szCs w:val="20"/>
        </w:rPr>
      </w:pPr>
      <w:r>
        <w:rPr>
          <w:rFonts w:ascii="Calibri" w:eastAsia="Calibri" w:hAnsi="Calibri" w:cs="Calibri"/>
          <w:i/>
          <w:iCs/>
          <w:color w:val="AF358B"/>
        </w:rPr>
        <w:t>Smaller companies operate in sectors more affected by the Covid-19 pandemic…</w:t>
      </w:r>
    </w:p>
    <w:p w14:paraId="29651B39" w14:textId="77777777" w:rsidR="001F081C" w:rsidRDefault="001F081C">
      <w:pPr>
        <w:spacing w:line="13" w:lineRule="exact"/>
        <w:rPr>
          <w:sz w:val="20"/>
          <w:szCs w:val="20"/>
        </w:rPr>
      </w:pPr>
    </w:p>
    <w:p w14:paraId="26D21068" w14:textId="77777777" w:rsidR="001F081C" w:rsidRDefault="00E22EC8">
      <w:pPr>
        <w:spacing w:line="262" w:lineRule="auto"/>
        <w:ind w:right="140"/>
        <w:jc w:val="both"/>
        <w:rPr>
          <w:rFonts w:ascii="Calibri" w:eastAsia="Calibri" w:hAnsi="Calibri" w:cs="Calibri"/>
          <w:sz w:val="20"/>
          <w:szCs w:val="20"/>
          <w:u w:val="single"/>
        </w:rPr>
      </w:pPr>
      <w:r>
        <w:rPr>
          <w:rFonts w:ascii="Calibri" w:eastAsia="Calibri" w:hAnsi="Calibri" w:cs="Calibri"/>
          <w:sz w:val="20"/>
          <w:szCs w:val="20"/>
        </w:rPr>
        <w:t>Smaller companies operate in the sectors that are more affected by the shock, including the hotel and restaurant sector and construction, than is the case for companies overall (</w:t>
      </w:r>
      <w:r>
        <w:rPr>
          <w:rFonts w:ascii="Calibri" w:eastAsia="Calibri" w:hAnsi="Calibri" w:cs="Calibri"/>
          <w:b/>
          <w:bCs/>
          <w:sz w:val="20"/>
          <w:szCs w:val="20"/>
        </w:rPr>
        <w:t>Chart B</w:t>
      </w:r>
      <w:r>
        <w:rPr>
          <w:rFonts w:ascii="Calibri" w:eastAsia="Calibri" w:hAnsi="Calibri" w:cs="Calibri"/>
          <w:sz w:val="20"/>
          <w:szCs w:val="20"/>
        </w:rPr>
        <w:t xml:space="preserve">). Recent evidence from the </w:t>
      </w:r>
      <w:hyperlink r:id="rId69">
        <w:r>
          <w:rPr>
            <w:rFonts w:ascii="Calibri" w:eastAsia="Calibri" w:hAnsi="Calibri" w:cs="Calibri"/>
            <w:sz w:val="20"/>
            <w:szCs w:val="20"/>
            <w:u w:val="single"/>
          </w:rPr>
          <w:t>ONS Business</w:t>
        </w:r>
      </w:hyperlink>
      <w:r>
        <w:rPr>
          <w:rFonts w:ascii="Calibri" w:eastAsia="Calibri" w:hAnsi="Calibri" w:cs="Calibri"/>
          <w:sz w:val="20"/>
          <w:szCs w:val="20"/>
          <w:u w:val="single"/>
        </w:rPr>
        <w:t xml:space="preserve"> </w:t>
      </w:r>
      <w:hyperlink r:id="rId70">
        <w:r>
          <w:rPr>
            <w:rFonts w:ascii="Calibri" w:eastAsia="Calibri" w:hAnsi="Calibri" w:cs="Calibri"/>
            <w:sz w:val="20"/>
            <w:szCs w:val="20"/>
            <w:u w:val="single"/>
          </w:rPr>
          <w:t>Impact of Covid-19 Survey (BICS)</w:t>
        </w:r>
        <w:r>
          <w:rPr>
            <w:rFonts w:ascii="Calibri" w:eastAsia="Calibri" w:hAnsi="Calibri" w:cs="Calibri"/>
            <w:sz w:val="20"/>
            <w:szCs w:val="20"/>
          </w:rPr>
          <w:t xml:space="preserve"> </w:t>
        </w:r>
      </w:hyperlink>
      <w:r>
        <w:rPr>
          <w:rFonts w:ascii="Calibri" w:eastAsia="Calibri" w:hAnsi="Calibri" w:cs="Calibri"/>
          <w:sz w:val="20"/>
          <w:szCs w:val="20"/>
        </w:rPr>
        <w:t>also suggests that smaller businesses are more likely to have seen sharper falls in</w:t>
      </w:r>
      <w:r>
        <w:rPr>
          <w:rFonts w:ascii="Calibri" w:eastAsia="Calibri" w:hAnsi="Calibri" w:cs="Calibri"/>
          <w:sz w:val="20"/>
          <w:szCs w:val="20"/>
          <w:u w:val="single"/>
        </w:rPr>
        <w:t xml:space="preserve"> </w:t>
      </w:r>
      <w:r>
        <w:rPr>
          <w:rFonts w:ascii="Calibri" w:eastAsia="Calibri" w:hAnsi="Calibri" w:cs="Calibri"/>
          <w:sz w:val="20"/>
          <w:szCs w:val="20"/>
        </w:rPr>
        <w:t>turnover than larger businesses.</w:t>
      </w:r>
    </w:p>
    <w:p w14:paraId="63CC302F" w14:textId="77777777" w:rsidR="001F081C" w:rsidRDefault="001F081C">
      <w:pPr>
        <w:sectPr w:rsidR="001F081C">
          <w:pgSz w:w="11900" w:h="16838"/>
          <w:pgMar w:top="555" w:right="1246" w:bottom="1440" w:left="1240" w:header="0" w:footer="0" w:gutter="0"/>
          <w:cols w:space="720" w:equalWidth="0">
            <w:col w:w="9420"/>
          </w:cols>
        </w:sectPr>
      </w:pPr>
    </w:p>
    <w:p w14:paraId="2B616314" w14:textId="77777777" w:rsidR="001F081C" w:rsidRDefault="001F081C">
      <w:pPr>
        <w:spacing w:line="236" w:lineRule="exact"/>
        <w:rPr>
          <w:sz w:val="20"/>
          <w:szCs w:val="20"/>
        </w:rPr>
      </w:pPr>
    </w:p>
    <w:p w14:paraId="5222AE3C" w14:textId="77777777" w:rsidR="001F081C" w:rsidRDefault="00E22EC8">
      <w:pPr>
        <w:spacing w:line="243" w:lineRule="auto"/>
        <w:ind w:right="280"/>
        <w:rPr>
          <w:sz w:val="20"/>
          <w:szCs w:val="20"/>
        </w:rPr>
      </w:pPr>
      <w:r>
        <w:rPr>
          <w:rFonts w:ascii="Calibri" w:eastAsia="Calibri" w:hAnsi="Calibri" w:cs="Calibri"/>
          <w:b/>
          <w:bCs/>
          <w:color w:val="AF358B"/>
          <w:sz w:val="19"/>
          <w:szCs w:val="19"/>
        </w:rPr>
        <w:t>Chart A</w:t>
      </w:r>
      <w:r>
        <w:rPr>
          <w:rFonts w:ascii="Calibri" w:eastAsia="Calibri" w:hAnsi="Calibri" w:cs="Calibri"/>
          <w:color w:val="AF358B"/>
          <w:sz w:val="19"/>
          <w:szCs w:val="19"/>
        </w:rPr>
        <w:t xml:space="preserve"> Smaller businesses make up a quarter of UK turnover and almost half of UK employment</w:t>
      </w:r>
    </w:p>
    <w:p w14:paraId="178327F0" w14:textId="77777777" w:rsidR="001F081C" w:rsidRDefault="001F081C">
      <w:pPr>
        <w:spacing w:line="1" w:lineRule="exact"/>
        <w:rPr>
          <w:sz w:val="20"/>
          <w:szCs w:val="20"/>
        </w:rPr>
      </w:pPr>
    </w:p>
    <w:p w14:paraId="1D9FEA7F" w14:textId="77777777" w:rsidR="001F081C" w:rsidRDefault="00E22EC8">
      <w:pPr>
        <w:rPr>
          <w:sz w:val="20"/>
          <w:szCs w:val="20"/>
        </w:rPr>
      </w:pPr>
      <w:r>
        <w:rPr>
          <w:rFonts w:ascii="Calibri" w:eastAsia="Calibri" w:hAnsi="Calibri" w:cs="Calibri"/>
          <w:sz w:val="16"/>
          <w:szCs w:val="16"/>
        </w:rPr>
        <w:t>Firms’ contribution to employment and turnover</w:t>
      </w:r>
      <w:r>
        <w:rPr>
          <w:rFonts w:ascii="Calibri" w:eastAsia="Calibri" w:hAnsi="Calibri" w:cs="Calibri"/>
          <w:sz w:val="10"/>
          <w:szCs w:val="10"/>
        </w:rPr>
        <w:t>(a)(b)(c)</w:t>
      </w:r>
    </w:p>
    <w:p w14:paraId="1AF3C87B" w14:textId="77777777" w:rsidR="001F081C" w:rsidRDefault="00E22EC8">
      <w:pPr>
        <w:spacing w:line="20" w:lineRule="exact"/>
        <w:rPr>
          <w:sz w:val="20"/>
          <w:szCs w:val="20"/>
        </w:rPr>
      </w:pPr>
      <w:r>
        <w:rPr>
          <w:sz w:val="20"/>
          <w:szCs w:val="20"/>
        </w:rPr>
        <w:br w:type="column"/>
      </w:r>
    </w:p>
    <w:p w14:paraId="155ECEF5" w14:textId="77777777" w:rsidR="001F081C" w:rsidRDefault="001F081C">
      <w:pPr>
        <w:spacing w:line="216" w:lineRule="exact"/>
        <w:rPr>
          <w:sz w:val="20"/>
          <w:szCs w:val="20"/>
        </w:rPr>
      </w:pPr>
    </w:p>
    <w:p w14:paraId="71365049" w14:textId="77777777" w:rsidR="001F081C" w:rsidRDefault="00E22EC8">
      <w:pPr>
        <w:spacing w:line="239" w:lineRule="auto"/>
        <w:ind w:right="480"/>
        <w:rPr>
          <w:sz w:val="20"/>
          <w:szCs w:val="20"/>
        </w:rPr>
      </w:pPr>
      <w:r>
        <w:rPr>
          <w:rFonts w:ascii="Calibri" w:eastAsia="Calibri" w:hAnsi="Calibri" w:cs="Calibri"/>
          <w:b/>
          <w:bCs/>
          <w:color w:val="AF358B"/>
          <w:sz w:val="19"/>
          <w:szCs w:val="19"/>
        </w:rPr>
        <w:t>Chart B</w:t>
      </w:r>
      <w:r>
        <w:rPr>
          <w:rFonts w:ascii="Calibri" w:eastAsia="Calibri" w:hAnsi="Calibri" w:cs="Calibri"/>
          <w:color w:val="AF358B"/>
          <w:sz w:val="19"/>
          <w:szCs w:val="19"/>
        </w:rPr>
        <w:t xml:space="preserve"> Smaller companies are more likely to be concentrated in sectors vulnerable to the Covid-19 shock</w:t>
      </w:r>
    </w:p>
    <w:p w14:paraId="4BB30511" w14:textId="77777777" w:rsidR="001F081C" w:rsidRDefault="001F081C">
      <w:pPr>
        <w:spacing w:line="1" w:lineRule="exact"/>
        <w:rPr>
          <w:sz w:val="20"/>
          <w:szCs w:val="20"/>
        </w:rPr>
      </w:pPr>
    </w:p>
    <w:p w14:paraId="2DD64374" w14:textId="77777777" w:rsidR="001F081C" w:rsidRDefault="00E22EC8">
      <w:pPr>
        <w:spacing w:line="270" w:lineRule="auto"/>
        <w:ind w:right="80"/>
        <w:rPr>
          <w:sz w:val="20"/>
          <w:szCs w:val="20"/>
        </w:rPr>
      </w:pPr>
      <w:r>
        <w:rPr>
          <w:rFonts w:ascii="Calibri" w:eastAsia="Calibri" w:hAnsi="Calibri" w:cs="Calibri"/>
          <w:sz w:val="16"/>
          <w:szCs w:val="16"/>
        </w:rPr>
        <w:t xml:space="preserve">Proportion of total assets among smaller and larger companies </w:t>
      </w:r>
      <w:r>
        <w:rPr>
          <w:rFonts w:ascii="Calibri" w:eastAsia="Calibri" w:hAnsi="Calibri" w:cs="Calibri"/>
          <w:sz w:val="16"/>
          <w:szCs w:val="16"/>
          <w:highlight w:val="white"/>
        </w:rPr>
        <w:t>accounted for by firms operating in each sector, ordered by size of</w:t>
      </w:r>
      <w:r>
        <w:rPr>
          <w:rFonts w:ascii="Calibri" w:eastAsia="Calibri" w:hAnsi="Calibri" w:cs="Calibri"/>
          <w:sz w:val="16"/>
          <w:szCs w:val="16"/>
        </w:rPr>
        <w:t xml:space="preserve"> expected turnover shock</w:t>
      </w:r>
      <w:r>
        <w:rPr>
          <w:rFonts w:ascii="Calibri" w:eastAsia="Calibri" w:hAnsi="Calibri" w:cs="Calibri"/>
          <w:sz w:val="10"/>
          <w:szCs w:val="10"/>
        </w:rPr>
        <w:t>(a)(b)(c)</w:t>
      </w:r>
    </w:p>
    <w:p w14:paraId="0FE690A9" w14:textId="77777777" w:rsidR="001F081C" w:rsidRDefault="001F081C">
      <w:pPr>
        <w:spacing w:line="200" w:lineRule="exact"/>
        <w:rPr>
          <w:sz w:val="20"/>
          <w:szCs w:val="20"/>
        </w:rPr>
      </w:pPr>
    </w:p>
    <w:p w14:paraId="1B485CDE" w14:textId="77777777" w:rsidR="001F081C" w:rsidRDefault="001F081C">
      <w:pPr>
        <w:sectPr w:rsidR="001F081C">
          <w:type w:val="continuous"/>
          <w:pgSz w:w="11900" w:h="16838"/>
          <w:pgMar w:top="555" w:right="1246" w:bottom="1440" w:left="1240" w:header="0" w:footer="0" w:gutter="0"/>
          <w:cols w:num="2" w:space="720" w:equalWidth="0">
            <w:col w:w="4300" w:space="720"/>
            <w:col w:w="4400"/>
          </w:cols>
        </w:sectPr>
      </w:pPr>
    </w:p>
    <w:p w14:paraId="421F7056" w14:textId="77777777" w:rsidR="001F081C" w:rsidRDefault="001F081C">
      <w:pPr>
        <w:spacing w:line="200" w:lineRule="exact"/>
        <w:rPr>
          <w:sz w:val="20"/>
          <w:szCs w:val="20"/>
        </w:rPr>
      </w:pPr>
    </w:p>
    <w:p w14:paraId="4B257C37" w14:textId="77777777" w:rsidR="001F081C" w:rsidRDefault="001F081C">
      <w:pPr>
        <w:spacing w:line="200" w:lineRule="exact"/>
        <w:rPr>
          <w:sz w:val="20"/>
          <w:szCs w:val="20"/>
        </w:rPr>
      </w:pPr>
    </w:p>
    <w:p w14:paraId="781B362C" w14:textId="77777777" w:rsidR="001F081C" w:rsidRDefault="001F081C">
      <w:pPr>
        <w:spacing w:line="200" w:lineRule="exact"/>
        <w:rPr>
          <w:sz w:val="20"/>
          <w:szCs w:val="20"/>
        </w:rPr>
      </w:pPr>
    </w:p>
    <w:p w14:paraId="46FA4147" w14:textId="77777777" w:rsidR="001F081C" w:rsidRDefault="001F081C">
      <w:pPr>
        <w:spacing w:line="200" w:lineRule="exact"/>
        <w:rPr>
          <w:sz w:val="20"/>
          <w:szCs w:val="20"/>
        </w:rPr>
      </w:pPr>
    </w:p>
    <w:p w14:paraId="09A70E0C" w14:textId="77777777" w:rsidR="001F081C" w:rsidRDefault="001F081C">
      <w:pPr>
        <w:spacing w:line="200" w:lineRule="exact"/>
        <w:rPr>
          <w:sz w:val="20"/>
          <w:szCs w:val="20"/>
        </w:rPr>
      </w:pPr>
    </w:p>
    <w:p w14:paraId="68D2A03F" w14:textId="77777777" w:rsidR="001F081C" w:rsidRDefault="001F081C">
      <w:pPr>
        <w:spacing w:line="200" w:lineRule="exact"/>
        <w:rPr>
          <w:sz w:val="20"/>
          <w:szCs w:val="20"/>
        </w:rPr>
      </w:pPr>
    </w:p>
    <w:p w14:paraId="735A926F" w14:textId="77777777" w:rsidR="001F081C" w:rsidRDefault="001F081C">
      <w:pPr>
        <w:spacing w:line="200" w:lineRule="exact"/>
        <w:rPr>
          <w:sz w:val="20"/>
          <w:szCs w:val="20"/>
        </w:rPr>
      </w:pPr>
    </w:p>
    <w:p w14:paraId="74B0AEB2" w14:textId="77777777" w:rsidR="001F081C" w:rsidRDefault="001F081C">
      <w:pPr>
        <w:spacing w:line="200" w:lineRule="exact"/>
        <w:rPr>
          <w:sz w:val="20"/>
          <w:szCs w:val="20"/>
        </w:rPr>
      </w:pPr>
    </w:p>
    <w:p w14:paraId="392AE4F7" w14:textId="77777777" w:rsidR="001F081C" w:rsidRDefault="001F081C">
      <w:pPr>
        <w:spacing w:line="200" w:lineRule="exact"/>
        <w:rPr>
          <w:sz w:val="20"/>
          <w:szCs w:val="20"/>
        </w:rPr>
      </w:pPr>
    </w:p>
    <w:p w14:paraId="3D9EACC6" w14:textId="77777777" w:rsidR="001F081C" w:rsidRDefault="001F081C">
      <w:pPr>
        <w:spacing w:line="200" w:lineRule="exact"/>
        <w:rPr>
          <w:sz w:val="20"/>
          <w:szCs w:val="20"/>
        </w:rPr>
      </w:pPr>
    </w:p>
    <w:p w14:paraId="0B5707FE" w14:textId="77777777" w:rsidR="001F081C" w:rsidRDefault="001F081C">
      <w:pPr>
        <w:spacing w:line="200" w:lineRule="exact"/>
        <w:rPr>
          <w:sz w:val="20"/>
          <w:szCs w:val="20"/>
        </w:rPr>
      </w:pPr>
    </w:p>
    <w:p w14:paraId="24DA4982" w14:textId="77777777" w:rsidR="001F081C" w:rsidRDefault="001F081C">
      <w:pPr>
        <w:spacing w:line="200" w:lineRule="exact"/>
        <w:rPr>
          <w:sz w:val="20"/>
          <w:szCs w:val="20"/>
        </w:rPr>
      </w:pPr>
    </w:p>
    <w:p w14:paraId="6542B679" w14:textId="77777777" w:rsidR="001F081C" w:rsidRDefault="001F081C">
      <w:pPr>
        <w:spacing w:line="200" w:lineRule="exact"/>
        <w:rPr>
          <w:sz w:val="20"/>
          <w:szCs w:val="20"/>
        </w:rPr>
      </w:pPr>
    </w:p>
    <w:p w14:paraId="4B5F2D47" w14:textId="77777777" w:rsidR="001F081C" w:rsidRDefault="001F081C">
      <w:pPr>
        <w:spacing w:line="200" w:lineRule="exact"/>
        <w:rPr>
          <w:sz w:val="20"/>
          <w:szCs w:val="20"/>
        </w:rPr>
      </w:pPr>
    </w:p>
    <w:p w14:paraId="1D58D729" w14:textId="77777777" w:rsidR="001F081C" w:rsidRDefault="001F081C">
      <w:pPr>
        <w:spacing w:line="200" w:lineRule="exact"/>
        <w:rPr>
          <w:sz w:val="20"/>
          <w:szCs w:val="20"/>
        </w:rPr>
      </w:pPr>
    </w:p>
    <w:p w14:paraId="7442F59E" w14:textId="77777777" w:rsidR="001F081C" w:rsidRDefault="001F081C">
      <w:pPr>
        <w:spacing w:line="263" w:lineRule="exact"/>
        <w:rPr>
          <w:sz w:val="20"/>
          <w:szCs w:val="20"/>
        </w:rPr>
      </w:pPr>
    </w:p>
    <w:p w14:paraId="47D5914E" w14:textId="77777777" w:rsidR="001F081C" w:rsidRDefault="00E22EC8">
      <w:pPr>
        <w:rPr>
          <w:sz w:val="20"/>
          <w:szCs w:val="20"/>
        </w:rPr>
      </w:pPr>
      <w:r>
        <w:rPr>
          <w:rFonts w:ascii="Calibri" w:eastAsia="Calibri" w:hAnsi="Calibri" w:cs="Calibri"/>
          <w:sz w:val="11"/>
          <w:szCs w:val="11"/>
        </w:rPr>
        <w:t>Sources: Department for Business, Energy and Industrial Strategy (BEIS), ONS and Bank calculations.</w:t>
      </w:r>
    </w:p>
    <w:p w14:paraId="67342E2E" w14:textId="77777777" w:rsidR="001F081C" w:rsidRDefault="001F081C">
      <w:pPr>
        <w:spacing w:line="127" w:lineRule="exact"/>
        <w:rPr>
          <w:sz w:val="20"/>
          <w:szCs w:val="20"/>
        </w:rPr>
      </w:pPr>
    </w:p>
    <w:p w14:paraId="57DC9A8A" w14:textId="77777777" w:rsidR="001F081C" w:rsidRDefault="00E22EC8">
      <w:pPr>
        <w:numPr>
          <w:ilvl w:val="0"/>
          <w:numId w:val="44"/>
        </w:numPr>
        <w:tabs>
          <w:tab w:val="left" w:pos="180"/>
        </w:tabs>
        <w:spacing w:line="231" w:lineRule="auto"/>
        <w:ind w:left="180" w:right="40" w:hanging="172"/>
        <w:rPr>
          <w:rFonts w:ascii="Calibri" w:eastAsia="Calibri" w:hAnsi="Calibri" w:cs="Calibri"/>
          <w:sz w:val="11"/>
          <w:szCs w:val="11"/>
        </w:rPr>
      </w:pPr>
      <w:r>
        <w:rPr>
          <w:rFonts w:ascii="Calibri" w:eastAsia="Calibri" w:hAnsi="Calibri" w:cs="Calibri"/>
          <w:sz w:val="11"/>
          <w:szCs w:val="11"/>
        </w:rPr>
        <w:t xml:space="preserve">The data set covers companies, partnerships, sole traders, charities and national entities. </w:t>
      </w:r>
      <w:r>
        <w:rPr>
          <w:rFonts w:ascii="Calibri" w:eastAsia="Calibri" w:hAnsi="Calibri" w:cs="Calibri"/>
          <w:sz w:val="11"/>
          <w:szCs w:val="11"/>
        </w:rPr>
        <w:t>‘Unregistered sole traders’ refers to zero-employee businesses that are not registered for VAT or PAYE. Registered zero-employee firms are included within the relevant turnover brackets.</w:t>
      </w:r>
    </w:p>
    <w:p w14:paraId="45217554" w14:textId="77777777" w:rsidR="001F081C" w:rsidRDefault="001F081C">
      <w:pPr>
        <w:spacing w:line="1" w:lineRule="exact"/>
        <w:rPr>
          <w:rFonts w:ascii="Calibri" w:eastAsia="Calibri" w:hAnsi="Calibri" w:cs="Calibri"/>
          <w:sz w:val="11"/>
          <w:szCs w:val="11"/>
        </w:rPr>
      </w:pPr>
    </w:p>
    <w:p w14:paraId="2F9EDF26" w14:textId="77777777" w:rsidR="001F081C" w:rsidRDefault="00E22EC8">
      <w:pPr>
        <w:numPr>
          <w:ilvl w:val="0"/>
          <w:numId w:val="44"/>
        </w:numPr>
        <w:tabs>
          <w:tab w:val="left" w:pos="180"/>
        </w:tabs>
        <w:spacing w:line="233" w:lineRule="auto"/>
        <w:ind w:left="180" w:right="20" w:hanging="172"/>
        <w:rPr>
          <w:rFonts w:ascii="Calibri" w:eastAsia="Calibri" w:hAnsi="Calibri" w:cs="Calibri"/>
          <w:sz w:val="11"/>
          <w:szCs w:val="11"/>
        </w:rPr>
      </w:pPr>
      <w:r>
        <w:rPr>
          <w:rFonts w:ascii="Calibri" w:eastAsia="Calibri" w:hAnsi="Calibri" w:cs="Calibri"/>
          <w:sz w:val="11"/>
          <w:szCs w:val="11"/>
        </w:rPr>
        <w:t>The chart combines figures from the Inter-Departmental Business Register and the Business Population Estimates; there are some inconsistencies across these data sets due to differences in data collection.</w:t>
      </w:r>
    </w:p>
    <w:p w14:paraId="7CE38127" w14:textId="77777777" w:rsidR="001F081C" w:rsidRDefault="00E22EC8">
      <w:pPr>
        <w:numPr>
          <w:ilvl w:val="0"/>
          <w:numId w:val="44"/>
        </w:numPr>
        <w:tabs>
          <w:tab w:val="left" w:pos="180"/>
        </w:tabs>
        <w:spacing w:line="239" w:lineRule="auto"/>
        <w:ind w:left="180" w:hanging="172"/>
        <w:rPr>
          <w:rFonts w:ascii="Calibri" w:eastAsia="Calibri" w:hAnsi="Calibri" w:cs="Calibri"/>
          <w:sz w:val="11"/>
          <w:szCs w:val="11"/>
        </w:rPr>
      </w:pPr>
      <w:r>
        <w:rPr>
          <w:rFonts w:ascii="Calibri" w:eastAsia="Calibri" w:hAnsi="Calibri" w:cs="Calibri"/>
          <w:sz w:val="11"/>
          <w:szCs w:val="11"/>
        </w:rPr>
        <w:t>This work was produced using statistical data from ONS. The use of the ONS statistical data in this work does not imply the endorsement of the ONS in relation to the interpretation or analysis of the statistical data. This work uses research data sets which may not exactly reproduce National Statistics aggregates.</w:t>
      </w:r>
    </w:p>
    <w:p w14:paraId="3EDEB8E4" w14:textId="77777777" w:rsidR="001F081C" w:rsidRDefault="00E22EC8">
      <w:pPr>
        <w:spacing w:line="20" w:lineRule="exact"/>
        <w:rPr>
          <w:sz w:val="20"/>
          <w:szCs w:val="20"/>
        </w:rPr>
      </w:pPr>
      <w:r>
        <w:rPr>
          <w:sz w:val="20"/>
          <w:szCs w:val="20"/>
        </w:rPr>
        <w:br w:type="column"/>
      </w:r>
    </w:p>
    <w:p w14:paraId="0167E942" w14:textId="77777777" w:rsidR="001F081C" w:rsidRDefault="001F081C">
      <w:pPr>
        <w:spacing w:line="200" w:lineRule="exact"/>
        <w:rPr>
          <w:sz w:val="20"/>
          <w:szCs w:val="20"/>
        </w:rPr>
      </w:pPr>
    </w:p>
    <w:p w14:paraId="0A6C4812" w14:textId="77777777" w:rsidR="001F081C" w:rsidRDefault="001F081C">
      <w:pPr>
        <w:spacing w:line="200" w:lineRule="exact"/>
        <w:rPr>
          <w:sz w:val="20"/>
          <w:szCs w:val="20"/>
        </w:rPr>
      </w:pPr>
    </w:p>
    <w:p w14:paraId="77158BC4" w14:textId="77777777" w:rsidR="001F081C" w:rsidRDefault="001F081C">
      <w:pPr>
        <w:spacing w:line="200" w:lineRule="exact"/>
        <w:rPr>
          <w:sz w:val="20"/>
          <w:szCs w:val="20"/>
        </w:rPr>
      </w:pPr>
    </w:p>
    <w:p w14:paraId="109FD082" w14:textId="77777777" w:rsidR="001F081C" w:rsidRDefault="001F081C">
      <w:pPr>
        <w:spacing w:line="200" w:lineRule="exact"/>
        <w:rPr>
          <w:sz w:val="20"/>
          <w:szCs w:val="20"/>
        </w:rPr>
      </w:pPr>
    </w:p>
    <w:p w14:paraId="5E0ED57B" w14:textId="77777777" w:rsidR="001F081C" w:rsidRDefault="001F081C">
      <w:pPr>
        <w:spacing w:line="200" w:lineRule="exact"/>
        <w:rPr>
          <w:sz w:val="20"/>
          <w:szCs w:val="20"/>
        </w:rPr>
      </w:pPr>
    </w:p>
    <w:p w14:paraId="7A20A9BF" w14:textId="77777777" w:rsidR="001F081C" w:rsidRDefault="001F081C">
      <w:pPr>
        <w:spacing w:line="200" w:lineRule="exact"/>
        <w:rPr>
          <w:sz w:val="20"/>
          <w:szCs w:val="20"/>
        </w:rPr>
      </w:pPr>
    </w:p>
    <w:p w14:paraId="521CEAF6" w14:textId="77777777" w:rsidR="001F081C" w:rsidRDefault="001F081C">
      <w:pPr>
        <w:spacing w:line="200" w:lineRule="exact"/>
        <w:rPr>
          <w:sz w:val="20"/>
          <w:szCs w:val="20"/>
        </w:rPr>
      </w:pPr>
    </w:p>
    <w:p w14:paraId="3A6ED2D5" w14:textId="77777777" w:rsidR="001F081C" w:rsidRDefault="001F081C">
      <w:pPr>
        <w:spacing w:line="200" w:lineRule="exact"/>
        <w:rPr>
          <w:sz w:val="20"/>
          <w:szCs w:val="20"/>
        </w:rPr>
      </w:pPr>
    </w:p>
    <w:p w14:paraId="489B0BB2" w14:textId="77777777" w:rsidR="001F081C" w:rsidRDefault="001F081C">
      <w:pPr>
        <w:spacing w:line="200" w:lineRule="exact"/>
        <w:rPr>
          <w:sz w:val="20"/>
          <w:szCs w:val="20"/>
        </w:rPr>
      </w:pPr>
    </w:p>
    <w:p w14:paraId="7F1C8F17" w14:textId="77777777" w:rsidR="001F081C" w:rsidRDefault="001F081C">
      <w:pPr>
        <w:spacing w:line="200" w:lineRule="exact"/>
        <w:rPr>
          <w:sz w:val="20"/>
          <w:szCs w:val="20"/>
        </w:rPr>
      </w:pPr>
    </w:p>
    <w:p w14:paraId="05AA66FC" w14:textId="77777777" w:rsidR="001F081C" w:rsidRDefault="001F081C">
      <w:pPr>
        <w:spacing w:line="200" w:lineRule="exact"/>
        <w:rPr>
          <w:sz w:val="20"/>
          <w:szCs w:val="20"/>
        </w:rPr>
      </w:pPr>
    </w:p>
    <w:p w14:paraId="753D8E50" w14:textId="77777777" w:rsidR="001F081C" w:rsidRDefault="001F081C">
      <w:pPr>
        <w:spacing w:line="200" w:lineRule="exact"/>
        <w:rPr>
          <w:sz w:val="20"/>
          <w:szCs w:val="20"/>
        </w:rPr>
      </w:pPr>
    </w:p>
    <w:p w14:paraId="558978D0" w14:textId="77777777" w:rsidR="001F081C" w:rsidRDefault="001F081C">
      <w:pPr>
        <w:spacing w:line="200" w:lineRule="exact"/>
        <w:rPr>
          <w:sz w:val="20"/>
          <w:szCs w:val="20"/>
        </w:rPr>
      </w:pPr>
    </w:p>
    <w:p w14:paraId="15ECB72E" w14:textId="77777777" w:rsidR="001F081C" w:rsidRDefault="001F081C">
      <w:pPr>
        <w:spacing w:line="200" w:lineRule="exact"/>
        <w:rPr>
          <w:sz w:val="20"/>
          <w:szCs w:val="20"/>
        </w:rPr>
      </w:pPr>
    </w:p>
    <w:p w14:paraId="353C1D9A" w14:textId="77777777" w:rsidR="001F081C" w:rsidRDefault="001F081C">
      <w:pPr>
        <w:spacing w:line="200" w:lineRule="exact"/>
        <w:rPr>
          <w:sz w:val="20"/>
          <w:szCs w:val="20"/>
        </w:rPr>
      </w:pPr>
    </w:p>
    <w:p w14:paraId="5E487822" w14:textId="77777777" w:rsidR="001F081C" w:rsidRDefault="001F081C">
      <w:pPr>
        <w:spacing w:line="200" w:lineRule="exact"/>
        <w:rPr>
          <w:sz w:val="20"/>
          <w:szCs w:val="20"/>
        </w:rPr>
      </w:pPr>
    </w:p>
    <w:p w14:paraId="1D358C5E" w14:textId="77777777" w:rsidR="001F081C" w:rsidRDefault="001F081C">
      <w:pPr>
        <w:spacing w:line="200" w:lineRule="exact"/>
        <w:rPr>
          <w:sz w:val="20"/>
          <w:szCs w:val="20"/>
        </w:rPr>
      </w:pPr>
    </w:p>
    <w:p w14:paraId="2A56A7B9" w14:textId="77777777" w:rsidR="001F081C" w:rsidRDefault="001F081C">
      <w:pPr>
        <w:spacing w:line="200" w:lineRule="exact"/>
        <w:rPr>
          <w:sz w:val="20"/>
          <w:szCs w:val="20"/>
        </w:rPr>
      </w:pPr>
    </w:p>
    <w:p w14:paraId="596D392D" w14:textId="77777777" w:rsidR="001F081C" w:rsidRDefault="001F081C">
      <w:pPr>
        <w:spacing w:line="200" w:lineRule="exact"/>
        <w:rPr>
          <w:sz w:val="20"/>
          <w:szCs w:val="20"/>
        </w:rPr>
      </w:pPr>
    </w:p>
    <w:p w14:paraId="4E374C70" w14:textId="77777777" w:rsidR="001F081C" w:rsidRDefault="001F081C">
      <w:pPr>
        <w:spacing w:line="331" w:lineRule="exact"/>
        <w:rPr>
          <w:sz w:val="20"/>
          <w:szCs w:val="20"/>
        </w:rPr>
      </w:pPr>
    </w:p>
    <w:p w14:paraId="3A7C3D67" w14:textId="77777777" w:rsidR="001F081C" w:rsidRDefault="00E22EC8">
      <w:pPr>
        <w:rPr>
          <w:sz w:val="20"/>
          <w:szCs w:val="20"/>
        </w:rPr>
      </w:pPr>
      <w:r>
        <w:rPr>
          <w:rFonts w:ascii="Calibri" w:eastAsia="Calibri" w:hAnsi="Calibri" w:cs="Calibri"/>
          <w:sz w:val="11"/>
          <w:szCs w:val="11"/>
        </w:rPr>
        <w:t xml:space="preserve">Sources: Bank of England, Fame </w:t>
      </w:r>
      <w:r>
        <w:rPr>
          <w:rFonts w:ascii="Calibri" w:eastAsia="Calibri" w:hAnsi="Calibri" w:cs="Calibri"/>
          <w:sz w:val="11"/>
          <w:szCs w:val="11"/>
        </w:rPr>
        <w:t>(Bureau van Dijk), ONS, S&amp;P Capital IQ and Bank calculations.</w:t>
      </w:r>
    </w:p>
    <w:p w14:paraId="4B4C74A8" w14:textId="77777777" w:rsidR="001F081C" w:rsidRDefault="001F081C">
      <w:pPr>
        <w:spacing w:line="127" w:lineRule="exact"/>
        <w:rPr>
          <w:sz w:val="20"/>
          <w:szCs w:val="20"/>
        </w:rPr>
      </w:pPr>
    </w:p>
    <w:p w14:paraId="4F241B82" w14:textId="77777777" w:rsidR="001F081C" w:rsidRDefault="00E22EC8">
      <w:pPr>
        <w:numPr>
          <w:ilvl w:val="0"/>
          <w:numId w:val="45"/>
        </w:numPr>
        <w:tabs>
          <w:tab w:val="left" w:pos="180"/>
        </w:tabs>
        <w:spacing w:line="231" w:lineRule="auto"/>
        <w:ind w:left="180" w:right="40" w:hanging="171"/>
        <w:rPr>
          <w:rFonts w:ascii="Calibri" w:eastAsia="Calibri" w:hAnsi="Calibri" w:cs="Calibri"/>
          <w:sz w:val="11"/>
          <w:szCs w:val="11"/>
          <w:highlight w:val="white"/>
        </w:rPr>
      </w:pPr>
      <w:r>
        <w:rPr>
          <w:rFonts w:ascii="Calibri" w:eastAsia="Calibri" w:hAnsi="Calibri" w:cs="Calibri"/>
          <w:sz w:val="11"/>
          <w:szCs w:val="11"/>
          <w:highlight w:val="white"/>
        </w:rPr>
        <w:t xml:space="preserve">The chart shows the share of total assets in the firm-level data accounted for by companies in </w:t>
      </w:r>
      <w:r>
        <w:rPr>
          <w:rFonts w:ascii="Calibri" w:eastAsia="Calibri" w:hAnsi="Calibri" w:cs="Calibri"/>
          <w:sz w:val="11"/>
          <w:szCs w:val="11"/>
        </w:rPr>
        <w:t>each of the sectors shown. It uses total assets to proxy for real economy footprint. Smaller companies do not all report information on turnover or employees.</w:t>
      </w:r>
    </w:p>
    <w:p w14:paraId="37403932" w14:textId="77777777" w:rsidR="001F081C" w:rsidRDefault="001F081C">
      <w:pPr>
        <w:spacing w:line="1" w:lineRule="exact"/>
        <w:rPr>
          <w:rFonts w:ascii="Calibri" w:eastAsia="Calibri" w:hAnsi="Calibri" w:cs="Calibri"/>
          <w:sz w:val="11"/>
          <w:szCs w:val="11"/>
          <w:highlight w:val="white"/>
        </w:rPr>
      </w:pPr>
    </w:p>
    <w:p w14:paraId="35DF0D61" w14:textId="77777777" w:rsidR="001F081C" w:rsidRDefault="00E22EC8">
      <w:pPr>
        <w:numPr>
          <w:ilvl w:val="0"/>
          <w:numId w:val="45"/>
        </w:numPr>
        <w:tabs>
          <w:tab w:val="left" w:pos="180"/>
        </w:tabs>
        <w:spacing w:line="231" w:lineRule="auto"/>
        <w:ind w:left="180" w:right="280" w:hanging="171"/>
        <w:rPr>
          <w:rFonts w:ascii="Calibri" w:eastAsia="Calibri" w:hAnsi="Calibri" w:cs="Calibri"/>
          <w:sz w:val="11"/>
          <w:szCs w:val="11"/>
        </w:rPr>
      </w:pPr>
      <w:r>
        <w:rPr>
          <w:rFonts w:ascii="Calibri" w:eastAsia="Calibri" w:hAnsi="Calibri" w:cs="Calibri"/>
          <w:sz w:val="11"/>
          <w:szCs w:val="11"/>
        </w:rPr>
        <w:t>The sectors are ordered in terms of expected turnover shock in 2020 Q2 in the cash flow analysis presented in this chapter.</w:t>
      </w:r>
    </w:p>
    <w:p w14:paraId="49111063" w14:textId="77777777" w:rsidR="001F081C" w:rsidRDefault="00E22EC8">
      <w:pPr>
        <w:numPr>
          <w:ilvl w:val="0"/>
          <w:numId w:val="45"/>
        </w:numPr>
        <w:tabs>
          <w:tab w:val="left" w:pos="180"/>
        </w:tabs>
        <w:ind w:left="180" w:hanging="171"/>
        <w:rPr>
          <w:rFonts w:ascii="Calibri" w:eastAsia="Calibri" w:hAnsi="Calibri" w:cs="Calibri"/>
          <w:sz w:val="11"/>
          <w:szCs w:val="11"/>
        </w:rPr>
      </w:pPr>
      <w:r>
        <w:rPr>
          <w:rFonts w:ascii="Calibri" w:eastAsia="Calibri" w:hAnsi="Calibri" w:cs="Calibri"/>
          <w:sz w:val="11"/>
          <w:szCs w:val="11"/>
        </w:rPr>
        <w:t xml:space="preserve">See the </w:t>
      </w:r>
      <w:hyperlink r:id="rId71">
        <w:r>
          <w:rPr>
            <w:rFonts w:ascii="Calibri" w:eastAsia="Calibri" w:hAnsi="Calibri" w:cs="Calibri"/>
            <w:sz w:val="11"/>
            <w:szCs w:val="11"/>
            <w:u w:val="single"/>
          </w:rPr>
          <w:t xml:space="preserve">‘Technical annex’ </w:t>
        </w:r>
      </w:hyperlink>
      <w:r>
        <w:rPr>
          <w:rFonts w:ascii="Calibri" w:eastAsia="Calibri" w:hAnsi="Calibri" w:cs="Calibri"/>
          <w:sz w:val="11"/>
          <w:szCs w:val="11"/>
        </w:rPr>
        <w:t>for more detail on the data set and methodology.</w:t>
      </w:r>
    </w:p>
    <w:p w14:paraId="2EAE911D" w14:textId="77777777" w:rsidR="001F081C" w:rsidRDefault="001F081C">
      <w:pPr>
        <w:sectPr w:rsidR="001F081C">
          <w:type w:val="continuous"/>
          <w:pgSz w:w="11900" w:h="16838"/>
          <w:pgMar w:top="555" w:right="1246" w:bottom="1440" w:left="1240" w:header="0" w:footer="0" w:gutter="0"/>
          <w:cols w:num="2" w:space="720" w:equalWidth="0">
            <w:col w:w="4540" w:space="480"/>
            <w:col w:w="4400"/>
          </w:cols>
        </w:sectPr>
      </w:pPr>
    </w:p>
    <w:p w14:paraId="7A01D5A1" w14:textId="77777777" w:rsidR="001F081C" w:rsidRDefault="00E22EC8">
      <w:pPr>
        <w:jc w:val="right"/>
        <w:rPr>
          <w:sz w:val="20"/>
          <w:szCs w:val="20"/>
        </w:rPr>
      </w:pPr>
      <w:bookmarkStart w:id="36" w:name="page41"/>
      <w:bookmarkEnd w:id="36"/>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33</w:t>
      </w:r>
    </w:p>
    <w:p w14:paraId="336D885C"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44416" behindDoc="1" locked="0" layoutInCell="0" allowOverlap="1" wp14:anchorId="4BFB8B41" wp14:editId="0C1A21D8">
                <wp:simplePos x="0" y="0"/>
                <wp:positionH relativeFrom="column">
                  <wp:posOffset>-247650</wp:posOffset>
                </wp:positionH>
                <wp:positionV relativeFrom="paragraph">
                  <wp:posOffset>431800</wp:posOffset>
                </wp:positionV>
                <wp:extent cx="6480810" cy="9134475"/>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810" cy="9134475"/>
                        </a:xfrm>
                        <a:prstGeom prst="rect">
                          <a:avLst/>
                        </a:prstGeom>
                        <a:solidFill>
                          <a:srgbClr val="F7F7F7"/>
                        </a:solidFill>
                      </wps:spPr>
                      <wps:bodyPr/>
                    </wps:wsp>
                  </a:graphicData>
                </a:graphic>
              </wp:anchor>
            </w:drawing>
          </mc:Choice>
          <mc:Fallback>
            <w:pict>
              <v:rect w14:anchorId="69CD4717" id="Shape 93" o:spid="_x0000_s1026" style="position:absolute;margin-left:-19.5pt;margin-top:34pt;width:510.3pt;height:719.2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" o:allowincell="f" fillcolor="#f7f7f7" stroked="f"/>
            </w:pict>
          </mc:Fallback>
        </mc:AlternateContent>
      </w:r>
      <w:r>
        <w:rPr>
          <w:noProof/>
          <w:sz w:val="20"/>
          <w:szCs w:val="20"/>
        </w:rPr>
        <mc:AlternateContent>
          <mc:Choice Requires="wps">
            <w:drawing>
              <wp:anchor distT="0" distB="0" distL="114300" distR="114300" simplePos="0" relativeHeight="251645440" behindDoc="1" locked="0" layoutInCell="0" allowOverlap="1" wp14:anchorId="61911E27" wp14:editId="173EB156">
                <wp:simplePos x="0" y="0"/>
                <wp:positionH relativeFrom="column">
                  <wp:posOffset>5080</wp:posOffset>
                </wp:positionH>
                <wp:positionV relativeFrom="paragraph">
                  <wp:posOffset>683260</wp:posOffset>
                </wp:positionV>
                <wp:extent cx="5975350" cy="16637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5350" cy="166370"/>
                        </a:xfrm>
                        <a:prstGeom prst="rect">
                          <a:avLst/>
                        </a:prstGeom>
                        <a:solidFill>
                          <a:srgbClr val="F7F7F7"/>
                        </a:solidFill>
                      </wps:spPr>
                      <wps:bodyPr/>
                    </wps:wsp>
                  </a:graphicData>
                </a:graphic>
              </wp:anchor>
            </w:drawing>
          </mc:Choice>
          <mc:Fallback>
            <w:pict>
              <v:rect w14:anchorId="65EF8C61" id="Shape 94" o:spid="_x0000_s1026" style="position:absolute;margin-left:.4pt;margin-top:53.8pt;width:470.5pt;height:13.1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" o:allowincell="f" fillcolor="#f7f7f7" stroked="f"/>
            </w:pict>
          </mc:Fallback>
        </mc:AlternateContent>
      </w:r>
      <w:r>
        <w:rPr>
          <w:noProof/>
          <w:sz w:val="20"/>
          <w:szCs w:val="20"/>
        </w:rPr>
        <mc:AlternateContent>
          <mc:Choice Requires="wps">
            <w:drawing>
              <wp:anchor distT="0" distB="0" distL="114300" distR="114300" simplePos="0" relativeHeight="251646464" behindDoc="1" locked="0" layoutInCell="0" allowOverlap="1" wp14:anchorId="5B25EAAF" wp14:editId="58A92F7D">
                <wp:simplePos x="0" y="0"/>
                <wp:positionH relativeFrom="column">
                  <wp:posOffset>-246380</wp:posOffset>
                </wp:positionH>
                <wp:positionV relativeFrom="paragraph">
                  <wp:posOffset>431800</wp:posOffset>
                </wp:positionV>
                <wp:extent cx="6479540" cy="25146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251460"/>
                        </a:xfrm>
                        <a:prstGeom prst="rect">
                          <a:avLst/>
                        </a:prstGeom>
                        <a:solidFill>
                          <a:srgbClr val="F7F7F7"/>
                        </a:solidFill>
                      </wps:spPr>
                      <wps:bodyPr/>
                    </wps:wsp>
                  </a:graphicData>
                </a:graphic>
              </wp:anchor>
            </w:drawing>
          </mc:Choice>
          <mc:Fallback>
            <w:pict>
              <v:rect w14:anchorId="466FD58F" id="Shape 95" o:spid="_x0000_s1026" style="position:absolute;margin-left:-19.4pt;margin-top:34pt;width:510.2pt;height:19.8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" o:allowincell="f" fillcolor="#f7f7f7" stroked="f"/>
            </w:pict>
          </mc:Fallback>
        </mc:AlternateContent>
      </w:r>
    </w:p>
    <w:p w14:paraId="0C150977" w14:textId="77777777" w:rsidR="001F081C" w:rsidRDefault="001F081C">
      <w:pPr>
        <w:spacing w:line="200" w:lineRule="exact"/>
        <w:rPr>
          <w:sz w:val="20"/>
          <w:szCs w:val="20"/>
        </w:rPr>
      </w:pPr>
    </w:p>
    <w:p w14:paraId="1E18DE1E" w14:textId="77777777" w:rsidR="001F081C" w:rsidRDefault="001F081C">
      <w:pPr>
        <w:spacing w:line="200" w:lineRule="exact"/>
        <w:rPr>
          <w:sz w:val="20"/>
          <w:szCs w:val="20"/>
        </w:rPr>
      </w:pPr>
    </w:p>
    <w:p w14:paraId="3B0DEE1B" w14:textId="77777777" w:rsidR="001F081C" w:rsidRDefault="001F081C">
      <w:pPr>
        <w:spacing w:line="200" w:lineRule="exact"/>
        <w:rPr>
          <w:sz w:val="20"/>
          <w:szCs w:val="20"/>
        </w:rPr>
      </w:pPr>
    </w:p>
    <w:p w14:paraId="2074470B" w14:textId="77777777" w:rsidR="001F081C" w:rsidRDefault="001F081C">
      <w:pPr>
        <w:spacing w:line="200" w:lineRule="exact"/>
        <w:rPr>
          <w:sz w:val="20"/>
          <w:szCs w:val="20"/>
        </w:rPr>
      </w:pPr>
    </w:p>
    <w:p w14:paraId="27D6448B" w14:textId="77777777" w:rsidR="001F081C" w:rsidRDefault="001F081C">
      <w:pPr>
        <w:spacing w:line="240" w:lineRule="exact"/>
        <w:rPr>
          <w:sz w:val="20"/>
          <w:szCs w:val="20"/>
        </w:rPr>
      </w:pPr>
    </w:p>
    <w:p w14:paraId="62105047" w14:textId="77777777" w:rsidR="001F081C" w:rsidRDefault="00E22EC8">
      <w:pPr>
        <w:rPr>
          <w:sz w:val="20"/>
          <w:szCs w:val="20"/>
        </w:rPr>
      </w:pPr>
      <w:r>
        <w:rPr>
          <w:rFonts w:ascii="Calibri" w:eastAsia="Calibri" w:hAnsi="Calibri" w:cs="Calibri"/>
          <w:i/>
          <w:iCs/>
          <w:color w:val="AF358B"/>
        </w:rPr>
        <w:t>…and could experience significant cash-flow pressures.</w:t>
      </w:r>
    </w:p>
    <w:p w14:paraId="26E48E15"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47488" behindDoc="1" locked="0" layoutInCell="0" allowOverlap="1" wp14:anchorId="6D8FA82C" wp14:editId="3B33910D">
                <wp:simplePos x="0" y="0"/>
                <wp:positionH relativeFrom="column">
                  <wp:posOffset>5080</wp:posOffset>
                </wp:positionH>
                <wp:positionV relativeFrom="paragraph">
                  <wp:posOffset>5715</wp:posOffset>
                </wp:positionV>
                <wp:extent cx="5975350" cy="857250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5350" cy="8572500"/>
                        </a:xfrm>
                        <a:prstGeom prst="rect">
                          <a:avLst/>
                        </a:prstGeom>
                        <a:solidFill>
                          <a:srgbClr val="F7F7F7"/>
                        </a:solidFill>
                      </wps:spPr>
                      <wps:bodyPr/>
                    </wps:wsp>
                  </a:graphicData>
                </a:graphic>
              </wp:anchor>
            </w:drawing>
          </mc:Choice>
          <mc:Fallback>
            <w:pict>
              <v:rect w14:anchorId="46216ADB" id="Shape 96" o:spid="_x0000_s1026" style="position:absolute;margin-left:.4pt;margin-top:.45pt;width:470.5pt;height:67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" o:allowincell="f" fillcolor="#f7f7f7" stroked="f"/>
            </w:pict>
          </mc:Fallback>
        </mc:AlternateContent>
      </w:r>
    </w:p>
    <w:p w14:paraId="292B90C0" w14:textId="77777777" w:rsidR="001F081C" w:rsidRDefault="00E22EC8">
      <w:pPr>
        <w:spacing w:line="259" w:lineRule="auto"/>
        <w:ind w:right="180"/>
        <w:rPr>
          <w:sz w:val="20"/>
          <w:szCs w:val="20"/>
        </w:rPr>
      </w:pPr>
      <w:r>
        <w:rPr>
          <w:rFonts w:ascii="Calibri" w:eastAsia="Calibri" w:hAnsi="Calibri" w:cs="Calibri"/>
          <w:sz w:val="20"/>
          <w:szCs w:val="20"/>
        </w:rPr>
        <w:t>If turnover evolves in line with the projections used in the corporate cash-flow calculation in the chapter, many of these smaller companies are likely to experience cash-flow pressures, creating a temporary need for extra financing. Without this financing, these companies might be forced to take actions to reduce their costs, including cutting back on employment and investment. The FPC has therefore considered estimates of how cash flows of smaller companies could evolve under the central projection set ou</w:t>
      </w:r>
      <w:r>
        <w:rPr>
          <w:rFonts w:ascii="Calibri" w:eastAsia="Calibri" w:hAnsi="Calibri" w:cs="Calibri"/>
          <w:sz w:val="20"/>
          <w:szCs w:val="20"/>
        </w:rPr>
        <w:t xml:space="preserve">t in the August </w:t>
      </w:r>
      <w:r>
        <w:rPr>
          <w:rFonts w:ascii="Calibri" w:eastAsia="Calibri" w:hAnsi="Calibri" w:cs="Calibri"/>
          <w:i/>
          <w:iCs/>
          <w:sz w:val="20"/>
          <w:szCs w:val="20"/>
        </w:rPr>
        <w:t>Monetary Policy Report</w:t>
      </w:r>
      <w:r>
        <w:rPr>
          <w:rFonts w:ascii="Calibri" w:eastAsia="Calibri" w:hAnsi="Calibri" w:cs="Calibri"/>
          <w:sz w:val="20"/>
          <w:szCs w:val="20"/>
        </w:rPr>
        <w:t xml:space="preserve"> (</w:t>
      </w:r>
      <w:r>
        <w:rPr>
          <w:rFonts w:ascii="Calibri" w:eastAsia="Calibri" w:hAnsi="Calibri" w:cs="Calibri"/>
          <w:i/>
          <w:iCs/>
          <w:sz w:val="20"/>
          <w:szCs w:val="20"/>
        </w:rPr>
        <w:t>MPR</w:t>
      </w:r>
      <w:r>
        <w:rPr>
          <w:rFonts w:ascii="Calibri" w:eastAsia="Calibri" w:hAnsi="Calibri" w:cs="Calibri"/>
          <w:sz w:val="20"/>
          <w:szCs w:val="20"/>
        </w:rPr>
        <w:t>) (see below).</w:t>
      </w:r>
    </w:p>
    <w:p w14:paraId="075CD66B" w14:textId="77777777" w:rsidR="001F081C" w:rsidRDefault="001F081C">
      <w:pPr>
        <w:spacing w:line="188" w:lineRule="exact"/>
        <w:rPr>
          <w:sz w:val="20"/>
          <w:szCs w:val="20"/>
        </w:rPr>
      </w:pPr>
    </w:p>
    <w:p w14:paraId="0F9A70FC" w14:textId="77777777" w:rsidR="001F081C" w:rsidRDefault="00E22EC8">
      <w:pPr>
        <w:rPr>
          <w:sz w:val="20"/>
          <w:szCs w:val="20"/>
        </w:rPr>
      </w:pPr>
      <w:r>
        <w:rPr>
          <w:rFonts w:ascii="Calibri" w:eastAsia="Calibri" w:hAnsi="Calibri" w:cs="Calibri"/>
          <w:b/>
          <w:bCs/>
          <w:color w:val="AF358B"/>
        </w:rPr>
        <w:t>The estimated cash-flow deficit for smaller companies</w:t>
      </w:r>
    </w:p>
    <w:p w14:paraId="32ED2A2C" w14:textId="77777777" w:rsidR="001F081C" w:rsidRDefault="00E22EC8">
      <w:pPr>
        <w:rPr>
          <w:sz w:val="20"/>
          <w:szCs w:val="20"/>
        </w:rPr>
      </w:pPr>
      <w:r>
        <w:rPr>
          <w:rFonts w:ascii="Calibri" w:eastAsia="Calibri" w:hAnsi="Calibri" w:cs="Calibri"/>
          <w:i/>
          <w:iCs/>
          <w:color w:val="AF358B"/>
        </w:rPr>
        <w:t>Bank staff have estimated the cash-flow deficit for smaller companies using a large dataset.</w:t>
      </w:r>
    </w:p>
    <w:p w14:paraId="4F779D6B" w14:textId="77777777" w:rsidR="001F081C" w:rsidRDefault="001F081C">
      <w:pPr>
        <w:spacing w:line="13" w:lineRule="exact"/>
        <w:rPr>
          <w:sz w:val="20"/>
          <w:szCs w:val="20"/>
        </w:rPr>
      </w:pPr>
    </w:p>
    <w:p w14:paraId="3ADEFDFE" w14:textId="77777777" w:rsidR="001F081C" w:rsidRDefault="00E22EC8">
      <w:pPr>
        <w:spacing w:line="246" w:lineRule="auto"/>
        <w:ind w:right="60"/>
        <w:rPr>
          <w:sz w:val="20"/>
          <w:szCs w:val="20"/>
        </w:rPr>
      </w:pPr>
      <w:r>
        <w:rPr>
          <w:rFonts w:ascii="Calibri" w:eastAsia="Calibri" w:hAnsi="Calibri" w:cs="Calibri"/>
          <w:sz w:val="20"/>
          <w:szCs w:val="20"/>
        </w:rPr>
        <w:t xml:space="preserve">The data set used to produce the corporate cash-flow deficit estimate in the chapter includes all </w:t>
      </w:r>
      <w:r>
        <w:rPr>
          <w:rFonts w:ascii="Calibri" w:eastAsia="Calibri" w:hAnsi="Calibri" w:cs="Calibri"/>
          <w:sz w:val="20"/>
          <w:szCs w:val="20"/>
        </w:rPr>
        <w:t>companies that submit profit and loss accounts to Companies House. But these companies only account for around 6% of the total UK turnover of smaller companies.</w:t>
      </w:r>
      <w:r>
        <w:rPr>
          <w:rFonts w:ascii="Calibri" w:eastAsia="Calibri" w:hAnsi="Calibri" w:cs="Calibri"/>
          <w:sz w:val="25"/>
          <w:szCs w:val="25"/>
          <w:vertAlign w:val="superscript"/>
        </w:rPr>
        <w:t>1</w:t>
      </w:r>
      <w:r>
        <w:rPr>
          <w:rFonts w:ascii="Calibri" w:eastAsia="Calibri" w:hAnsi="Calibri" w:cs="Calibri"/>
          <w:sz w:val="20"/>
          <w:szCs w:val="20"/>
        </w:rPr>
        <w:t xml:space="preserve"> This means that the cash-flow deficits of most of the smaller UK companies are not included in the estimate presented in the chapter. In order to supplement this analysis, Bank staff have built a separate data set using publicly available balance sheet information on smaller companies.</w:t>
      </w:r>
    </w:p>
    <w:p w14:paraId="17C2D73C" w14:textId="77777777" w:rsidR="001F081C" w:rsidRDefault="001F081C">
      <w:pPr>
        <w:spacing w:line="246" w:lineRule="exact"/>
        <w:rPr>
          <w:sz w:val="20"/>
          <w:szCs w:val="20"/>
        </w:rPr>
      </w:pPr>
    </w:p>
    <w:p w14:paraId="28C7EA19" w14:textId="77777777" w:rsidR="001F081C" w:rsidRDefault="00E22EC8">
      <w:pPr>
        <w:rPr>
          <w:sz w:val="20"/>
          <w:szCs w:val="20"/>
        </w:rPr>
      </w:pPr>
      <w:r>
        <w:rPr>
          <w:rFonts w:ascii="Calibri" w:eastAsia="Calibri" w:hAnsi="Calibri" w:cs="Calibri"/>
          <w:sz w:val="20"/>
          <w:szCs w:val="20"/>
        </w:rPr>
        <w:t xml:space="preserve">The balance sheet information is used to impute profit and </w:t>
      </w:r>
      <w:r>
        <w:rPr>
          <w:rFonts w:ascii="Calibri" w:eastAsia="Calibri" w:hAnsi="Calibri" w:cs="Calibri"/>
          <w:sz w:val="20"/>
          <w:szCs w:val="20"/>
        </w:rPr>
        <w:t>loss accounting data — necessary to project cash flows</w:t>
      </w:r>
    </w:p>
    <w:p w14:paraId="186C77A2" w14:textId="77777777" w:rsidR="001F081C" w:rsidRDefault="001F081C">
      <w:pPr>
        <w:spacing w:line="17" w:lineRule="exact"/>
        <w:rPr>
          <w:sz w:val="20"/>
          <w:szCs w:val="20"/>
        </w:rPr>
      </w:pPr>
    </w:p>
    <w:p w14:paraId="14363E52" w14:textId="77777777" w:rsidR="001F081C" w:rsidRDefault="00E22EC8">
      <w:pPr>
        <w:spacing w:line="262" w:lineRule="auto"/>
        <w:ind w:right="20"/>
        <w:rPr>
          <w:rFonts w:ascii="Calibri" w:eastAsia="Calibri" w:hAnsi="Calibri" w:cs="Calibri"/>
          <w:sz w:val="20"/>
          <w:szCs w:val="20"/>
        </w:rPr>
      </w:pPr>
      <w:r>
        <w:rPr>
          <w:rFonts w:ascii="Calibri" w:eastAsia="Calibri" w:hAnsi="Calibri" w:cs="Calibri"/>
          <w:sz w:val="20"/>
          <w:szCs w:val="20"/>
        </w:rPr>
        <w:t xml:space="preserve">— using a machine learning algorithm which predicts turnover and employment based on company characteristics. These estimates are then ‘tuned’ so that the distribution of the resulting data set matches the distribution of small and medium-sized enterprises (SMEs) from the Business Population Estimates. For detailed information on the data and methodology, see the </w:t>
      </w:r>
      <w:hyperlink r:id="rId72">
        <w:r>
          <w:rPr>
            <w:rFonts w:ascii="Calibri" w:eastAsia="Calibri" w:hAnsi="Calibri" w:cs="Calibri"/>
            <w:sz w:val="20"/>
            <w:szCs w:val="20"/>
            <w:u w:val="single"/>
          </w:rPr>
          <w:t>‘Technical annex’</w:t>
        </w:r>
      </w:hyperlink>
      <w:r>
        <w:rPr>
          <w:rFonts w:ascii="Calibri" w:eastAsia="Calibri" w:hAnsi="Calibri" w:cs="Calibri"/>
          <w:sz w:val="20"/>
          <w:szCs w:val="20"/>
        </w:rPr>
        <w:t>.</w:t>
      </w:r>
    </w:p>
    <w:p w14:paraId="000199AC" w14:textId="77777777" w:rsidR="001F081C" w:rsidRDefault="001F081C">
      <w:pPr>
        <w:spacing w:line="232" w:lineRule="exact"/>
        <w:rPr>
          <w:sz w:val="20"/>
          <w:szCs w:val="20"/>
        </w:rPr>
      </w:pPr>
    </w:p>
    <w:p w14:paraId="587112B5" w14:textId="77777777" w:rsidR="001F081C" w:rsidRDefault="00E22EC8">
      <w:pPr>
        <w:spacing w:line="275" w:lineRule="auto"/>
        <w:ind w:right="160"/>
        <w:rPr>
          <w:sz w:val="20"/>
          <w:szCs w:val="20"/>
        </w:rPr>
      </w:pPr>
      <w:r>
        <w:rPr>
          <w:rFonts w:ascii="Calibri" w:eastAsia="Calibri" w:hAnsi="Calibri" w:cs="Calibri"/>
          <w:sz w:val="20"/>
          <w:szCs w:val="20"/>
        </w:rPr>
        <w:t>The cash-flow deficit analysis for smaller companies is based on this imputed data set of 1.5 million registered companies with annual turnover of less than £10 million and the granular accounts information for around 74,000 of these companies which filed it at Companies House (included in the cash-flow deficit estimate from the chapter).</w:t>
      </w:r>
      <w:r>
        <w:rPr>
          <w:rFonts w:ascii="Calibri" w:eastAsia="Calibri" w:hAnsi="Calibri" w:cs="Calibri"/>
          <w:sz w:val="25"/>
          <w:szCs w:val="25"/>
          <w:vertAlign w:val="superscript"/>
        </w:rPr>
        <w:t>2</w:t>
      </w:r>
    </w:p>
    <w:p w14:paraId="04E77E94" w14:textId="77777777" w:rsidR="001F081C" w:rsidRDefault="001F081C">
      <w:pPr>
        <w:spacing w:line="112" w:lineRule="exact"/>
        <w:rPr>
          <w:sz w:val="20"/>
          <w:szCs w:val="20"/>
        </w:rPr>
      </w:pPr>
    </w:p>
    <w:p w14:paraId="3FEFA66B" w14:textId="77777777" w:rsidR="001F081C" w:rsidRDefault="00E22EC8">
      <w:pPr>
        <w:spacing w:line="258" w:lineRule="auto"/>
        <w:rPr>
          <w:sz w:val="20"/>
          <w:szCs w:val="20"/>
        </w:rPr>
      </w:pPr>
      <w:r>
        <w:rPr>
          <w:rFonts w:ascii="Calibri" w:eastAsia="Calibri" w:hAnsi="Calibri" w:cs="Calibri"/>
          <w:sz w:val="20"/>
          <w:szCs w:val="20"/>
        </w:rPr>
        <w:t xml:space="preserve">Having constructed this data set, Bank staff have projected cash flows for smaller companies in a similar way to that described for larger companies (see </w:t>
      </w:r>
      <w:r>
        <w:rPr>
          <w:rFonts w:ascii="Calibri" w:eastAsia="Calibri" w:hAnsi="Calibri" w:cs="Calibri"/>
          <w:b/>
          <w:bCs/>
          <w:sz w:val="20"/>
          <w:szCs w:val="20"/>
        </w:rPr>
        <w:t>Table C.B</w:t>
      </w:r>
      <w:r>
        <w:rPr>
          <w:rFonts w:ascii="Calibri" w:eastAsia="Calibri" w:hAnsi="Calibri" w:cs="Calibri"/>
          <w:sz w:val="20"/>
          <w:szCs w:val="20"/>
        </w:rPr>
        <w:t xml:space="preserve"> in the chapter). In particular, turnover is assumed to evolve on a sector-by-sector basis, consistent with the changes in output presented in the August </w:t>
      </w:r>
      <w:r>
        <w:rPr>
          <w:rFonts w:ascii="Calibri" w:eastAsia="Calibri" w:hAnsi="Calibri" w:cs="Calibri"/>
          <w:i/>
          <w:iCs/>
          <w:sz w:val="20"/>
          <w:szCs w:val="20"/>
        </w:rPr>
        <w:t>MPR</w:t>
      </w:r>
      <w:r>
        <w:rPr>
          <w:rFonts w:ascii="Calibri" w:eastAsia="Calibri" w:hAnsi="Calibri" w:cs="Calibri"/>
          <w:sz w:val="20"/>
          <w:szCs w:val="20"/>
        </w:rPr>
        <w:t>. Similar assumptions were also made about smaller companies’ costs albeit with some simplifications, reflecting less granular data. Given these assumptions, Bank staff projected cash flows to 2021 Q1 for each company in the sample. The aggregate ‘cash-flow deficit’ is the sum of deficits of all companies that have one. Given the inherent uncer</w:t>
      </w:r>
      <w:r>
        <w:rPr>
          <w:rFonts w:ascii="Calibri" w:eastAsia="Calibri" w:hAnsi="Calibri" w:cs="Calibri"/>
          <w:sz w:val="20"/>
          <w:szCs w:val="20"/>
        </w:rPr>
        <w:t>tainty of this analysis, Bank staff have calculated a plausible upper and lower bound for the total cash-flow deficit for smaller companies.</w:t>
      </w:r>
    </w:p>
    <w:p w14:paraId="67D0289E" w14:textId="77777777" w:rsidR="001F081C" w:rsidRDefault="001F081C">
      <w:pPr>
        <w:spacing w:line="238" w:lineRule="exact"/>
        <w:rPr>
          <w:sz w:val="20"/>
          <w:szCs w:val="20"/>
        </w:rPr>
      </w:pPr>
    </w:p>
    <w:p w14:paraId="37B315C2" w14:textId="77777777" w:rsidR="001F081C" w:rsidRDefault="00E22EC8">
      <w:pPr>
        <w:spacing w:line="262" w:lineRule="auto"/>
        <w:ind w:right="340"/>
        <w:rPr>
          <w:rFonts w:ascii="Calibri" w:eastAsia="Calibri" w:hAnsi="Calibri" w:cs="Calibri"/>
          <w:b/>
          <w:bCs/>
          <w:sz w:val="20"/>
          <w:szCs w:val="20"/>
        </w:rPr>
      </w:pPr>
      <w:r>
        <w:rPr>
          <w:rFonts w:ascii="Calibri" w:eastAsia="Calibri" w:hAnsi="Calibri" w:cs="Calibri"/>
          <w:b/>
          <w:bCs/>
          <w:sz w:val="20"/>
          <w:szCs w:val="20"/>
        </w:rPr>
        <w:t xml:space="preserve">Due to the unprecedented nature of the shock, the lack of granularity in reporting requirements for smaller companies and the associated imputations that were necessary for the analysis, estimating the impact of the Covid-19 shock on smaller companies carries an even higher degree of uncertainty than it does for larger companies. More information on the assumptions made in this analysis and the methodology used to project cash-flow deficits is set out in the </w:t>
      </w:r>
      <w:hyperlink r:id="rId73">
        <w:r>
          <w:rPr>
            <w:rFonts w:ascii="Calibri" w:eastAsia="Calibri" w:hAnsi="Calibri" w:cs="Calibri"/>
            <w:b/>
            <w:bCs/>
            <w:sz w:val="20"/>
            <w:szCs w:val="20"/>
            <w:u w:val="single"/>
          </w:rPr>
          <w:t>‘Technical annex’</w:t>
        </w:r>
      </w:hyperlink>
      <w:r>
        <w:rPr>
          <w:rFonts w:ascii="Calibri" w:eastAsia="Calibri" w:hAnsi="Calibri" w:cs="Calibri"/>
          <w:b/>
          <w:bCs/>
          <w:sz w:val="20"/>
          <w:szCs w:val="20"/>
        </w:rPr>
        <w:t>.</w:t>
      </w:r>
    </w:p>
    <w:p w14:paraId="6C567D94" w14:textId="77777777" w:rsidR="001F081C" w:rsidRDefault="001F081C">
      <w:pPr>
        <w:spacing w:line="230" w:lineRule="exact"/>
        <w:rPr>
          <w:sz w:val="20"/>
          <w:szCs w:val="20"/>
        </w:rPr>
      </w:pPr>
    </w:p>
    <w:p w14:paraId="4D1C8941" w14:textId="77777777" w:rsidR="001F081C" w:rsidRDefault="00E22EC8">
      <w:pPr>
        <w:spacing w:line="264" w:lineRule="auto"/>
        <w:ind w:right="20"/>
        <w:rPr>
          <w:sz w:val="20"/>
          <w:szCs w:val="20"/>
        </w:rPr>
      </w:pPr>
      <w:r>
        <w:rPr>
          <w:rFonts w:ascii="Calibri" w:eastAsia="Calibri" w:hAnsi="Calibri" w:cs="Calibri"/>
          <w:sz w:val="20"/>
          <w:szCs w:val="20"/>
        </w:rPr>
        <w:t xml:space="preserve">Even in the absence of sharp falls in turnover, a number of companies normally have negative cash flows, reflecting standard fluctuations in their turnover, costs or investment plans over time. Many companies in the sample had a cash-flow deficit before the shock occurred. Negative cash flows in 2018–19 amounted to around £20–£30 billion in aggregate according to the available data (blue line, </w:t>
      </w:r>
      <w:r>
        <w:rPr>
          <w:rFonts w:ascii="Calibri" w:eastAsia="Calibri" w:hAnsi="Calibri" w:cs="Calibri"/>
          <w:b/>
          <w:bCs/>
          <w:sz w:val="20"/>
          <w:szCs w:val="20"/>
        </w:rPr>
        <w:t>Chart C</w:t>
      </w:r>
      <w:r>
        <w:rPr>
          <w:rFonts w:ascii="Calibri" w:eastAsia="Calibri" w:hAnsi="Calibri" w:cs="Calibri"/>
          <w:sz w:val="20"/>
          <w:szCs w:val="20"/>
        </w:rPr>
        <w:t>).</w:t>
      </w:r>
    </w:p>
    <w:p w14:paraId="5ACA716E" w14:textId="77777777" w:rsidR="001F081C" w:rsidRDefault="001F081C">
      <w:pPr>
        <w:spacing w:line="204" w:lineRule="exact"/>
        <w:rPr>
          <w:sz w:val="20"/>
          <w:szCs w:val="20"/>
        </w:rPr>
      </w:pPr>
    </w:p>
    <w:p w14:paraId="236E7B9A" w14:textId="77777777" w:rsidR="001F081C" w:rsidRDefault="00E22EC8">
      <w:pPr>
        <w:ind w:right="220"/>
        <w:rPr>
          <w:sz w:val="20"/>
          <w:szCs w:val="20"/>
        </w:rPr>
      </w:pPr>
      <w:r>
        <w:rPr>
          <w:rFonts w:ascii="Calibri" w:eastAsia="Calibri" w:hAnsi="Calibri" w:cs="Calibri"/>
          <w:i/>
          <w:iCs/>
          <w:color w:val="B0358B"/>
        </w:rPr>
        <w:t>Government income support schemes and cash grants will provide material support to small businesses through the economic disruption.</w:t>
      </w:r>
    </w:p>
    <w:p w14:paraId="60889956" w14:textId="77777777" w:rsidR="001F081C" w:rsidRDefault="001F081C">
      <w:pPr>
        <w:spacing w:line="1" w:lineRule="exact"/>
        <w:rPr>
          <w:sz w:val="20"/>
          <w:szCs w:val="20"/>
        </w:rPr>
      </w:pPr>
    </w:p>
    <w:p w14:paraId="736F62A3" w14:textId="77777777" w:rsidR="001F081C" w:rsidRDefault="00E22EC8">
      <w:pPr>
        <w:spacing w:line="263" w:lineRule="auto"/>
        <w:ind w:right="160"/>
        <w:rPr>
          <w:sz w:val="20"/>
          <w:szCs w:val="20"/>
        </w:rPr>
      </w:pPr>
      <w:r>
        <w:rPr>
          <w:rFonts w:ascii="Calibri" w:eastAsia="Calibri" w:hAnsi="Calibri" w:cs="Calibri"/>
          <w:sz w:val="20"/>
          <w:szCs w:val="20"/>
        </w:rPr>
        <w:t xml:space="preserve">As described in </w:t>
      </w:r>
      <w:r>
        <w:rPr>
          <w:rFonts w:ascii="Calibri" w:eastAsia="Calibri" w:hAnsi="Calibri" w:cs="Calibri"/>
          <w:b/>
          <w:bCs/>
          <w:sz w:val="20"/>
          <w:szCs w:val="20"/>
        </w:rPr>
        <w:t>Table C.A</w:t>
      </w:r>
      <w:r>
        <w:rPr>
          <w:rFonts w:ascii="Calibri" w:eastAsia="Calibri" w:hAnsi="Calibri" w:cs="Calibri"/>
          <w:sz w:val="20"/>
          <w:szCs w:val="20"/>
        </w:rPr>
        <w:t xml:space="preserve"> in the chapter, the Government has put in place a package of measures that should help to alleviate companies’ cash -flow pressures. In particular, the Coronavirus Job Retention Scheme (CJRS) will have supported employment and substantially reduced labour costs for many UK companies, including many smaller businesses. Around 60% of smaller businesses have furloughed workers through the CJRS.</w:t>
      </w:r>
    </w:p>
    <w:p w14:paraId="132804B9"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48512" behindDoc="1" locked="0" layoutInCell="0" allowOverlap="1" wp14:anchorId="44507D4F" wp14:editId="5EE41484">
                <wp:simplePos x="0" y="0"/>
                <wp:positionH relativeFrom="column">
                  <wp:posOffset>-246380</wp:posOffset>
                </wp:positionH>
                <wp:positionV relativeFrom="paragraph">
                  <wp:posOffset>-20320</wp:posOffset>
                </wp:positionV>
                <wp:extent cx="6479540" cy="144145"/>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144145"/>
                        </a:xfrm>
                        <a:prstGeom prst="rect">
                          <a:avLst/>
                        </a:prstGeom>
                        <a:solidFill>
                          <a:srgbClr val="F7F7F7"/>
                        </a:solidFill>
                      </wps:spPr>
                      <wps:bodyPr/>
                    </wps:wsp>
                  </a:graphicData>
                </a:graphic>
              </wp:anchor>
            </w:drawing>
          </mc:Choice>
          <mc:Fallback>
            <w:pict>
              <v:rect w14:anchorId="4A526322" id="Shape 97" o:spid="_x0000_s1026" style="position:absolute;margin-left:-19.4pt;margin-top:-1.6pt;width:510.2pt;height:11.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" o:allowincell="f" fillcolor="#f7f7f7" stroked="f"/>
            </w:pict>
          </mc:Fallback>
        </mc:AlternateContent>
      </w:r>
    </w:p>
    <w:p w14:paraId="0149EA47" w14:textId="77777777" w:rsidR="001F081C" w:rsidRDefault="001F081C">
      <w:pPr>
        <w:sectPr w:rsidR="001F081C">
          <w:pgSz w:w="11900" w:h="16838"/>
          <w:pgMar w:top="555" w:right="1246" w:bottom="668" w:left="1240" w:header="0" w:footer="0" w:gutter="0"/>
          <w:cols w:space="720" w:equalWidth="0">
            <w:col w:w="9420"/>
          </w:cols>
        </w:sectPr>
      </w:pPr>
    </w:p>
    <w:p w14:paraId="0BAD5AB2" w14:textId="77777777" w:rsidR="001F081C" w:rsidRDefault="00E22EC8">
      <w:pPr>
        <w:jc w:val="right"/>
        <w:rPr>
          <w:sz w:val="20"/>
          <w:szCs w:val="20"/>
        </w:rPr>
      </w:pPr>
      <w:bookmarkStart w:id="37" w:name="page42"/>
      <w:bookmarkEnd w:id="37"/>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34</w:t>
      </w:r>
    </w:p>
    <w:p w14:paraId="147D1B49" w14:textId="77777777" w:rsidR="001F081C" w:rsidRDefault="00E22EC8">
      <w:pPr>
        <w:spacing w:line="20" w:lineRule="exact"/>
        <w:rPr>
          <w:sz w:val="20"/>
          <w:szCs w:val="20"/>
        </w:rPr>
      </w:pPr>
      <w:r>
        <w:rPr>
          <w:noProof/>
          <w:sz w:val="20"/>
          <w:szCs w:val="20"/>
        </w:rPr>
        <w:drawing>
          <wp:anchor distT="0" distB="0" distL="114300" distR="114300" simplePos="0" relativeHeight="251649536" behindDoc="1" locked="0" layoutInCell="0" allowOverlap="1" wp14:anchorId="6EF3FD78" wp14:editId="214FC58E">
            <wp:simplePos x="0" y="0"/>
            <wp:positionH relativeFrom="column">
              <wp:posOffset>-247015</wp:posOffset>
            </wp:positionH>
            <wp:positionV relativeFrom="paragraph">
              <wp:posOffset>431800</wp:posOffset>
            </wp:positionV>
            <wp:extent cx="6481445" cy="797814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4"/>
                    <a:srcRect/>
                    <a:stretch>
                      <a:fillRect/>
                    </a:stretch>
                  </pic:blipFill>
                  <pic:spPr bwMode="auto">
                    <a:xfrm>
                      <a:off x="0" y="0"/>
                      <a:ext cx="6481445" cy="7978140"/>
                    </a:xfrm>
                    <a:prstGeom prst="rect">
                      <a:avLst/>
                    </a:prstGeom>
                    <a:noFill/>
                  </pic:spPr>
                </pic:pic>
              </a:graphicData>
            </a:graphic>
          </wp:anchor>
        </w:drawing>
      </w:r>
    </w:p>
    <w:p w14:paraId="1E8C7C7A" w14:textId="77777777" w:rsidR="001F081C" w:rsidRDefault="001F081C">
      <w:pPr>
        <w:spacing w:line="200" w:lineRule="exact"/>
        <w:rPr>
          <w:sz w:val="20"/>
          <w:szCs w:val="20"/>
        </w:rPr>
      </w:pPr>
    </w:p>
    <w:p w14:paraId="0E9011F4" w14:textId="77777777" w:rsidR="001F081C" w:rsidRDefault="001F081C">
      <w:pPr>
        <w:spacing w:line="200" w:lineRule="exact"/>
        <w:rPr>
          <w:sz w:val="20"/>
          <w:szCs w:val="20"/>
        </w:rPr>
      </w:pPr>
    </w:p>
    <w:p w14:paraId="480D6D42" w14:textId="77777777" w:rsidR="001F081C" w:rsidRDefault="001F081C">
      <w:pPr>
        <w:spacing w:line="200" w:lineRule="exact"/>
        <w:rPr>
          <w:sz w:val="20"/>
          <w:szCs w:val="20"/>
        </w:rPr>
      </w:pPr>
    </w:p>
    <w:p w14:paraId="4625543B" w14:textId="77777777" w:rsidR="001F081C" w:rsidRDefault="001F081C">
      <w:pPr>
        <w:spacing w:line="200" w:lineRule="exact"/>
        <w:rPr>
          <w:sz w:val="20"/>
          <w:szCs w:val="20"/>
        </w:rPr>
      </w:pPr>
    </w:p>
    <w:p w14:paraId="211D3619" w14:textId="77777777" w:rsidR="001F081C" w:rsidRDefault="001F081C">
      <w:pPr>
        <w:spacing w:line="260" w:lineRule="exact"/>
        <w:rPr>
          <w:sz w:val="20"/>
          <w:szCs w:val="20"/>
        </w:rPr>
      </w:pPr>
    </w:p>
    <w:p w14:paraId="78B12EAD" w14:textId="77777777" w:rsidR="001F081C" w:rsidRDefault="00E22EC8">
      <w:pPr>
        <w:spacing w:line="266" w:lineRule="auto"/>
        <w:ind w:right="180"/>
        <w:rPr>
          <w:sz w:val="20"/>
          <w:szCs w:val="20"/>
        </w:rPr>
      </w:pPr>
      <w:r>
        <w:rPr>
          <w:rFonts w:ascii="Calibri" w:eastAsia="Calibri" w:hAnsi="Calibri" w:cs="Calibri"/>
          <w:sz w:val="20"/>
          <w:szCs w:val="20"/>
        </w:rPr>
        <w:t>A number of measures have also been introduced that are specifically targeted to support smaller businesses. For example, cash grants are available to smaller companies and companies in vulnerable sectors. And, as discussed above, the SEISS has provided considerable support to sole traders.</w:t>
      </w:r>
    </w:p>
    <w:p w14:paraId="40589BA2" w14:textId="77777777" w:rsidR="001F081C" w:rsidRDefault="001F081C">
      <w:pPr>
        <w:sectPr w:rsidR="001F081C">
          <w:pgSz w:w="11900" w:h="16838"/>
          <w:pgMar w:top="555" w:right="1246" w:bottom="442" w:left="1240" w:header="0" w:footer="0" w:gutter="0"/>
          <w:cols w:space="720" w:equalWidth="0">
            <w:col w:w="9420"/>
          </w:cols>
        </w:sectPr>
      </w:pPr>
    </w:p>
    <w:p w14:paraId="22576833" w14:textId="77777777" w:rsidR="001F081C" w:rsidRDefault="001F081C">
      <w:pPr>
        <w:spacing w:line="231" w:lineRule="exact"/>
        <w:rPr>
          <w:sz w:val="20"/>
          <w:szCs w:val="20"/>
        </w:rPr>
      </w:pPr>
    </w:p>
    <w:p w14:paraId="0E4537E9" w14:textId="77777777" w:rsidR="001F081C" w:rsidRDefault="00E22EC8">
      <w:pPr>
        <w:spacing w:line="242" w:lineRule="auto"/>
        <w:rPr>
          <w:sz w:val="20"/>
          <w:szCs w:val="20"/>
        </w:rPr>
      </w:pPr>
      <w:r>
        <w:rPr>
          <w:rFonts w:ascii="Calibri" w:eastAsia="Calibri" w:hAnsi="Calibri" w:cs="Calibri"/>
          <w:b/>
          <w:bCs/>
          <w:color w:val="AF358B"/>
          <w:sz w:val="19"/>
          <w:szCs w:val="19"/>
          <w:highlight w:val="white"/>
        </w:rPr>
        <w:t>Chart C</w:t>
      </w:r>
      <w:r>
        <w:rPr>
          <w:rFonts w:ascii="Calibri" w:eastAsia="Calibri" w:hAnsi="Calibri" w:cs="Calibri"/>
          <w:color w:val="AF358B"/>
          <w:sz w:val="19"/>
          <w:szCs w:val="19"/>
          <w:highlight w:val="white"/>
        </w:rPr>
        <w:t xml:space="preserve"> Fiscal policy measures support smaller companies</w:t>
      </w:r>
      <w:r>
        <w:rPr>
          <w:rFonts w:ascii="Calibri" w:eastAsia="Calibri" w:hAnsi="Calibri" w:cs="Calibri"/>
          <w:color w:val="AF358B"/>
          <w:sz w:val="19"/>
          <w:szCs w:val="19"/>
        </w:rPr>
        <w:t xml:space="preserve"> and reduce the estimated cash flow-deficit</w:t>
      </w:r>
    </w:p>
    <w:p w14:paraId="107E8EC9" w14:textId="77777777" w:rsidR="001F081C" w:rsidRDefault="00E22EC8">
      <w:pPr>
        <w:spacing w:line="283" w:lineRule="auto"/>
        <w:ind w:right="260"/>
        <w:rPr>
          <w:sz w:val="20"/>
          <w:szCs w:val="20"/>
        </w:rPr>
      </w:pPr>
      <w:r>
        <w:rPr>
          <w:rFonts w:ascii="Calibri" w:eastAsia="Calibri" w:hAnsi="Calibri" w:cs="Calibri"/>
          <w:sz w:val="16"/>
          <w:szCs w:val="16"/>
        </w:rPr>
        <w:t xml:space="preserve">Estimate of the cumulative corporate </w:t>
      </w:r>
      <w:r>
        <w:rPr>
          <w:rFonts w:ascii="Calibri" w:eastAsia="Calibri" w:hAnsi="Calibri" w:cs="Calibri"/>
          <w:sz w:val="16"/>
          <w:szCs w:val="16"/>
        </w:rPr>
        <w:t>sector cash-flow deficit for smaller companies in 2020-21</w:t>
      </w:r>
      <w:r>
        <w:rPr>
          <w:rFonts w:ascii="Calibri" w:eastAsia="Calibri" w:hAnsi="Calibri" w:cs="Calibri"/>
          <w:sz w:val="10"/>
          <w:szCs w:val="10"/>
        </w:rPr>
        <w:t>(a)(b)(c)</w:t>
      </w:r>
    </w:p>
    <w:p w14:paraId="62385DC7" w14:textId="77777777" w:rsidR="001F081C" w:rsidRDefault="00E22EC8">
      <w:pPr>
        <w:spacing w:line="20" w:lineRule="exact"/>
        <w:rPr>
          <w:sz w:val="20"/>
          <w:szCs w:val="20"/>
        </w:rPr>
      </w:pPr>
      <w:r>
        <w:rPr>
          <w:sz w:val="20"/>
          <w:szCs w:val="20"/>
        </w:rPr>
        <w:br w:type="column"/>
      </w:r>
    </w:p>
    <w:p w14:paraId="2772944E" w14:textId="77777777" w:rsidR="001F081C" w:rsidRDefault="001F081C">
      <w:pPr>
        <w:spacing w:line="211" w:lineRule="exact"/>
        <w:rPr>
          <w:sz w:val="20"/>
          <w:szCs w:val="20"/>
        </w:rPr>
      </w:pPr>
    </w:p>
    <w:p w14:paraId="71B03539" w14:textId="77777777" w:rsidR="001F081C" w:rsidRDefault="00E22EC8">
      <w:pPr>
        <w:spacing w:line="242" w:lineRule="auto"/>
        <w:ind w:right="140"/>
        <w:rPr>
          <w:sz w:val="20"/>
          <w:szCs w:val="20"/>
        </w:rPr>
      </w:pPr>
      <w:r>
        <w:rPr>
          <w:rFonts w:ascii="Calibri" w:eastAsia="Calibri" w:hAnsi="Calibri" w:cs="Calibri"/>
          <w:b/>
          <w:bCs/>
          <w:color w:val="AF358B"/>
          <w:sz w:val="19"/>
          <w:szCs w:val="19"/>
        </w:rPr>
        <w:t>Chart D</w:t>
      </w:r>
      <w:r>
        <w:rPr>
          <w:rFonts w:ascii="Calibri" w:eastAsia="Calibri" w:hAnsi="Calibri" w:cs="Calibri"/>
          <w:color w:val="AF358B"/>
          <w:sz w:val="19"/>
          <w:szCs w:val="19"/>
        </w:rPr>
        <w:t xml:space="preserve"> Smaller companies tend to have more cash as a share of total assets than larger companies</w:t>
      </w:r>
    </w:p>
    <w:p w14:paraId="0FF6B117" w14:textId="77777777" w:rsidR="001F081C" w:rsidRDefault="00E22EC8">
      <w:pPr>
        <w:rPr>
          <w:sz w:val="20"/>
          <w:szCs w:val="20"/>
        </w:rPr>
      </w:pPr>
      <w:r>
        <w:rPr>
          <w:rFonts w:ascii="Calibri" w:eastAsia="Calibri" w:hAnsi="Calibri" w:cs="Calibri"/>
          <w:sz w:val="16"/>
          <w:szCs w:val="16"/>
        </w:rPr>
        <w:t>Cash as a share of total assets in the cash-flow deficit sample</w:t>
      </w:r>
      <w:r>
        <w:rPr>
          <w:rFonts w:ascii="Calibri" w:eastAsia="Calibri" w:hAnsi="Calibri" w:cs="Calibri"/>
          <w:sz w:val="10"/>
          <w:szCs w:val="10"/>
        </w:rPr>
        <w:t>(a)(b)</w:t>
      </w:r>
    </w:p>
    <w:p w14:paraId="05F469B2" w14:textId="77777777" w:rsidR="001F081C" w:rsidRDefault="001F081C">
      <w:pPr>
        <w:spacing w:line="465" w:lineRule="exact"/>
        <w:rPr>
          <w:sz w:val="20"/>
          <w:szCs w:val="20"/>
        </w:rPr>
      </w:pPr>
    </w:p>
    <w:p w14:paraId="0C8776D5" w14:textId="77777777" w:rsidR="001F081C" w:rsidRDefault="001F081C">
      <w:pPr>
        <w:sectPr w:rsidR="001F081C">
          <w:type w:val="continuous"/>
          <w:pgSz w:w="11900" w:h="16838"/>
          <w:pgMar w:top="555" w:right="1246" w:bottom="442" w:left="1240" w:header="0" w:footer="0" w:gutter="0"/>
          <w:cols w:num="2" w:space="720" w:equalWidth="0">
            <w:col w:w="4460" w:space="520"/>
            <w:col w:w="4440"/>
          </w:cols>
        </w:sectPr>
      </w:pPr>
    </w:p>
    <w:p w14:paraId="43E68074" w14:textId="77777777" w:rsidR="001F081C" w:rsidRDefault="001F081C">
      <w:pPr>
        <w:spacing w:line="200" w:lineRule="exact"/>
        <w:rPr>
          <w:sz w:val="20"/>
          <w:szCs w:val="20"/>
        </w:rPr>
      </w:pPr>
    </w:p>
    <w:p w14:paraId="7CDAA905" w14:textId="77777777" w:rsidR="001F081C" w:rsidRDefault="001F081C">
      <w:pPr>
        <w:spacing w:line="200" w:lineRule="exact"/>
        <w:rPr>
          <w:sz w:val="20"/>
          <w:szCs w:val="20"/>
        </w:rPr>
      </w:pPr>
    </w:p>
    <w:p w14:paraId="6B931E93" w14:textId="77777777" w:rsidR="001F081C" w:rsidRDefault="001F081C">
      <w:pPr>
        <w:spacing w:line="200" w:lineRule="exact"/>
        <w:rPr>
          <w:sz w:val="20"/>
          <w:szCs w:val="20"/>
        </w:rPr>
      </w:pPr>
    </w:p>
    <w:p w14:paraId="0608CDB0" w14:textId="77777777" w:rsidR="001F081C" w:rsidRDefault="001F081C">
      <w:pPr>
        <w:spacing w:line="200" w:lineRule="exact"/>
        <w:rPr>
          <w:sz w:val="20"/>
          <w:szCs w:val="20"/>
        </w:rPr>
      </w:pPr>
    </w:p>
    <w:p w14:paraId="1AC79C27" w14:textId="77777777" w:rsidR="001F081C" w:rsidRDefault="001F081C">
      <w:pPr>
        <w:spacing w:line="200" w:lineRule="exact"/>
        <w:rPr>
          <w:sz w:val="20"/>
          <w:szCs w:val="20"/>
        </w:rPr>
      </w:pPr>
    </w:p>
    <w:p w14:paraId="76BE3505" w14:textId="77777777" w:rsidR="001F081C" w:rsidRDefault="001F081C">
      <w:pPr>
        <w:spacing w:line="200" w:lineRule="exact"/>
        <w:rPr>
          <w:sz w:val="20"/>
          <w:szCs w:val="20"/>
        </w:rPr>
      </w:pPr>
    </w:p>
    <w:p w14:paraId="7A04EB23" w14:textId="77777777" w:rsidR="001F081C" w:rsidRDefault="001F081C">
      <w:pPr>
        <w:spacing w:line="200" w:lineRule="exact"/>
        <w:rPr>
          <w:sz w:val="20"/>
          <w:szCs w:val="20"/>
        </w:rPr>
      </w:pPr>
    </w:p>
    <w:p w14:paraId="29BD9454" w14:textId="77777777" w:rsidR="001F081C" w:rsidRDefault="001F081C">
      <w:pPr>
        <w:spacing w:line="200" w:lineRule="exact"/>
        <w:rPr>
          <w:sz w:val="20"/>
          <w:szCs w:val="20"/>
        </w:rPr>
      </w:pPr>
    </w:p>
    <w:p w14:paraId="68F022AB" w14:textId="77777777" w:rsidR="001F081C" w:rsidRDefault="001F081C">
      <w:pPr>
        <w:spacing w:line="200" w:lineRule="exact"/>
        <w:rPr>
          <w:sz w:val="20"/>
          <w:szCs w:val="20"/>
        </w:rPr>
      </w:pPr>
    </w:p>
    <w:p w14:paraId="5F6EF740" w14:textId="77777777" w:rsidR="001F081C" w:rsidRDefault="001F081C">
      <w:pPr>
        <w:spacing w:line="200" w:lineRule="exact"/>
        <w:rPr>
          <w:sz w:val="20"/>
          <w:szCs w:val="20"/>
        </w:rPr>
      </w:pPr>
    </w:p>
    <w:p w14:paraId="3F103920" w14:textId="77777777" w:rsidR="001F081C" w:rsidRDefault="001F081C">
      <w:pPr>
        <w:spacing w:line="200" w:lineRule="exact"/>
        <w:rPr>
          <w:sz w:val="20"/>
          <w:szCs w:val="20"/>
        </w:rPr>
      </w:pPr>
    </w:p>
    <w:p w14:paraId="6C6C6986" w14:textId="77777777" w:rsidR="001F081C" w:rsidRDefault="001F081C">
      <w:pPr>
        <w:spacing w:line="200" w:lineRule="exact"/>
        <w:rPr>
          <w:sz w:val="20"/>
          <w:szCs w:val="20"/>
        </w:rPr>
      </w:pPr>
    </w:p>
    <w:p w14:paraId="16191EE9" w14:textId="77777777" w:rsidR="001F081C" w:rsidRDefault="001F081C">
      <w:pPr>
        <w:spacing w:line="200" w:lineRule="exact"/>
        <w:rPr>
          <w:sz w:val="20"/>
          <w:szCs w:val="20"/>
        </w:rPr>
      </w:pPr>
    </w:p>
    <w:p w14:paraId="5CC39367" w14:textId="77777777" w:rsidR="001F081C" w:rsidRDefault="001F081C">
      <w:pPr>
        <w:spacing w:line="200" w:lineRule="exact"/>
        <w:rPr>
          <w:sz w:val="20"/>
          <w:szCs w:val="20"/>
        </w:rPr>
      </w:pPr>
    </w:p>
    <w:p w14:paraId="55FAD08D" w14:textId="77777777" w:rsidR="001F081C" w:rsidRDefault="001F081C">
      <w:pPr>
        <w:spacing w:line="200" w:lineRule="exact"/>
        <w:rPr>
          <w:sz w:val="20"/>
          <w:szCs w:val="20"/>
        </w:rPr>
      </w:pPr>
    </w:p>
    <w:p w14:paraId="121F8DE9" w14:textId="77777777" w:rsidR="001F081C" w:rsidRDefault="001F081C">
      <w:pPr>
        <w:spacing w:line="200" w:lineRule="exact"/>
        <w:rPr>
          <w:sz w:val="20"/>
          <w:szCs w:val="20"/>
        </w:rPr>
      </w:pPr>
    </w:p>
    <w:p w14:paraId="5F93F191" w14:textId="77777777" w:rsidR="001F081C" w:rsidRDefault="001F081C">
      <w:pPr>
        <w:spacing w:line="200" w:lineRule="exact"/>
        <w:rPr>
          <w:sz w:val="20"/>
          <w:szCs w:val="20"/>
        </w:rPr>
      </w:pPr>
    </w:p>
    <w:p w14:paraId="49A74448" w14:textId="77777777" w:rsidR="001F081C" w:rsidRDefault="001F081C">
      <w:pPr>
        <w:spacing w:line="378" w:lineRule="exact"/>
        <w:rPr>
          <w:sz w:val="20"/>
          <w:szCs w:val="20"/>
        </w:rPr>
      </w:pPr>
    </w:p>
    <w:p w14:paraId="30F35A9E" w14:textId="77777777" w:rsidR="001F081C" w:rsidRDefault="00E22EC8">
      <w:pPr>
        <w:rPr>
          <w:sz w:val="20"/>
          <w:szCs w:val="20"/>
        </w:rPr>
      </w:pPr>
      <w:r>
        <w:rPr>
          <w:rFonts w:ascii="Calibri" w:eastAsia="Calibri" w:hAnsi="Calibri" w:cs="Calibri"/>
          <w:sz w:val="11"/>
          <w:szCs w:val="11"/>
        </w:rPr>
        <w:t>Sources: Bank of England, Fame (Bureau van Dijk), ONS, S&amp;P Capital IQ and Bank calculations.</w:t>
      </w:r>
    </w:p>
    <w:p w14:paraId="02E83EC9" w14:textId="77777777" w:rsidR="001F081C" w:rsidRDefault="001F081C">
      <w:pPr>
        <w:spacing w:line="125" w:lineRule="exact"/>
        <w:rPr>
          <w:sz w:val="20"/>
          <w:szCs w:val="20"/>
        </w:rPr>
      </w:pPr>
    </w:p>
    <w:p w14:paraId="22BD6144" w14:textId="77777777" w:rsidR="001F081C" w:rsidRDefault="00E22EC8">
      <w:pPr>
        <w:numPr>
          <w:ilvl w:val="0"/>
          <w:numId w:val="47"/>
        </w:numPr>
        <w:tabs>
          <w:tab w:val="left" w:pos="180"/>
        </w:tabs>
        <w:spacing w:line="232" w:lineRule="auto"/>
        <w:ind w:left="180" w:hanging="172"/>
        <w:rPr>
          <w:rFonts w:ascii="Calibri" w:eastAsia="Calibri" w:hAnsi="Calibri" w:cs="Calibri"/>
          <w:sz w:val="11"/>
          <w:szCs w:val="11"/>
          <w:highlight w:val="white"/>
        </w:rPr>
      </w:pPr>
      <w:r>
        <w:rPr>
          <w:rFonts w:ascii="Calibri" w:eastAsia="Calibri" w:hAnsi="Calibri" w:cs="Calibri"/>
          <w:sz w:val="11"/>
          <w:szCs w:val="11"/>
          <w:highlight w:val="white"/>
        </w:rPr>
        <w:t xml:space="preserve">‘Smaller companies that report profit and loss accounts’ reflects the estimated cash-flow deficit </w:t>
      </w:r>
      <w:r>
        <w:rPr>
          <w:rFonts w:ascii="Calibri" w:eastAsia="Calibri" w:hAnsi="Calibri" w:cs="Calibri"/>
          <w:sz w:val="11"/>
          <w:szCs w:val="11"/>
        </w:rPr>
        <w:t>for around 74,000 smaller businesses that provide profit and loss accounts at Companies House. ‘Smaller companies included in the expanded data set’ include the estimated cash-flow deficits for around 1.5 million smaller businesses that do not provide profit and loss accounts and for which these have been imputed.</w:t>
      </w:r>
    </w:p>
    <w:p w14:paraId="564922AE" w14:textId="77777777" w:rsidR="001F081C" w:rsidRDefault="001F081C">
      <w:pPr>
        <w:spacing w:line="1" w:lineRule="exact"/>
        <w:rPr>
          <w:rFonts w:ascii="Calibri" w:eastAsia="Calibri" w:hAnsi="Calibri" w:cs="Calibri"/>
          <w:sz w:val="11"/>
          <w:szCs w:val="11"/>
          <w:highlight w:val="white"/>
        </w:rPr>
      </w:pPr>
    </w:p>
    <w:p w14:paraId="4EC447CC" w14:textId="77777777" w:rsidR="001F081C" w:rsidRDefault="00E22EC8">
      <w:pPr>
        <w:numPr>
          <w:ilvl w:val="0"/>
          <w:numId w:val="47"/>
        </w:numPr>
        <w:tabs>
          <w:tab w:val="left" w:pos="180"/>
        </w:tabs>
        <w:spacing w:line="254" w:lineRule="auto"/>
        <w:ind w:left="180" w:right="40" w:hanging="172"/>
        <w:rPr>
          <w:rFonts w:ascii="Calibri" w:eastAsia="Calibri" w:hAnsi="Calibri" w:cs="Calibri"/>
          <w:sz w:val="10"/>
          <w:szCs w:val="10"/>
        </w:rPr>
      </w:pPr>
      <w:r>
        <w:rPr>
          <w:rFonts w:ascii="Calibri" w:eastAsia="Calibri" w:hAnsi="Calibri" w:cs="Calibri"/>
          <w:sz w:val="10"/>
          <w:szCs w:val="10"/>
        </w:rPr>
        <w:t xml:space="preserve">‘Normal times’ cash-flow deficit refers to the aggregate negative cash flows estimated from </w:t>
      </w:r>
      <w:r>
        <w:rPr>
          <w:rFonts w:ascii="Calibri" w:eastAsia="Calibri" w:hAnsi="Calibri" w:cs="Calibri"/>
          <w:sz w:val="10"/>
          <w:szCs w:val="10"/>
        </w:rPr>
        <w:t>balance sheet data for the 2017-18 financial year , measured before dividend distributions and</w:t>
      </w:r>
    </w:p>
    <w:p w14:paraId="5B034E1A" w14:textId="77777777" w:rsidR="001F081C" w:rsidRDefault="00E22EC8">
      <w:pPr>
        <w:spacing w:line="233" w:lineRule="auto"/>
        <w:ind w:left="180"/>
        <w:rPr>
          <w:sz w:val="20"/>
          <w:szCs w:val="20"/>
        </w:rPr>
      </w:pPr>
      <w:r>
        <w:rPr>
          <w:rFonts w:ascii="Calibri" w:eastAsia="Calibri" w:hAnsi="Calibri" w:cs="Calibri"/>
          <w:sz w:val="11"/>
          <w:szCs w:val="11"/>
        </w:rPr>
        <w:t>share buybacks.</w:t>
      </w:r>
    </w:p>
    <w:p w14:paraId="28D811FD" w14:textId="77777777" w:rsidR="001F081C" w:rsidRDefault="00E22EC8">
      <w:pPr>
        <w:rPr>
          <w:rFonts w:ascii="Calibri" w:eastAsia="Calibri" w:hAnsi="Calibri" w:cs="Calibri"/>
          <w:sz w:val="11"/>
          <w:szCs w:val="11"/>
        </w:rPr>
      </w:pPr>
      <w:r>
        <w:rPr>
          <w:rFonts w:ascii="Calibri" w:eastAsia="Calibri" w:hAnsi="Calibri" w:cs="Calibri"/>
          <w:sz w:val="11"/>
          <w:szCs w:val="11"/>
        </w:rPr>
        <w:t xml:space="preserve">(C) See the </w:t>
      </w:r>
      <w:hyperlink r:id="rId75">
        <w:r>
          <w:rPr>
            <w:rFonts w:ascii="Calibri" w:eastAsia="Calibri" w:hAnsi="Calibri" w:cs="Calibri"/>
            <w:sz w:val="11"/>
            <w:szCs w:val="11"/>
            <w:u w:val="single"/>
          </w:rPr>
          <w:t xml:space="preserve">‘Technical annex’ </w:t>
        </w:r>
      </w:hyperlink>
      <w:r>
        <w:rPr>
          <w:rFonts w:ascii="Calibri" w:eastAsia="Calibri" w:hAnsi="Calibri" w:cs="Calibri"/>
          <w:sz w:val="11"/>
          <w:szCs w:val="11"/>
        </w:rPr>
        <w:t>for more detail on the data and methodology.</w:t>
      </w:r>
    </w:p>
    <w:p w14:paraId="0436E8E3" w14:textId="77777777" w:rsidR="001F081C" w:rsidRDefault="00E22EC8">
      <w:pPr>
        <w:spacing w:line="20" w:lineRule="exact"/>
        <w:rPr>
          <w:sz w:val="20"/>
          <w:szCs w:val="20"/>
        </w:rPr>
      </w:pPr>
      <w:r>
        <w:rPr>
          <w:sz w:val="20"/>
          <w:szCs w:val="20"/>
        </w:rPr>
        <w:br w:type="column"/>
      </w:r>
    </w:p>
    <w:p w14:paraId="4990F500" w14:textId="77777777" w:rsidR="001F081C" w:rsidRDefault="001F081C">
      <w:pPr>
        <w:spacing w:line="200" w:lineRule="exact"/>
        <w:rPr>
          <w:sz w:val="20"/>
          <w:szCs w:val="20"/>
        </w:rPr>
      </w:pPr>
    </w:p>
    <w:p w14:paraId="5913E51A" w14:textId="77777777" w:rsidR="001F081C" w:rsidRDefault="001F081C">
      <w:pPr>
        <w:spacing w:line="200" w:lineRule="exact"/>
        <w:rPr>
          <w:sz w:val="20"/>
          <w:szCs w:val="20"/>
        </w:rPr>
      </w:pPr>
    </w:p>
    <w:p w14:paraId="6B490A0F" w14:textId="77777777" w:rsidR="001F081C" w:rsidRDefault="001F081C">
      <w:pPr>
        <w:spacing w:line="200" w:lineRule="exact"/>
        <w:rPr>
          <w:sz w:val="20"/>
          <w:szCs w:val="20"/>
        </w:rPr>
      </w:pPr>
    </w:p>
    <w:p w14:paraId="6C13C5B3" w14:textId="77777777" w:rsidR="001F081C" w:rsidRDefault="001F081C">
      <w:pPr>
        <w:spacing w:line="200" w:lineRule="exact"/>
        <w:rPr>
          <w:sz w:val="20"/>
          <w:szCs w:val="20"/>
        </w:rPr>
      </w:pPr>
    </w:p>
    <w:p w14:paraId="4D9465BA" w14:textId="77777777" w:rsidR="001F081C" w:rsidRDefault="001F081C">
      <w:pPr>
        <w:spacing w:line="200" w:lineRule="exact"/>
        <w:rPr>
          <w:sz w:val="20"/>
          <w:szCs w:val="20"/>
        </w:rPr>
      </w:pPr>
    </w:p>
    <w:p w14:paraId="510F7A98" w14:textId="77777777" w:rsidR="001F081C" w:rsidRDefault="001F081C">
      <w:pPr>
        <w:spacing w:line="200" w:lineRule="exact"/>
        <w:rPr>
          <w:sz w:val="20"/>
          <w:szCs w:val="20"/>
        </w:rPr>
      </w:pPr>
    </w:p>
    <w:p w14:paraId="59DEF3E1" w14:textId="77777777" w:rsidR="001F081C" w:rsidRDefault="001F081C">
      <w:pPr>
        <w:spacing w:line="200" w:lineRule="exact"/>
        <w:rPr>
          <w:sz w:val="20"/>
          <w:szCs w:val="20"/>
        </w:rPr>
      </w:pPr>
    </w:p>
    <w:p w14:paraId="593EF6B2" w14:textId="77777777" w:rsidR="001F081C" w:rsidRDefault="001F081C">
      <w:pPr>
        <w:spacing w:line="200" w:lineRule="exact"/>
        <w:rPr>
          <w:sz w:val="20"/>
          <w:szCs w:val="20"/>
        </w:rPr>
      </w:pPr>
    </w:p>
    <w:p w14:paraId="5F8B0372" w14:textId="77777777" w:rsidR="001F081C" w:rsidRDefault="001F081C">
      <w:pPr>
        <w:spacing w:line="200" w:lineRule="exact"/>
        <w:rPr>
          <w:sz w:val="20"/>
          <w:szCs w:val="20"/>
        </w:rPr>
      </w:pPr>
    </w:p>
    <w:p w14:paraId="7310251F" w14:textId="77777777" w:rsidR="001F081C" w:rsidRDefault="001F081C">
      <w:pPr>
        <w:spacing w:line="200" w:lineRule="exact"/>
        <w:rPr>
          <w:sz w:val="20"/>
          <w:szCs w:val="20"/>
        </w:rPr>
      </w:pPr>
    </w:p>
    <w:p w14:paraId="4D6D0801" w14:textId="77777777" w:rsidR="001F081C" w:rsidRDefault="001F081C">
      <w:pPr>
        <w:spacing w:line="200" w:lineRule="exact"/>
        <w:rPr>
          <w:sz w:val="20"/>
          <w:szCs w:val="20"/>
        </w:rPr>
      </w:pPr>
    </w:p>
    <w:p w14:paraId="6AD8DE03" w14:textId="77777777" w:rsidR="001F081C" w:rsidRDefault="001F081C">
      <w:pPr>
        <w:spacing w:line="200" w:lineRule="exact"/>
        <w:rPr>
          <w:sz w:val="20"/>
          <w:szCs w:val="20"/>
        </w:rPr>
      </w:pPr>
    </w:p>
    <w:p w14:paraId="1CC9F627" w14:textId="77777777" w:rsidR="001F081C" w:rsidRDefault="001F081C">
      <w:pPr>
        <w:spacing w:line="200" w:lineRule="exact"/>
        <w:rPr>
          <w:sz w:val="20"/>
          <w:szCs w:val="20"/>
        </w:rPr>
      </w:pPr>
    </w:p>
    <w:p w14:paraId="0AF500BA" w14:textId="77777777" w:rsidR="001F081C" w:rsidRDefault="001F081C">
      <w:pPr>
        <w:spacing w:line="200" w:lineRule="exact"/>
        <w:rPr>
          <w:sz w:val="20"/>
          <w:szCs w:val="20"/>
        </w:rPr>
      </w:pPr>
    </w:p>
    <w:p w14:paraId="742988C7" w14:textId="77777777" w:rsidR="001F081C" w:rsidRDefault="001F081C">
      <w:pPr>
        <w:spacing w:line="200" w:lineRule="exact"/>
        <w:rPr>
          <w:sz w:val="20"/>
          <w:szCs w:val="20"/>
        </w:rPr>
      </w:pPr>
    </w:p>
    <w:p w14:paraId="787136BF" w14:textId="77777777" w:rsidR="001F081C" w:rsidRDefault="001F081C">
      <w:pPr>
        <w:spacing w:line="218" w:lineRule="exact"/>
        <w:rPr>
          <w:sz w:val="20"/>
          <w:szCs w:val="20"/>
        </w:rPr>
      </w:pPr>
    </w:p>
    <w:p w14:paraId="2A4E325A" w14:textId="77777777" w:rsidR="001F081C" w:rsidRDefault="00E22EC8">
      <w:pPr>
        <w:ind w:right="516"/>
        <w:jc w:val="center"/>
        <w:rPr>
          <w:sz w:val="20"/>
          <w:szCs w:val="20"/>
        </w:rPr>
      </w:pPr>
      <w:r>
        <w:rPr>
          <w:rFonts w:ascii="Calibri" w:eastAsia="Calibri" w:hAnsi="Calibri" w:cs="Calibri"/>
          <w:sz w:val="10"/>
          <w:szCs w:val="10"/>
        </w:rPr>
        <w:t>Sources: Bank of England, Fame (Bureau van Dijk), S&amp;P Capital IQ and Bank calculations.</w:t>
      </w:r>
    </w:p>
    <w:p w14:paraId="14EE6F01" w14:textId="77777777" w:rsidR="001F081C" w:rsidRDefault="001F081C">
      <w:pPr>
        <w:spacing w:line="137" w:lineRule="exact"/>
        <w:rPr>
          <w:sz w:val="20"/>
          <w:szCs w:val="20"/>
        </w:rPr>
      </w:pPr>
    </w:p>
    <w:p w14:paraId="1A2537B5" w14:textId="77777777" w:rsidR="001F081C" w:rsidRDefault="00E22EC8">
      <w:pPr>
        <w:numPr>
          <w:ilvl w:val="0"/>
          <w:numId w:val="48"/>
        </w:numPr>
        <w:tabs>
          <w:tab w:val="left" w:pos="164"/>
        </w:tabs>
        <w:spacing w:line="233" w:lineRule="auto"/>
        <w:ind w:left="164" w:right="140" w:hanging="164"/>
        <w:rPr>
          <w:rFonts w:ascii="Calibri" w:eastAsia="Calibri" w:hAnsi="Calibri" w:cs="Calibri"/>
          <w:sz w:val="11"/>
          <w:szCs w:val="11"/>
        </w:rPr>
      </w:pPr>
      <w:r>
        <w:rPr>
          <w:rFonts w:ascii="Calibri" w:eastAsia="Calibri" w:hAnsi="Calibri" w:cs="Calibri"/>
          <w:sz w:val="11"/>
          <w:szCs w:val="11"/>
        </w:rPr>
        <w:t>Cash includes cash in hand and at bank. The chart includes all companies that report cash on their balance sheets, which is around half of all companies in the data set.</w:t>
      </w:r>
    </w:p>
    <w:p w14:paraId="20D6D307" w14:textId="77777777" w:rsidR="001F081C" w:rsidRDefault="00E22EC8">
      <w:pPr>
        <w:numPr>
          <w:ilvl w:val="0"/>
          <w:numId w:val="48"/>
        </w:numPr>
        <w:tabs>
          <w:tab w:val="left" w:pos="164"/>
        </w:tabs>
        <w:ind w:left="164" w:hanging="164"/>
        <w:rPr>
          <w:rFonts w:ascii="Calibri" w:eastAsia="Calibri" w:hAnsi="Calibri" w:cs="Calibri"/>
          <w:sz w:val="11"/>
          <w:szCs w:val="11"/>
        </w:rPr>
      </w:pPr>
      <w:r>
        <w:rPr>
          <w:rFonts w:ascii="Calibri" w:eastAsia="Calibri" w:hAnsi="Calibri" w:cs="Calibri"/>
          <w:sz w:val="11"/>
          <w:szCs w:val="11"/>
        </w:rPr>
        <w:t xml:space="preserve">See the </w:t>
      </w:r>
      <w:hyperlink r:id="rId76">
        <w:r>
          <w:rPr>
            <w:rFonts w:ascii="Calibri" w:eastAsia="Calibri" w:hAnsi="Calibri" w:cs="Calibri"/>
            <w:sz w:val="11"/>
            <w:szCs w:val="11"/>
            <w:u w:val="single"/>
          </w:rPr>
          <w:t xml:space="preserve">‘Technical annex’ </w:t>
        </w:r>
      </w:hyperlink>
      <w:r>
        <w:rPr>
          <w:rFonts w:ascii="Calibri" w:eastAsia="Calibri" w:hAnsi="Calibri" w:cs="Calibri"/>
          <w:sz w:val="11"/>
          <w:szCs w:val="11"/>
        </w:rPr>
        <w:t>for more detail on the data and methodology</w:t>
      </w:r>
    </w:p>
    <w:p w14:paraId="6C6A76D4" w14:textId="77777777" w:rsidR="001F081C" w:rsidRDefault="001F081C">
      <w:pPr>
        <w:spacing w:line="1517" w:lineRule="exact"/>
        <w:rPr>
          <w:sz w:val="20"/>
          <w:szCs w:val="20"/>
        </w:rPr>
      </w:pPr>
    </w:p>
    <w:p w14:paraId="4B5D8133" w14:textId="77777777" w:rsidR="001F081C" w:rsidRDefault="001F081C">
      <w:pPr>
        <w:sectPr w:rsidR="001F081C">
          <w:type w:val="continuous"/>
          <w:pgSz w:w="11900" w:h="16838"/>
          <w:pgMar w:top="555" w:right="1246" w:bottom="442" w:left="1240" w:header="0" w:footer="0" w:gutter="0"/>
          <w:cols w:num="2" w:space="720" w:equalWidth="0">
            <w:col w:w="4440" w:space="536"/>
            <w:col w:w="4444"/>
          </w:cols>
        </w:sectPr>
      </w:pPr>
    </w:p>
    <w:p w14:paraId="5D3267CE" w14:textId="77777777" w:rsidR="001F081C" w:rsidRDefault="001F081C">
      <w:pPr>
        <w:spacing w:line="199" w:lineRule="exact"/>
        <w:rPr>
          <w:sz w:val="20"/>
          <w:szCs w:val="20"/>
        </w:rPr>
      </w:pPr>
    </w:p>
    <w:p w14:paraId="71C52159" w14:textId="77777777" w:rsidR="001F081C" w:rsidRDefault="00E22EC8">
      <w:pPr>
        <w:spacing w:line="260" w:lineRule="auto"/>
        <w:ind w:right="100"/>
        <w:rPr>
          <w:sz w:val="20"/>
          <w:szCs w:val="20"/>
        </w:rPr>
      </w:pPr>
      <w:r>
        <w:rPr>
          <w:rFonts w:ascii="Calibri" w:eastAsia="Calibri" w:hAnsi="Calibri" w:cs="Calibri"/>
          <w:sz w:val="20"/>
          <w:szCs w:val="20"/>
        </w:rPr>
        <w:t xml:space="preserve">On the assumption that all eligible smaller companies access support through these fiscal measures, the aggregate cash-flow deficit estimate for smaller companies is £40–£70 billion (red line, </w:t>
      </w:r>
      <w:r>
        <w:rPr>
          <w:rFonts w:ascii="Calibri" w:eastAsia="Calibri" w:hAnsi="Calibri" w:cs="Calibri"/>
          <w:b/>
          <w:bCs/>
          <w:sz w:val="20"/>
          <w:szCs w:val="20"/>
        </w:rPr>
        <w:t>Chart C</w:t>
      </w:r>
      <w:r>
        <w:rPr>
          <w:rFonts w:ascii="Calibri" w:eastAsia="Calibri" w:hAnsi="Calibri" w:cs="Calibri"/>
          <w:sz w:val="20"/>
          <w:szCs w:val="20"/>
        </w:rPr>
        <w:t xml:space="preserve">). Of this, around £10 billion is the deficit estimated for the 74,000 companies for which granular accounting information exists (red bar, </w:t>
      </w:r>
      <w:r>
        <w:rPr>
          <w:rFonts w:ascii="Calibri" w:eastAsia="Calibri" w:hAnsi="Calibri" w:cs="Calibri"/>
          <w:b/>
          <w:bCs/>
          <w:sz w:val="20"/>
          <w:szCs w:val="20"/>
        </w:rPr>
        <w:t>Chart C</w:t>
      </w:r>
      <w:r>
        <w:rPr>
          <w:rFonts w:ascii="Calibri" w:eastAsia="Calibri" w:hAnsi="Calibri" w:cs="Calibri"/>
          <w:sz w:val="20"/>
          <w:szCs w:val="20"/>
        </w:rPr>
        <w:t>), and is also included in the estimate of £135 billion presented in the chapter. In total, the aggregate estimated cash-flow deficit for larger and smaller UK companies is therefore up to around £200 billion.</w:t>
      </w:r>
    </w:p>
    <w:p w14:paraId="329D5988" w14:textId="77777777" w:rsidR="001F081C" w:rsidRDefault="001F081C">
      <w:pPr>
        <w:spacing w:line="238" w:lineRule="exact"/>
        <w:rPr>
          <w:sz w:val="20"/>
          <w:szCs w:val="20"/>
        </w:rPr>
      </w:pPr>
    </w:p>
    <w:p w14:paraId="5980762B" w14:textId="77777777" w:rsidR="001F081C" w:rsidRDefault="00E22EC8">
      <w:pPr>
        <w:spacing w:line="266" w:lineRule="auto"/>
        <w:ind w:right="220"/>
        <w:jc w:val="both"/>
        <w:rPr>
          <w:sz w:val="20"/>
          <w:szCs w:val="20"/>
        </w:rPr>
      </w:pPr>
      <w:r>
        <w:rPr>
          <w:rFonts w:ascii="Calibri" w:eastAsia="Calibri" w:hAnsi="Calibri" w:cs="Calibri"/>
          <w:sz w:val="20"/>
          <w:szCs w:val="20"/>
        </w:rPr>
        <w:t xml:space="preserve">Within that aggregate picture, the estimated cash-flow deficit for smaller companies is distributed unevenly. For example, companies in sectors </w:t>
      </w:r>
      <w:r>
        <w:rPr>
          <w:rFonts w:ascii="Calibri" w:eastAsia="Calibri" w:hAnsi="Calibri" w:cs="Calibri"/>
          <w:sz w:val="20"/>
          <w:szCs w:val="20"/>
        </w:rPr>
        <w:t>suffering sharper turnover shocks tend to have larger estimated cash-flow deficits relative to turnover.</w:t>
      </w:r>
    </w:p>
    <w:p w14:paraId="30423F91" w14:textId="77777777" w:rsidR="001F081C" w:rsidRDefault="001F081C">
      <w:pPr>
        <w:spacing w:line="198" w:lineRule="exact"/>
        <w:rPr>
          <w:sz w:val="20"/>
          <w:szCs w:val="20"/>
        </w:rPr>
      </w:pPr>
    </w:p>
    <w:p w14:paraId="788D5F63" w14:textId="77777777" w:rsidR="001F081C" w:rsidRDefault="00E22EC8">
      <w:pPr>
        <w:rPr>
          <w:sz w:val="20"/>
          <w:szCs w:val="20"/>
        </w:rPr>
      </w:pPr>
      <w:r>
        <w:rPr>
          <w:rFonts w:ascii="Calibri" w:eastAsia="Calibri" w:hAnsi="Calibri" w:cs="Calibri"/>
          <w:b/>
          <w:bCs/>
          <w:color w:val="AF358B"/>
        </w:rPr>
        <w:t>Financing the cash-flow deficit for smaller companies</w:t>
      </w:r>
    </w:p>
    <w:p w14:paraId="62913E44" w14:textId="77777777" w:rsidR="001F081C" w:rsidRDefault="00E22EC8">
      <w:pPr>
        <w:rPr>
          <w:sz w:val="20"/>
          <w:szCs w:val="20"/>
        </w:rPr>
      </w:pPr>
      <w:r>
        <w:rPr>
          <w:rFonts w:ascii="Calibri" w:eastAsia="Calibri" w:hAnsi="Calibri" w:cs="Calibri"/>
          <w:i/>
          <w:iCs/>
          <w:color w:val="B0358B"/>
        </w:rPr>
        <w:t>Typically, smaller companies operate with higher cash buffers…</w:t>
      </w:r>
    </w:p>
    <w:p w14:paraId="790EA6B8" w14:textId="77777777" w:rsidR="001F081C" w:rsidRDefault="001F081C">
      <w:pPr>
        <w:spacing w:line="13" w:lineRule="exact"/>
        <w:rPr>
          <w:sz w:val="20"/>
          <w:szCs w:val="20"/>
        </w:rPr>
      </w:pPr>
    </w:p>
    <w:p w14:paraId="421ECFE3" w14:textId="77777777" w:rsidR="001F081C" w:rsidRDefault="00E22EC8">
      <w:pPr>
        <w:spacing w:line="275" w:lineRule="auto"/>
        <w:ind w:right="80"/>
        <w:rPr>
          <w:sz w:val="20"/>
          <w:szCs w:val="20"/>
        </w:rPr>
      </w:pPr>
      <w:r>
        <w:rPr>
          <w:rFonts w:ascii="Calibri" w:eastAsia="Calibri" w:hAnsi="Calibri" w:cs="Calibri"/>
          <w:sz w:val="20"/>
          <w:szCs w:val="20"/>
        </w:rPr>
        <w:t>Existing cash balances could play an important role through the period of disruption. Bank staff estimate that smaller companies hold a higher proportion of their assets in cash than larger firms (</w:t>
      </w:r>
      <w:r>
        <w:rPr>
          <w:rFonts w:ascii="Calibri" w:eastAsia="Calibri" w:hAnsi="Calibri" w:cs="Calibri"/>
          <w:b/>
          <w:bCs/>
          <w:sz w:val="20"/>
          <w:szCs w:val="20"/>
        </w:rPr>
        <w:t>Chart D</w:t>
      </w:r>
      <w:r>
        <w:rPr>
          <w:rFonts w:ascii="Calibri" w:eastAsia="Calibri" w:hAnsi="Calibri" w:cs="Calibri"/>
          <w:sz w:val="20"/>
          <w:szCs w:val="20"/>
        </w:rPr>
        <w:t>). At one extreme, if all smaller companies with a deficit were prepared to fully deplete their cash balances available before the Covid -19 shock, they could finance around £20–£30 billion of the estimated aggregate cash-flow deficit.</w:t>
      </w:r>
      <w:r>
        <w:rPr>
          <w:rFonts w:ascii="Calibri" w:eastAsia="Calibri" w:hAnsi="Calibri" w:cs="Calibri"/>
          <w:sz w:val="25"/>
          <w:szCs w:val="25"/>
          <w:vertAlign w:val="superscript"/>
        </w:rPr>
        <w:t>3</w:t>
      </w:r>
      <w:r>
        <w:rPr>
          <w:rFonts w:ascii="Calibri" w:eastAsia="Calibri" w:hAnsi="Calibri" w:cs="Calibri"/>
          <w:sz w:val="20"/>
          <w:szCs w:val="20"/>
        </w:rPr>
        <w:t xml:space="preserve"> However, this</w:t>
      </w:r>
    </w:p>
    <w:p w14:paraId="331A18CC"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50560" behindDoc="1" locked="0" layoutInCell="0" allowOverlap="1" wp14:anchorId="0C5A8DDD" wp14:editId="09011062">
                <wp:simplePos x="0" y="0"/>
                <wp:positionH relativeFrom="column">
                  <wp:posOffset>-12700</wp:posOffset>
                </wp:positionH>
                <wp:positionV relativeFrom="paragraph">
                  <wp:posOffset>322580</wp:posOffset>
                </wp:positionV>
                <wp:extent cx="6012815" cy="0"/>
                <wp:effectExtent l="0" t="0" r="0" b="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2815" cy="4763"/>
                        </a:xfrm>
                        <a:prstGeom prst="line">
                          <a:avLst/>
                        </a:prstGeom>
                        <a:solidFill>
                          <a:srgbClr val="FFFFFF"/>
                        </a:solidFill>
                        <a:ln w="9144">
                          <a:solidFill>
                            <a:srgbClr val="AF358B"/>
                          </a:solidFill>
                          <a:miter lim="800000"/>
                          <a:headEnd/>
                          <a:tailEnd/>
                        </a:ln>
                      </wps:spPr>
                      <wps:bodyPr/>
                    </wps:wsp>
                  </a:graphicData>
                </a:graphic>
              </wp:anchor>
            </w:drawing>
          </mc:Choice>
          <mc:Fallback>
            <w:pict>
              <v:line w14:anchorId="37DFCA61" id="Shape 99"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pt,25.4pt" to="472.4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" o:allowincell="f" filled="t" strokecolor="#af358b" strokeweight=".72pt">
                <v:stroke joinstyle="miter"/>
                <o:lock v:ext="edit" shapetype="f"/>
              </v:line>
            </w:pict>
          </mc:Fallback>
        </mc:AlternateContent>
      </w:r>
    </w:p>
    <w:p w14:paraId="0B362214" w14:textId="77777777" w:rsidR="001F081C" w:rsidRDefault="001F081C">
      <w:pPr>
        <w:spacing w:line="200" w:lineRule="exact"/>
        <w:rPr>
          <w:sz w:val="20"/>
          <w:szCs w:val="20"/>
        </w:rPr>
      </w:pPr>
    </w:p>
    <w:p w14:paraId="36C6162F" w14:textId="77777777" w:rsidR="001F081C" w:rsidRDefault="001F081C">
      <w:pPr>
        <w:spacing w:line="311" w:lineRule="exact"/>
        <w:rPr>
          <w:sz w:val="20"/>
          <w:szCs w:val="20"/>
        </w:rPr>
      </w:pPr>
    </w:p>
    <w:p w14:paraId="684DD666" w14:textId="77777777" w:rsidR="001F081C" w:rsidRDefault="00E22EC8">
      <w:pPr>
        <w:numPr>
          <w:ilvl w:val="0"/>
          <w:numId w:val="49"/>
        </w:numPr>
        <w:tabs>
          <w:tab w:val="left" w:pos="300"/>
        </w:tabs>
        <w:spacing w:line="239" w:lineRule="auto"/>
        <w:ind w:left="300" w:right="40" w:hanging="292"/>
        <w:rPr>
          <w:rFonts w:ascii="Calibri" w:eastAsia="Calibri" w:hAnsi="Calibri" w:cs="Calibri"/>
          <w:sz w:val="9"/>
          <w:szCs w:val="9"/>
        </w:rPr>
      </w:pPr>
      <w:r>
        <w:rPr>
          <w:rFonts w:ascii="Calibri" w:eastAsia="Calibri" w:hAnsi="Calibri" w:cs="Calibri"/>
          <w:sz w:val="14"/>
          <w:szCs w:val="14"/>
        </w:rPr>
        <w:t>In general, small companies do not have to file granular profit and loss information with Companies’ House. A small company can prepare and submit accounts according to special provisions in the Companies Act 2006 and relevant regulations. This means they can choose to disclose less information than medium-sized and large businesses.</w:t>
      </w:r>
    </w:p>
    <w:p w14:paraId="0D26F248" w14:textId="77777777" w:rsidR="001F081C" w:rsidRDefault="00E22EC8">
      <w:pPr>
        <w:numPr>
          <w:ilvl w:val="0"/>
          <w:numId w:val="49"/>
        </w:numPr>
        <w:tabs>
          <w:tab w:val="left" w:pos="300"/>
        </w:tabs>
        <w:ind w:left="300" w:right="140" w:hanging="292"/>
        <w:rPr>
          <w:rFonts w:ascii="Calibri" w:eastAsia="Calibri" w:hAnsi="Calibri" w:cs="Calibri"/>
          <w:sz w:val="9"/>
          <w:szCs w:val="9"/>
        </w:rPr>
      </w:pPr>
      <w:r>
        <w:rPr>
          <w:rFonts w:ascii="Calibri" w:eastAsia="Calibri" w:hAnsi="Calibri" w:cs="Calibri"/>
          <w:sz w:val="14"/>
          <w:szCs w:val="14"/>
        </w:rPr>
        <w:t>This data set includes around 2 million active smaller companies with an annual turnover of less than £10 million. After filtering out financial and public companies and consolidating companies’ accounts at the group level, the cash-flow deficit analysis for smaller companies is carried out on a sample of around 1.5 million companies.</w:t>
      </w:r>
    </w:p>
    <w:p w14:paraId="2A2964DC" w14:textId="77777777" w:rsidR="001F081C" w:rsidRDefault="00E22EC8">
      <w:pPr>
        <w:numPr>
          <w:ilvl w:val="0"/>
          <w:numId w:val="49"/>
        </w:numPr>
        <w:tabs>
          <w:tab w:val="left" w:pos="300"/>
        </w:tabs>
        <w:spacing w:line="258" w:lineRule="auto"/>
        <w:ind w:left="300" w:right="80" w:hanging="292"/>
        <w:rPr>
          <w:rFonts w:ascii="Calibri" w:eastAsia="Calibri" w:hAnsi="Calibri" w:cs="Calibri"/>
          <w:sz w:val="9"/>
          <w:szCs w:val="9"/>
        </w:rPr>
      </w:pPr>
      <w:r>
        <w:rPr>
          <w:rFonts w:ascii="Calibri" w:eastAsia="Calibri" w:hAnsi="Calibri" w:cs="Calibri"/>
          <w:sz w:val="14"/>
          <w:szCs w:val="14"/>
        </w:rPr>
        <w:t>This takes into account the cash balances of all companies with estimated cash-flow deficits that also report cash on their balance sheets, which accounts for at least 50% of small companies. A large share of the remaining companies are likely to have zero cash.</w:t>
      </w:r>
    </w:p>
    <w:p w14:paraId="110F2850" w14:textId="77777777" w:rsidR="001F081C" w:rsidRDefault="001F081C">
      <w:pPr>
        <w:sectPr w:rsidR="001F081C">
          <w:type w:val="continuous"/>
          <w:pgSz w:w="11900" w:h="16838"/>
          <w:pgMar w:top="555" w:right="1246" w:bottom="442" w:left="1240" w:header="0" w:footer="0" w:gutter="0"/>
          <w:cols w:space="720" w:equalWidth="0">
            <w:col w:w="9420"/>
          </w:cols>
        </w:sectPr>
      </w:pPr>
    </w:p>
    <w:p w14:paraId="0D8A371E" w14:textId="77777777" w:rsidR="001F081C" w:rsidRDefault="00E22EC8">
      <w:pPr>
        <w:jc w:val="right"/>
        <w:rPr>
          <w:sz w:val="20"/>
          <w:szCs w:val="20"/>
        </w:rPr>
      </w:pPr>
      <w:bookmarkStart w:id="38" w:name="page43"/>
      <w:bookmarkEnd w:id="38"/>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35</w:t>
      </w:r>
    </w:p>
    <w:p w14:paraId="0A713A44" w14:textId="77777777" w:rsidR="001F081C" w:rsidRDefault="00E22EC8">
      <w:pPr>
        <w:spacing w:line="20" w:lineRule="exact"/>
        <w:rPr>
          <w:sz w:val="20"/>
          <w:szCs w:val="20"/>
        </w:rPr>
      </w:pPr>
      <w:r>
        <w:rPr>
          <w:noProof/>
          <w:sz w:val="20"/>
          <w:szCs w:val="20"/>
        </w:rPr>
        <w:drawing>
          <wp:anchor distT="0" distB="0" distL="114300" distR="114300" simplePos="0" relativeHeight="251651584" behindDoc="1" locked="0" layoutInCell="0" allowOverlap="1" wp14:anchorId="08DE42D1" wp14:editId="51B5FCC7">
            <wp:simplePos x="0" y="0"/>
            <wp:positionH relativeFrom="column">
              <wp:posOffset>-247015</wp:posOffset>
            </wp:positionH>
            <wp:positionV relativeFrom="paragraph">
              <wp:posOffset>431800</wp:posOffset>
            </wp:positionV>
            <wp:extent cx="6481445" cy="912431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7"/>
                    <a:srcRect/>
                    <a:stretch>
                      <a:fillRect/>
                    </a:stretch>
                  </pic:blipFill>
                  <pic:spPr bwMode="auto">
                    <a:xfrm>
                      <a:off x="0" y="0"/>
                      <a:ext cx="6481445" cy="9124315"/>
                    </a:xfrm>
                    <a:prstGeom prst="rect">
                      <a:avLst/>
                    </a:prstGeom>
                    <a:noFill/>
                  </pic:spPr>
                </pic:pic>
              </a:graphicData>
            </a:graphic>
          </wp:anchor>
        </w:drawing>
      </w:r>
    </w:p>
    <w:p w14:paraId="34D4F74E" w14:textId="77777777" w:rsidR="001F081C" w:rsidRDefault="001F081C">
      <w:pPr>
        <w:spacing w:line="200" w:lineRule="exact"/>
        <w:rPr>
          <w:sz w:val="20"/>
          <w:szCs w:val="20"/>
        </w:rPr>
      </w:pPr>
    </w:p>
    <w:p w14:paraId="69203271" w14:textId="77777777" w:rsidR="001F081C" w:rsidRDefault="001F081C">
      <w:pPr>
        <w:spacing w:line="200" w:lineRule="exact"/>
        <w:rPr>
          <w:sz w:val="20"/>
          <w:szCs w:val="20"/>
        </w:rPr>
      </w:pPr>
    </w:p>
    <w:p w14:paraId="133C015B" w14:textId="77777777" w:rsidR="001F081C" w:rsidRDefault="001F081C">
      <w:pPr>
        <w:spacing w:line="200" w:lineRule="exact"/>
        <w:rPr>
          <w:sz w:val="20"/>
          <w:szCs w:val="20"/>
        </w:rPr>
      </w:pPr>
    </w:p>
    <w:p w14:paraId="000CAD8B" w14:textId="77777777" w:rsidR="001F081C" w:rsidRDefault="001F081C">
      <w:pPr>
        <w:spacing w:line="200" w:lineRule="exact"/>
        <w:rPr>
          <w:sz w:val="20"/>
          <w:szCs w:val="20"/>
        </w:rPr>
      </w:pPr>
    </w:p>
    <w:p w14:paraId="016A6ACB" w14:textId="77777777" w:rsidR="001F081C" w:rsidRDefault="001F081C">
      <w:pPr>
        <w:spacing w:line="260" w:lineRule="exact"/>
        <w:rPr>
          <w:sz w:val="20"/>
          <w:szCs w:val="20"/>
        </w:rPr>
      </w:pPr>
    </w:p>
    <w:p w14:paraId="6A8F9130" w14:textId="77777777" w:rsidR="001F081C" w:rsidRDefault="00E22EC8">
      <w:pPr>
        <w:spacing w:line="279" w:lineRule="auto"/>
        <w:ind w:right="80"/>
        <w:rPr>
          <w:sz w:val="20"/>
          <w:szCs w:val="20"/>
        </w:rPr>
      </w:pPr>
      <w:r>
        <w:rPr>
          <w:rFonts w:ascii="Calibri" w:eastAsia="Calibri" w:hAnsi="Calibri" w:cs="Calibri"/>
          <w:sz w:val="20"/>
          <w:szCs w:val="20"/>
        </w:rPr>
        <w:t xml:space="preserve">would leave many companies with much smaller cash </w:t>
      </w:r>
      <w:r>
        <w:rPr>
          <w:rFonts w:ascii="Calibri" w:eastAsia="Calibri" w:hAnsi="Calibri" w:cs="Calibri"/>
          <w:sz w:val="20"/>
          <w:szCs w:val="20"/>
        </w:rPr>
        <w:t>buffers, which could affect working capital management and leave them more vulnerable to shocks.</w:t>
      </w:r>
    </w:p>
    <w:p w14:paraId="20C1C2B6" w14:textId="77777777" w:rsidR="001F081C" w:rsidRDefault="001F081C">
      <w:pPr>
        <w:spacing w:line="171" w:lineRule="exact"/>
        <w:rPr>
          <w:sz w:val="20"/>
          <w:szCs w:val="20"/>
        </w:rPr>
      </w:pPr>
    </w:p>
    <w:p w14:paraId="445787F9" w14:textId="77777777" w:rsidR="001F081C" w:rsidRDefault="00E22EC8">
      <w:pPr>
        <w:rPr>
          <w:sz w:val="20"/>
          <w:szCs w:val="20"/>
        </w:rPr>
      </w:pPr>
      <w:r>
        <w:rPr>
          <w:rFonts w:ascii="Calibri" w:eastAsia="Calibri" w:hAnsi="Calibri" w:cs="Calibri"/>
          <w:i/>
          <w:iCs/>
          <w:color w:val="B0358B"/>
        </w:rPr>
        <w:t>…in part because these businesses might find it more difficult to raise external finance…</w:t>
      </w:r>
    </w:p>
    <w:p w14:paraId="6D083CB6" w14:textId="77777777" w:rsidR="001F081C" w:rsidRDefault="001F081C">
      <w:pPr>
        <w:spacing w:line="13" w:lineRule="exact"/>
        <w:rPr>
          <w:sz w:val="20"/>
          <w:szCs w:val="20"/>
        </w:rPr>
      </w:pPr>
    </w:p>
    <w:p w14:paraId="700E097A" w14:textId="77777777" w:rsidR="001F081C" w:rsidRDefault="00E22EC8">
      <w:pPr>
        <w:spacing w:line="260" w:lineRule="auto"/>
        <w:ind w:right="100"/>
        <w:rPr>
          <w:sz w:val="20"/>
          <w:szCs w:val="20"/>
        </w:rPr>
      </w:pPr>
      <w:r>
        <w:rPr>
          <w:rFonts w:ascii="Calibri" w:eastAsia="Calibri" w:hAnsi="Calibri" w:cs="Calibri"/>
          <w:sz w:val="20"/>
          <w:szCs w:val="20"/>
        </w:rPr>
        <w:t>Typically, smaller businesses have fewer external financing options available to them than larger companies. Smaller businesses may also face tighter credit constraints than larger companies. For example, smaller businesses are estimated by credit reference agencies to face a higher likelihood of defaulting on their debt (</w:t>
      </w:r>
      <w:r>
        <w:rPr>
          <w:rFonts w:ascii="Calibri" w:eastAsia="Calibri" w:hAnsi="Calibri" w:cs="Calibri"/>
          <w:b/>
          <w:bCs/>
          <w:sz w:val="20"/>
          <w:szCs w:val="20"/>
        </w:rPr>
        <w:t>Chart E</w:t>
      </w:r>
      <w:r>
        <w:rPr>
          <w:rFonts w:ascii="Calibri" w:eastAsia="Calibri" w:hAnsi="Calibri" w:cs="Calibri"/>
          <w:sz w:val="20"/>
          <w:szCs w:val="20"/>
        </w:rPr>
        <w:t>). Small businesses also face challenges because of information asymmetries between lenders and the businesses. This affects younger firms without a visible track record especially, as well as companies that are more reliant on intangible assets that cannot be used as collateral against loans.</w:t>
      </w:r>
    </w:p>
    <w:p w14:paraId="658E74CB" w14:textId="77777777" w:rsidR="001F081C" w:rsidRDefault="001F081C">
      <w:pPr>
        <w:spacing w:line="235" w:lineRule="exact"/>
        <w:rPr>
          <w:sz w:val="20"/>
          <w:szCs w:val="20"/>
        </w:rPr>
      </w:pPr>
    </w:p>
    <w:p w14:paraId="25238A1B" w14:textId="77777777" w:rsidR="001F081C" w:rsidRDefault="00E22EC8">
      <w:pPr>
        <w:spacing w:line="260" w:lineRule="auto"/>
        <w:ind w:right="40"/>
        <w:rPr>
          <w:rFonts w:ascii="Calibri" w:eastAsia="Calibri" w:hAnsi="Calibri" w:cs="Calibri"/>
          <w:sz w:val="20"/>
          <w:szCs w:val="20"/>
        </w:rPr>
      </w:pPr>
      <w:r>
        <w:rPr>
          <w:rFonts w:ascii="Calibri" w:eastAsia="Calibri" w:hAnsi="Calibri" w:cs="Calibri"/>
          <w:sz w:val="20"/>
          <w:szCs w:val="20"/>
        </w:rPr>
        <w:t xml:space="preserve">Smaller SMEs are also less likely to have banking relationships which could make it difficult to access external financing when needed. In response to the </w:t>
      </w:r>
      <w:hyperlink r:id="rId78">
        <w:r>
          <w:rPr>
            <w:rFonts w:ascii="Calibri" w:eastAsia="Calibri" w:hAnsi="Calibri" w:cs="Calibri"/>
            <w:sz w:val="20"/>
            <w:szCs w:val="20"/>
            <w:u w:val="single"/>
          </w:rPr>
          <w:t xml:space="preserve">June 2019 ‘Future of Finance’ report, </w:t>
        </w:r>
      </w:hyperlink>
      <w:r>
        <w:rPr>
          <w:rFonts w:ascii="Calibri" w:eastAsia="Calibri" w:hAnsi="Calibri" w:cs="Calibri"/>
          <w:sz w:val="20"/>
          <w:szCs w:val="20"/>
        </w:rPr>
        <w:t>the Bank is working to develop the concept of a portable SME credit file as a means to facilitate SMEs access to credit. This would augment credit history and financial data with tax data. It could then be shared with credit providers, to allow better access to diverse and competitive financing options, and to create a more level playing field.</w:t>
      </w:r>
    </w:p>
    <w:p w14:paraId="5F75F909" w14:textId="77777777" w:rsidR="001F081C" w:rsidRDefault="001F081C">
      <w:pPr>
        <w:sectPr w:rsidR="001F081C">
          <w:pgSz w:w="11900" w:h="16838"/>
          <w:pgMar w:top="555" w:right="1246" w:bottom="663" w:left="1240" w:header="0" w:footer="0" w:gutter="0"/>
          <w:cols w:space="720" w:equalWidth="0">
            <w:col w:w="9420"/>
          </w:cols>
        </w:sectPr>
      </w:pPr>
    </w:p>
    <w:p w14:paraId="4BDFB632" w14:textId="77777777" w:rsidR="001F081C" w:rsidRDefault="001F081C">
      <w:pPr>
        <w:spacing w:line="238" w:lineRule="exact"/>
        <w:rPr>
          <w:sz w:val="20"/>
          <w:szCs w:val="20"/>
        </w:rPr>
      </w:pPr>
    </w:p>
    <w:p w14:paraId="605D7387" w14:textId="77777777" w:rsidR="001F081C" w:rsidRDefault="00E22EC8">
      <w:pPr>
        <w:spacing w:line="242" w:lineRule="auto"/>
        <w:ind w:right="700"/>
        <w:rPr>
          <w:sz w:val="20"/>
          <w:szCs w:val="20"/>
        </w:rPr>
      </w:pPr>
      <w:r>
        <w:rPr>
          <w:rFonts w:ascii="Calibri" w:eastAsia="Calibri" w:hAnsi="Calibri" w:cs="Calibri"/>
          <w:b/>
          <w:bCs/>
          <w:color w:val="AF358B"/>
          <w:sz w:val="19"/>
          <w:szCs w:val="19"/>
        </w:rPr>
        <w:t>Chart E</w:t>
      </w:r>
      <w:r>
        <w:rPr>
          <w:rFonts w:ascii="Calibri" w:eastAsia="Calibri" w:hAnsi="Calibri" w:cs="Calibri"/>
          <w:color w:val="AF358B"/>
          <w:sz w:val="19"/>
          <w:szCs w:val="19"/>
        </w:rPr>
        <w:t xml:space="preserve"> Smaller companies tend to have higher probabilities of default than larger companies</w:t>
      </w:r>
    </w:p>
    <w:p w14:paraId="7C25FA4D" w14:textId="77777777" w:rsidR="001F081C" w:rsidRDefault="00E22EC8">
      <w:pPr>
        <w:spacing w:line="283" w:lineRule="auto"/>
        <w:rPr>
          <w:sz w:val="20"/>
          <w:szCs w:val="20"/>
        </w:rPr>
      </w:pPr>
      <w:r>
        <w:rPr>
          <w:rFonts w:ascii="Calibri" w:eastAsia="Calibri" w:hAnsi="Calibri" w:cs="Calibri"/>
          <w:sz w:val="16"/>
          <w:szCs w:val="16"/>
          <w:highlight w:val="white"/>
        </w:rPr>
        <w:t xml:space="preserve">Estimated probabilities of default for UK companies by firm size, at </w:t>
      </w:r>
      <w:r>
        <w:rPr>
          <w:rFonts w:ascii="Calibri" w:eastAsia="Calibri" w:hAnsi="Calibri" w:cs="Calibri"/>
          <w:sz w:val="16"/>
          <w:szCs w:val="16"/>
        </w:rPr>
        <w:t>the end of 2019</w:t>
      </w:r>
      <w:r>
        <w:rPr>
          <w:rFonts w:ascii="Calibri" w:eastAsia="Calibri" w:hAnsi="Calibri" w:cs="Calibri"/>
          <w:sz w:val="10"/>
          <w:szCs w:val="10"/>
        </w:rPr>
        <w:t>(a)(b)</w:t>
      </w:r>
    </w:p>
    <w:p w14:paraId="58004A44" w14:textId="77777777" w:rsidR="001F081C" w:rsidRDefault="00E22EC8">
      <w:pPr>
        <w:spacing w:line="20" w:lineRule="exact"/>
        <w:rPr>
          <w:sz w:val="20"/>
          <w:szCs w:val="20"/>
        </w:rPr>
      </w:pPr>
      <w:r>
        <w:rPr>
          <w:sz w:val="20"/>
          <w:szCs w:val="20"/>
        </w:rPr>
        <w:br w:type="column"/>
      </w:r>
    </w:p>
    <w:p w14:paraId="1E2DFAEE" w14:textId="77777777" w:rsidR="001F081C" w:rsidRDefault="001F081C">
      <w:pPr>
        <w:spacing w:line="218" w:lineRule="exact"/>
        <w:rPr>
          <w:sz w:val="20"/>
          <w:szCs w:val="20"/>
        </w:rPr>
      </w:pPr>
    </w:p>
    <w:p w14:paraId="65004956" w14:textId="77777777" w:rsidR="001F081C" w:rsidRDefault="00E22EC8">
      <w:pPr>
        <w:spacing w:line="255" w:lineRule="auto"/>
        <w:ind w:right="280"/>
        <w:rPr>
          <w:sz w:val="20"/>
          <w:szCs w:val="20"/>
        </w:rPr>
      </w:pPr>
      <w:r>
        <w:rPr>
          <w:rFonts w:ascii="Calibri" w:eastAsia="Calibri" w:hAnsi="Calibri" w:cs="Calibri"/>
          <w:b/>
          <w:bCs/>
          <w:color w:val="AF358B"/>
          <w:sz w:val="18"/>
          <w:szCs w:val="18"/>
        </w:rPr>
        <w:t>Chart F</w:t>
      </w:r>
      <w:r>
        <w:rPr>
          <w:rFonts w:ascii="Calibri" w:eastAsia="Calibri" w:hAnsi="Calibri" w:cs="Calibri"/>
          <w:color w:val="AF358B"/>
          <w:sz w:val="18"/>
          <w:szCs w:val="18"/>
        </w:rPr>
        <w:t xml:space="preserve"> Government loan schemes have been a major driver of the growth in lending to smaller companies</w:t>
      </w:r>
    </w:p>
    <w:p w14:paraId="570A5004" w14:textId="77777777" w:rsidR="001F081C" w:rsidRDefault="001F081C">
      <w:pPr>
        <w:spacing w:line="1" w:lineRule="exact"/>
        <w:rPr>
          <w:sz w:val="20"/>
          <w:szCs w:val="20"/>
        </w:rPr>
      </w:pPr>
    </w:p>
    <w:p w14:paraId="41AC993F" w14:textId="77777777" w:rsidR="001F081C" w:rsidRDefault="00E22EC8">
      <w:pPr>
        <w:rPr>
          <w:sz w:val="20"/>
          <w:szCs w:val="20"/>
        </w:rPr>
      </w:pPr>
      <w:r>
        <w:rPr>
          <w:rFonts w:ascii="Calibri" w:eastAsia="Calibri" w:hAnsi="Calibri" w:cs="Calibri"/>
          <w:sz w:val="16"/>
          <w:szCs w:val="16"/>
        </w:rPr>
        <w:t>Combined loan scheme approvals</w:t>
      </w:r>
      <w:r>
        <w:rPr>
          <w:rFonts w:ascii="Calibri" w:eastAsia="Calibri" w:hAnsi="Calibri" w:cs="Calibri"/>
          <w:sz w:val="10"/>
          <w:szCs w:val="10"/>
        </w:rPr>
        <w:t>(a)</w:t>
      </w:r>
    </w:p>
    <w:p w14:paraId="157FE007" w14:textId="77777777" w:rsidR="001F081C" w:rsidRDefault="001F081C">
      <w:pPr>
        <w:spacing w:line="465" w:lineRule="exact"/>
        <w:rPr>
          <w:sz w:val="20"/>
          <w:szCs w:val="20"/>
        </w:rPr>
      </w:pPr>
    </w:p>
    <w:p w14:paraId="65C233B9" w14:textId="77777777" w:rsidR="001F081C" w:rsidRDefault="001F081C">
      <w:pPr>
        <w:sectPr w:rsidR="001F081C">
          <w:type w:val="continuous"/>
          <w:pgSz w:w="11900" w:h="16838"/>
          <w:pgMar w:top="555" w:right="1246" w:bottom="663" w:left="1240" w:header="0" w:footer="0" w:gutter="0"/>
          <w:cols w:num="2" w:space="720" w:equalWidth="0">
            <w:col w:w="4340" w:space="660"/>
            <w:col w:w="4420"/>
          </w:cols>
        </w:sectPr>
      </w:pPr>
    </w:p>
    <w:p w14:paraId="66472F79" w14:textId="77777777" w:rsidR="001F081C" w:rsidRDefault="001F081C">
      <w:pPr>
        <w:spacing w:line="200" w:lineRule="exact"/>
        <w:rPr>
          <w:sz w:val="20"/>
          <w:szCs w:val="20"/>
        </w:rPr>
      </w:pPr>
    </w:p>
    <w:p w14:paraId="53F52B0B" w14:textId="77777777" w:rsidR="001F081C" w:rsidRDefault="001F081C">
      <w:pPr>
        <w:spacing w:line="200" w:lineRule="exact"/>
        <w:rPr>
          <w:sz w:val="20"/>
          <w:szCs w:val="20"/>
        </w:rPr>
      </w:pPr>
    </w:p>
    <w:p w14:paraId="7F812906" w14:textId="77777777" w:rsidR="001F081C" w:rsidRDefault="001F081C">
      <w:pPr>
        <w:spacing w:line="200" w:lineRule="exact"/>
        <w:rPr>
          <w:sz w:val="20"/>
          <w:szCs w:val="20"/>
        </w:rPr>
      </w:pPr>
    </w:p>
    <w:p w14:paraId="190FB7D4" w14:textId="77777777" w:rsidR="001F081C" w:rsidRDefault="001F081C">
      <w:pPr>
        <w:spacing w:line="200" w:lineRule="exact"/>
        <w:rPr>
          <w:sz w:val="20"/>
          <w:szCs w:val="20"/>
        </w:rPr>
      </w:pPr>
    </w:p>
    <w:p w14:paraId="0B0C022E" w14:textId="77777777" w:rsidR="001F081C" w:rsidRDefault="001F081C">
      <w:pPr>
        <w:spacing w:line="200" w:lineRule="exact"/>
        <w:rPr>
          <w:sz w:val="20"/>
          <w:szCs w:val="20"/>
        </w:rPr>
      </w:pPr>
    </w:p>
    <w:p w14:paraId="66BC6118" w14:textId="77777777" w:rsidR="001F081C" w:rsidRDefault="001F081C">
      <w:pPr>
        <w:spacing w:line="200" w:lineRule="exact"/>
        <w:rPr>
          <w:sz w:val="20"/>
          <w:szCs w:val="20"/>
        </w:rPr>
      </w:pPr>
    </w:p>
    <w:p w14:paraId="63E5D35F" w14:textId="77777777" w:rsidR="001F081C" w:rsidRDefault="001F081C">
      <w:pPr>
        <w:spacing w:line="200" w:lineRule="exact"/>
        <w:rPr>
          <w:sz w:val="20"/>
          <w:szCs w:val="20"/>
        </w:rPr>
      </w:pPr>
    </w:p>
    <w:p w14:paraId="02EAD4CF" w14:textId="77777777" w:rsidR="001F081C" w:rsidRDefault="001F081C">
      <w:pPr>
        <w:spacing w:line="200" w:lineRule="exact"/>
        <w:rPr>
          <w:sz w:val="20"/>
          <w:szCs w:val="20"/>
        </w:rPr>
      </w:pPr>
    </w:p>
    <w:p w14:paraId="05F2AEE4" w14:textId="77777777" w:rsidR="001F081C" w:rsidRDefault="001F081C">
      <w:pPr>
        <w:spacing w:line="200" w:lineRule="exact"/>
        <w:rPr>
          <w:sz w:val="20"/>
          <w:szCs w:val="20"/>
        </w:rPr>
      </w:pPr>
    </w:p>
    <w:p w14:paraId="4A2C2251" w14:textId="77777777" w:rsidR="001F081C" w:rsidRDefault="001F081C">
      <w:pPr>
        <w:spacing w:line="200" w:lineRule="exact"/>
        <w:rPr>
          <w:sz w:val="20"/>
          <w:szCs w:val="20"/>
        </w:rPr>
      </w:pPr>
    </w:p>
    <w:p w14:paraId="1A2D64D2" w14:textId="77777777" w:rsidR="001F081C" w:rsidRDefault="001F081C">
      <w:pPr>
        <w:spacing w:line="200" w:lineRule="exact"/>
        <w:rPr>
          <w:sz w:val="20"/>
          <w:szCs w:val="20"/>
        </w:rPr>
      </w:pPr>
    </w:p>
    <w:p w14:paraId="5A8189F4" w14:textId="77777777" w:rsidR="001F081C" w:rsidRDefault="001F081C">
      <w:pPr>
        <w:spacing w:line="200" w:lineRule="exact"/>
        <w:rPr>
          <w:sz w:val="20"/>
          <w:szCs w:val="20"/>
        </w:rPr>
      </w:pPr>
    </w:p>
    <w:p w14:paraId="3696424A" w14:textId="77777777" w:rsidR="001F081C" w:rsidRDefault="001F081C">
      <w:pPr>
        <w:spacing w:line="200" w:lineRule="exact"/>
        <w:rPr>
          <w:sz w:val="20"/>
          <w:szCs w:val="20"/>
        </w:rPr>
      </w:pPr>
    </w:p>
    <w:p w14:paraId="3D79D2E5" w14:textId="77777777" w:rsidR="001F081C" w:rsidRDefault="001F081C">
      <w:pPr>
        <w:spacing w:line="200" w:lineRule="exact"/>
        <w:rPr>
          <w:sz w:val="20"/>
          <w:szCs w:val="20"/>
        </w:rPr>
      </w:pPr>
    </w:p>
    <w:p w14:paraId="059C7602" w14:textId="77777777" w:rsidR="001F081C" w:rsidRDefault="001F081C">
      <w:pPr>
        <w:spacing w:line="200" w:lineRule="exact"/>
        <w:rPr>
          <w:sz w:val="20"/>
          <w:szCs w:val="20"/>
        </w:rPr>
      </w:pPr>
    </w:p>
    <w:p w14:paraId="5E67E3E5" w14:textId="77777777" w:rsidR="001F081C" w:rsidRDefault="001F081C">
      <w:pPr>
        <w:spacing w:line="200" w:lineRule="exact"/>
        <w:rPr>
          <w:sz w:val="20"/>
          <w:szCs w:val="20"/>
        </w:rPr>
      </w:pPr>
    </w:p>
    <w:p w14:paraId="529EB8BC" w14:textId="77777777" w:rsidR="001F081C" w:rsidRDefault="001F081C">
      <w:pPr>
        <w:spacing w:line="200" w:lineRule="exact"/>
        <w:rPr>
          <w:sz w:val="20"/>
          <w:szCs w:val="20"/>
        </w:rPr>
      </w:pPr>
    </w:p>
    <w:p w14:paraId="2E21D765" w14:textId="77777777" w:rsidR="001F081C" w:rsidRDefault="001F081C">
      <w:pPr>
        <w:spacing w:line="381" w:lineRule="exact"/>
        <w:rPr>
          <w:sz w:val="20"/>
          <w:szCs w:val="20"/>
        </w:rPr>
      </w:pPr>
    </w:p>
    <w:p w14:paraId="63510206" w14:textId="77777777" w:rsidR="001F081C" w:rsidRDefault="00E22EC8">
      <w:pPr>
        <w:rPr>
          <w:sz w:val="20"/>
          <w:szCs w:val="20"/>
        </w:rPr>
      </w:pPr>
      <w:r>
        <w:rPr>
          <w:rFonts w:ascii="Calibri" w:eastAsia="Calibri" w:hAnsi="Calibri" w:cs="Calibri"/>
          <w:sz w:val="11"/>
          <w:szCs w:val="11"/>
        </w:rPr>
        <w:t>Sources: Dun &amp; Bradstreet and Bank calculations.</w:t>
      </w:r>
    </w:p>
    <w:p w14:paraId="35C79332" w14:textId="77777777" w:rsidR="001F081C" w:rsidRDefault="001F081C">
      <w:pPr>
        <w:spacing w:line="127" w:lineRule="exact"/>
        <w:rPr>
          <w:sz w:val="20"/>
          <w:szCs w:val="20"/>
        </w:rPr>
      </w:pPr>
    </w:p>
    <w:p w14:paraId="4466B809" w14:textId="77777777" w:rsidR="001F081C" w:rsidRDefault="00E22EC8">
      <w:pPr>
        <w:numPr>
          <w:ilvl w:val="0"/>
          <w:numId w:val="50"/>
        </w:numPr>
        <w:tabs>
          <w:tab w:val="left" w:pos="180"/>
        </w:tabs>
        <w:spacing w:line="231" w:lineRule="auto"/>
        <w:ind w:left="180" w:hanging="172"/>
        <w:rPr>
          <w:rFonts w:ascii="Calibri" w:eastAsia="Calibri" w:hAnsi="Calibri" w:cs="Calibri"/>
          <w:sz w:val="11"/>
          <w:szCs w:val="11"/>
          <w:highlight w:val="white"/>
        </w:rPr>
      </w:pPr>
      <w:r>
        <w:rPr>
          <w:rFonts w:ascii="Calibri" w:eastAsia="Calibri" w:hAnsi="Calibri" w:cs="Calibri"/>
          <w:sz w:val="11"/>
          <w:szCs w:val="11"/>
          <w:highlight w:val="white"/>
        </w:rPr>
        <w:t xml:space="preserve">The Dun &amp; Bradstreet failure Score predicts the likelihood that a business will seek legal relief </w:t>
      </w:r>
      <w:r>
        <w:rPr>
          <w:rFonts w:ascii="Calibri" w:eastAsia="Calibri" w:hAnsi="Calibri" w:cs="Calibri"/>
          <w:sz w:val="11"/>
          <w:szCs w:val="11"/>
        </w:rPr>
        <w:t>from its creditors or cease operations leaving unpaid debts in the next 12 months. The chart shows the distribution of these probabilities across companies of different sizes.</w:t>
      </w:r>
    </w:p>
    <w:p w14:paraId="33AF0710" w14:textId="77777777" w:rsidR="001F081C" w:rsidRDefault="001F081C">
      <w:pPr>
        <w:spacing w:line="1" w:lineRule="exact"/>
        <w:rPr>
          <w:rFonts w:ascii="Calibri" w:eastAsia="Calibri" w:hAnsi="Calibri" w:cs="Calibri"/>
          <w:sz w:val="11"/>
          <w:szCs w:val="11"/>
          <w:highlight w:val="white"/>
        </w:rPr>
      </w:pPr>
    </w:p>
    <w:p w14:paraId="5CAEC9D3" w14:textId="77777777" w:rsidR="001F081C" w:rsidRDefault="00E22EC8">
      <w:pPr>
        <w:numPr>
          <w:ilvl w:val="0"/>
          <w:numId w:val="50"/>
        </w:numPr>
        <w:tabs>
          <w:tab w:val="left" w:pos="180"/>
        </w:tabs>
        <w:ind w:left="180" w:hanging="172"/>
        <w:rPr>
          <w:rFonts w:ascii="Calibri" w:eastAsia="Calibri" w:hAnsi="Calibri" w:cs="Calibri"/>
          <w:sz w:val="11"/>
          <w:szCs w:val="11"/>
        </w:rPr>
      </w:pPr>
      <w:r>
        <w:rPr>
          <w:rFonts w:ascii="Calibri" w:eastAsia="Calibri" w:hAnsi="Calibri" w:cs="Calibri"/>
          <w:sz w:val="11"/>
          <w:szCs w:val="11"/>
        </w:rPr>
        <w:t>The sample covers all non-financial UK companies in the Dun &amp; Bradstreet database.</w:t>
      </w:r>
    </w:p>
    <w:p w14:paraId="38819BC3" w14:textId="77777777" w:rsidR="001F081C" w:rsidRDefault="00E22EC8">
      <w:pPr>
        <w:spacing w:line="20" w:lineRule="exact"/>
        <w:rPr>
          <w:sz w:val="20"/>
          <w:szCs w:val="20"/>
        </w:rPr>
      </w:pPr>
      <w:r>
        <w:rPr>
          <w:sz w:val="20"/>
          <w:szCs w:val="20"/>
        </w:rPr>
        <w:br w:type="column"/>
      </w:r>
    </w:p>
    <w:p w14:paraId="5F416832" w14:textId="77777777" w:rsidR="001F081C" w:rsidRDefault="001F081C">
      <w:pPr>
        <w:spacing w:line="200" w:lineRule="exact"/>
        <w:rPr>
          <w:sz w:val="20"/>
          <w:szCs w:val="20"/>
        </w:rPr>
      </w:pPr>
    </w:p>
    <w:p w14:paraId="6B4736A1" w14:textId="77777777" w:rsidR="001F081C" w:rsidRDefault="001F081C">
      <w:pPr>
        <w:spacing w:line="200" w:lineRule="exact"/>
        <w:rPr>
          <w:sz w:val="20"/>
          <w:szCs w:val="20"/>
        </w:rPr>
      </w:pPr>
    </w:p>
    <w:p w14:paraId="2607B0FB" w14:textId="77777777" w:rsidR="001F081C" w:rsidRDefault="001F081C">
      <w:pPr>
        <w:spacing w:line="200" w:lineRule="exact"/>
        <w:rPr>
          <w:sz w:val="20"/>
          <w:szCs w:val="20"/>
        </w:rPr>
      </w:pPr>
    </w:p>
    <w:p w14:paraId="101D55A4" w14:textId="77777777" w:rsidR="001F081C" w:rsidRDefault="001F081C">
      <w:pPr>
        <w:spacing w:line="200" w:lineRule="exact"/>
        <w:rPr>
          <w:sz w:val="20"/>
          <w:szCs w:val="20"/>
        </w:rPr>
      </w:pPr>
    </w:p>
    <w:p w14:paraId="506B40DB" w14:textId="77777777" w:rsidR="001F081C" w:rsidRDefault="001F081C">
      <w:pPr>
        <w:spacing w:line="200" w:lineRule="exact"/>
        <w:rPr>
          <w:sz w:val="20"/>
          <w:szCs w:val="20"/>
        </w:rPr>
      </w:pPr>
    </w:p>
    <w:p w14:paraId="3DA3E7F4" w14:textId="77777777" w:rsidR="001F081C" w:rsidRDefault="001F081C">
      <w:pPr>
        <w:spacing w:line="200" w:lineRule="exact"/>
        <w:rPr>
          <w:sz w:val="20"/>
          <w:szCs w:val="20"/>
        </w:rPr>
      </w:pPr>
    </w:p>
    <w:p w14:paraId="54063FAD" w14:textId="77777777" w:rsidR="001F081C" w:rsidRDefault="001F081C">
      <w:pPr>
        <w:spacing w:line="200" w:lineRule="exact"/>
        <w:rPr>
          <w:sz w:val="20"/>
          <w:szCs w:val="20"/>
        </w:rPr>
      </w:pPr>
    </w:p>
    <w:p w14:paraId="0EC5A6FE" w14:textId="77777777" w:rsidR="001F081C" w:rsidRDefault="001F081C">
      <w:pPr>
        <w:spacing w:line="200" w:lineRule="exact"/>
        <w:rPr>
          <w:sz w:val="20"/>
          <w:szCs w:val="20"/>
        </w:rPr>
      </w:pPr>
    </w:p>
    <w:p w14:paraId="4FA41B44" w14:textId="77777777" w:rsidR="001F081C" w:rsidRDefault="001F081C">
      <w:pPr>
        <w:spacing w:line="200" w:lineRule="exact"/>
        <w:rPr>
          <w:sz w:val="20"/>
          <w:szCs w:val="20"/>
        </w:rPr>
      </w:pPr>
    </w:p>
    <w:p w14:paraId="65B6D3FF" w14:textId="77777777" w:rsidR="001F081C" w:rsidRDefault="001F081C">
      <w:pPr>
        <w:spacing w:line="200" w:lineRule="exact"/>
        <w:rPr>
          <w:sz w:val="20"/>
          <w:szCs w:val="20"/>
        </w:rPr>
      </w:pPr>
    </w:p>
    <w:p w14:paraId="31EFC4BD" w14:textId="77777777" w:rsidR="001F081C" w:rsidRDefault="001F081C">
      <w:pPr>
        <w:spacing w:line="200" w:lineRule="exact"/>
        <w:rPr>
          <w:sz w:val="20"/>
          <w:szCs w:val="20"/>
        </w:rPr>
      </w:pPr>
    </w:p>
    <w:p w14:paraId="565B5E1A" w14:textId="77777777" w:rsidR="001F081C" w:rsidRDefault="001F081C">
      <w:pPr>
        <w:spacing w:line="200" w:lineRule="exact"/>
        <w:rPr>
          <w:sz w:val="20"/>
          <w:szCs w:val="20"/>
        </w:rPr>
      </w:pPr>
    </w:p>
    <w:p w14:paraId="0A35E450" w14:textId="77777777" w:rsidR="001F081C" w:rsidRDefault="001F081C">
      <w:pPr>
        <w:spacing w:line="200" w:lineRule="exact"/>
        <w:rPr>
          <w:sz w:val="20"/>
          <w:szCs w:val="20"/>
        </w:rPr>
      </w:pPr>
    </w:p>
    <w:p w14:paraId="508494DF" w14:textId="77777777" w:rsidR="001F081C" w:rsidRDefault="001F081C">
      <w:pPr>
        <w:spacing w:line="347" w:lineRule="exact"/>
        <w:rPr>
          <w:sz w:val="20"/>
          <w:szCs w:val="20"/>
        </w:rPr>
      </w:pPr>
    </w:p>
    <w:p w14:paraId="0950179E" w14:textId="77777777" w:rsidR="001F081C" w:rsidRDefault="00E22EC8">
      <w:pPr>
        <w:ind w:left="5"/>
        <w:rPr>
          <w:sz w:val="20"/>
          <w:szCs w:val="20"/>
        </w:rPr>
      </w:pPr>
      <w:r>
        <w:rPr>
          <w:rFonts w:ascii="Calibri" w:eastAsia="Calibri" w:hAnsi="Calibri" w:cs="Calibri"/>
          <w:sz w:val="11"/>
          <w:szCs w:val="11"/>
        </w:rPr>
        <w:t>Sources: HM Treasury, UK Finance and Bank calculations.</w:t>
      </w:r>
    </w:p>
    <w:p w14:paraId="60A6AB63" w14:textId="77777777" w:rsidR="001F081C" w:rsidRDefault="001F081C">
      <w:pPr>
        <w:spacing w:line="125" w:lineRule="exact"/>
        <w:rPr>
          <w:sz w:val="20"/>
          <w:szCs w:val="20"/>
        </w:rPr>
      </w:pPr>
    </w:p>
    <w:p w14:paraId="7509EE7F" w14:textId="77777777" w:rsidR="001F081C" w:rsidRDefault="00E22EC8">
      <w:pPr>
        <w:numPr>
          <w:ilvl w:val="0"/>
          <w:numId w:val="51"/>
        </w:numPr>
        <w:tabs>
          <w:tab w:val="left" w:pos="165"/>
        </w:tabs>
        <w:spacing w:line="233" w:lineRule="auto"/>
        <w:ind w:left="165" w:right="20" w:hanging="165"/>
        <w:rPr>
          <w:rFonts w:ascii="Calibri" w:eastAsia="Calibri" w:hAnsi="Calibri" w:cs="Calibri"/>
          <w:sz w:val="11"/>
          <w:szCs w:val="11"/>
          <w:highlight w:val="white"/>
        </w:rPr>
      </w:pPr>
      <w:r>
        <w:rPr>
          <w:rFonts w:ascii="Calibri" w:eastAsia="Calibri" w:hAnsi="Calibri" w:cs="Calibri"/>
          <w:sz w:val="11"/>
          <w:szCs w:val="11"/>
          <w:highlight w:val="white"/>
        </w:rPr>
        <w:t xml:space="preserve">Figures for CBILs prior to 06 May 2020 show cumulative loan approvals reported to UK Finance </w:t>
      </w:r>
      <w:r>
        <w:rPr>
          <w:rFonts w:ascii="Calibri" w:eastAsia="Calibri" w:hAnsi="Calibri" w:cs="Calibri"/>
          <w:sz w:val="11"/>
          <w:szCs w:val="11"/>
        </w:rPr>
        <w:t>by close of business on 05 May 2020. Figures for CBILS thereafter and BBLS show cumulative approvals up to close of business on 26 July 2020 by accredited lenders, as reported to</w:t>
      </w:r>
    </w:p>
    <w:p w14:paraId="190F6FCE" w14:textId="77777777" w:rsidR="001F081C" w:rsidRDefault="00E22EC8">
      <w:pPr>
        <w:ind w:left="165"/>
        <w:rPr>
          <w:rFonts w:ascii="Calibri" w:eastAsia="Calibri" w:hAnsi="Calibri" w:cs="Calibri"/>
          <w:sz w:val="11"/>
          <w:szCs w:val="11"/>
          <w:highlight w:val="white"/>
        </w:rPr>
      </w:pPr>
      <w:r>
        <w:rPr>
          <w:rFonts w:ascii="Calibri" w:eastAsia="Calibri" w:hAnsi="Calibri" w:cs="Calibri"/>
          <w:sz w:val="11"/>
          <w:szCs w:val="11"/>
        </w:rPr>
        <w:t>HM Treasury by close of business 27 July 2020.</w:t>
      </w:r>
    </w:p>
    <w:p w14:paraId="0040FA72" w14:textId="77777777" w:rsidR="001F081C" w:rsidRDefault="001F081C">
      <w:pPr>
        <w:spacing w:line="1013" w:lineRule="exact"/>
        <w:rPr>
          <w:sz w:val="20"/>
          <w:szCs w:val="20"/>
        </w:rPr>
      </w:pPr>
    </w:p>
    <w:p w14:paraId="57D49B43" w14:textId="77777777" w:rsidR="001F081C" w:rsidRDefault="001F081C">
      <w:pPr>
        <w:sectPr w:rsidR="001F081C">
          <w:type w:val="continuous"/>
          <w:pgSz w:w="11900" w:h="16838"/>
          <w:pgMar w:top="555" w:right="1246" w:bottom="663" w:left="1240" w:header="0" w:footer="0" w:gutter="0"/>
          <w:cols w:num="2" w:space="720" w:equalWidth="0">
            <w:col w:w="4360" w:space="635"/>
            <w:col w:w="4425"/>
          </w:cols>
        </w:sectPr>
      </w:pPr>
    </w:p>
    <w:p w14:paraId="12554DDC" w14:textId="77777777" w:rsidR="001F081C" w:rsidRDefault="001F081C">
      <w:pPr>
        <w:spacing w:line="47" w:lineRule="exact"/>
        <w:rPr>
          <w:sz w:val="20"/>
          <w:szCs w:val="20"/>
        </w:rPr>
      </w:pPr>
    </w:p>
    <w:p w14:paraId="6D989DBA" w14:textId="77777777" w:rsidR="001F081C" w:rsidRDefault="00E22EC8">
      <w:pPr>
        <w:spacing w:line="241" w:lineRule="auto"/>
        <w:ind w:right="260"/>
        <w:rPr>
          <w:sz w:val="20"/>
          <w:szCs w:val="20"/>
        </w:rPr>
      </w:pPr>
      <w:r>
        <w:rPr>
          <w:rFonts w:ascii="Calibri" w:eastAsia="Calibri" w:hAnsi="Calibri" w:cs="Calibri"/>
          <w:i/>
          <w:iCs/>
          <w:color w:val="AF358B"/>
        </w:rPr>
        <w:t>…but government-backed loan schemes have supported lending to smaller businesses since the start of the Covid-19 shock.</w:t>
      </w:r>
    </w:p>
    <w:p w14:paraId="12E7DA3D" w14:textId="77777777" w:rsidR="001F081C" w:rsidRDefault="001F081C">
      <w:pPr>
        <w:spacing w:line="1" w:lineRule="exact"/>
        <w:rPr>
          <w:sz w:val="20"/>
          <w:szCs w:val="20"/>
        </w:rPr>
      </w:pPr>
    </w:p>
    <w:p w14:paraId="63AC1EC4" w14:textId="77777777" w:rsidR="001F081C" w:rsidRDefault="00E22EC8">
      <w:pPr>
        <w:spacing w:line="258" w:lineRule="auto"/>
        <w:rPr>
          <w:rFonts w:ascii="Calibri" w:eastAsia="Calibri" w:hAnsi="Calibri" w:cs="Calibri"/>
          <w:sz w:val="20"/>
          <w:szCs w:val="20"/>
        </w:rPr>
      </w:pPr>
      <w:r>
        <w:rPr>
          <w:rFonts w:ascii="Calibri" w:eastAsia="Calibri" w:hAnsi="Calibri" w:cs="Calibri"/>
          <w:sz w:val="20"/>
          <w:szCs w:val="20"/>
        </w:rPr>
        <w:t>Since May, the vast majority of bank lending to smaller businesses has taken place through the government-backed loan schemes. In particular, the introduction of the BBLS materially accelerated the provision of government-guaranteed lending. The BBLS is targeted towards smaller firms, with loan sizes of up to 25% of a company’s turnover, and a maximum loan size of £50,000. Over a million companies have taken out ‘bounce back loans’, with approvals totalling over £30 billion in value (</w:t>
      </w:r>
      <w:r>
        <w:rPr>
          <w:rFonts w:ascii="Calibri" w:eastAsia="Calibri" w:hAnsi="Calibri" w:cs="Calibri"/>
          <w:b/>
          <w:bCs/>
          <w:sz w:val="20"/>
          <w:szCs w:val="20"/>
        </w:rPr>
        <w:t>Chart F</w:t>
      </w:r>
      <w:r>
        <w:rPr>
          <w:rFonts w:ascii="Calibri" w:eastAsia="Calibri" w:hAnsi="Calibri" w:cs="Calibri"/>
          <w:sz w:val="20"/>
          <w:szCs w:val="20"/>
        </w:rPr>
        <w:t xml:space="preserve">). The latest </w:t>
      </w:r>
      <w:hyperlink r:id="rId79">
        <w:r>
          <w:rPr>
            <w:rFonts w:ascii="Calibri" w:eastAsia="Calibri" w:hAnsi="Calibri" w:cs="Calibri"/>
            <w:i/>
            <w:iCs/>
            <w:sz w:val="20"/>
            <w:szCs w:val="20"/>
            <w:u w:val="single"/>
          </w:rPr>
          <w:t>Credit Conditions Survey</w:t>
        </w:r>
        <w:r>
          <w:rPr>
            <w:rFonts w:ascii="Calibri" w:eastAsia="Calibri" w:hAnsi="Calibri" w:cs="Calibri"/>
            <w:sz w:val="20"/>
            <w:szCs w:val="20"/>
            <w:u w:val="single"/>
          </w:rPr>
          <w:t xml:space="preserve"> </w:t>
        </w:r>
      </w:hyperlink>
      <w:r>
        <w:rPr>
          <w:rFonts w:ascii="Calibri" w:eastAsia="Calibri" w:hAnsi="Calibri" w:cs="Calibri"/>
          <w:sz w:val="20"/>
          <w:szCs w:val="20"/>
        </w:rPr>
        <w:t>reported that, through BBLS and CBILS, lenders have been able to provide liquidity support to businesses across a wide industry range. The Bank’s Term Funding scheme with additional incentives for Small and Medium-sized Enterprises (TFSME) was also designed to encourage bank lending to small firms.</w:t>
      </w:r>
    </w:p>
    <w:p w14:paraId="5D251F6A" w14:textId="77777777" w:rsidR="001F081C" w:rsidRDefault="001F081C">
      <w:pPr>
        <w:spacing w:line="240" w:lineRule="exact"/>
        <w:rPr>
          <w:sz w:val="20"/>
          <w:szCs w:val="20"/>
        </w:rPr>
      </w:pPr>
    </w:p>
    <w:p w14:paraId="74331A05" w14:textId="77777777" w:rsidR="001F081C" w:rsidRDefault="00E22EC8">
      <w:pPr>
        <w:spacing w:line="279" w:lineRule="auto"/>
        <w:ind w:right="320"/>
        <w:rPr>
          <w:sz w:val="20"/>
          <w:szCs w:val="20"/>
        </w:rPr>
      </w:pPr>
      <w:r>
        <w:rPr>
          <w:rFonts w:ascii="Calibri" w:eastAsia="Calibri" w:hAnsi="Calibri" w:cs="Calibri"/>
          <w:sz w:val="20"/>
          <w:szCs w:val="20"/>
        </w:rPr>
        <w:t>Under the analysis presented above, the majority of smaller companies with estimated cash-flow deficits have a deficit of under £50,000. This suggests that many of these businesses could finance their deficit via the BBLS. In</w:t>
      </w:r>
    </w:p>
    <w:p w14:paraId="677A1CF6" w14:textId="77777777" w:rsidR="001F081C" w:rsidRDefault="001F081C">
      <w:pPr>
        <w:sectPr w:rsidR="001F081C">
          <w:type w:val="continuous"/>
          <w:pgSz w:w="11900" w:h="16838"/>
          <w:pgMar w:top="555" w:right="1246" w:bottom="663" w:left="1240" w:header="0" w:footer="0" w:gutter="0"/>
          <w:cols w:space="720" w:equalWidth="0">
            <w:col w:w="9420"/>
          </w:cols>
        </w:sectPr>
      </w:pPr>
    </w:p>
    <w:p w14:paraId="52B5FFFA" w14:textId="77777777" w:rsidR="001F081C" w:rsidRDefault="00E22EC8">
      <w:pPr>
        <w:jc w:val="right"/>
        <w:rPr>
          <w:sz w:val="20"/>
          <w:szCs w:val="20"/>
        </w:rPr>
      </w:pPr>
      <w:bookmarkStart w:id="39" w:name="page44"/>
      <w:bookmarkEnd w:id="39"/>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36</w:t>
      </w:r>
    </w:p>
    <w:p w14:paraId="2B2A0844"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52608" behindDoc="1" locked="0" layoutInCell="0" allowOverlap="1" wp14:anchorId="4DAF489E" wp14:editId="5881A592">
                <wp:simplePos x="0" y="0"/>
                <wp:positionH relativeFrom="column">
                  <wp:posOffset>-247650</wp:posOffset>
                </wp:positionH>
                <wp:positionV relativeFrom="paragraph">
                  <wp:posOffset>431800</wp:posOffset>
                </wp:positionV>
                <wp:extent cx="6480810" cy="8822055"/>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810" cy="8822055"/>
                        </a:xfrm>
                        <a:prstGeom prst="rect">
                          <a:avLst/>
                        </a:prstGeom>
                        <a:solidFill>
                          <a:srgbClr val="F7F7F7"/>
                        </a:solidFill>
                      </wps:spPr>
                      <wps:bodyPr/>
                    </wps:wsp>
                  </a:graphicData>
                </a:graphic>
              </wp:anchor>
            </w:drawing>
          </mc:Choice>
          <mc:Fallback>
            <w:pict>
              <v:rect w14:anchorId="66ECF170" id="Shape 101" o:spid="_x0000_s1026" style="position:absolute;margin-left:-19.5pt;margin-top:34pt;width:510.3pt;height:694.6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" o:allowincell="f" fillcolor="#f7f7f7" stroked="f"/>
            </w:pict>
          </mc:Fallback>
        </mc:AlternateContent>
      </w:r>
      <w:r>
        <w:rPr>
          <w:noProof/>
          <w:sz w:val="20"/>
          <w:szCs w:val="20"/>
        </w:rPr>
        <mc:AlternateContent>
          <mc:Choice Requires="wps">
            <w:drawing>
              <wp:anchor distT="0" distB="0" distL="114300" distR="114300" simplePos="0" relativeHeight="251653632" behindDoc="1" locked="0" layoutInCell="0" allowOverlap="1" wp14:anchorId="00B9B985" wp14:editId="700ED0DF">
                <wp:simplePos x="0" y="0"/>
                <wp:positionH relativeFrom="column">
                  <wp:posOffset>5080</wp:posOffset>
                </wp:positionH>
                <wp:positionV relativeFrom="paragraph">
                  <wp:posOffset>683260</wp:posOffset>
                </wp:positionV>
                <wp:extent cx="5975350" cy="842645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5350" cy="8426450"/>
                        </a:xfrm>
                        <a:prstGeom prst="rect">
                          <a:avLst/>
                        </a:prstGeom>
                        <a:solidFill>
                          <a:srgbClr val="F7F7F7"/>
                        </a:solidFill>
                      </wps:spPr>
                      <wps:bodyPr/>
                    </wps:wsp>
                  </a:graphicData>
                </a:graphic>
              </wp:anchor>
            </w:drawing>
          </mc:Choice>
          <mc:Fallback>
            <w:pict>
              <v:rect w14:anchorId="72B8ADE8" id="Shape 102" o:spid="_x0000_s1026" style="position:absolute;margin-left:.4pt;margin-top:53.8pt;width:470.5pt;height:663.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" o:allowincell="f" fillcolor="#f7f7f7" stroked="f"/>
            </w:pict>
          </mc:Fallback>
        </mc:AlternateContent>
      </w:r>
      <w:r>
        <w:rPr>
          <w:noProof/>
          <w:sz w:val="20"/>
          <w:szCs w:val="20"/>
        </w:rPr>
        <mc:AlternateContent>
          <mc:Choice Requires="wps">
            <w:drawing>
              <wp:anchor distT="0" distB="0" distL="114300" distR="114300" simplePos="0" relativeHeight="251654656" behindDoc="1" locked="0" layoutInCell="0" allowOverlap="1" wp14:anchorId="036FE5A4" wp14:editId="76C96F82">
                <wp:simplePos x="0" y="0"/>
                <wp:positionH relativeFrom="column">
                  <wp:posOffset>-246380</wp:posOffset>
                </wp:positionH>
                <wp:positionV relativeFrom="paragraph">
                  <wp:posOffset>431800</wp:posOffset>
                </wp:positionV>
                <wp:extent cx="6479540" cy="25146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251460"/>
                        </a:xfrm>
                        <a:prstGeom prst="rect">
                          <a:avLst/>
                        </a:prstGeom>
                        <a:solidFill>
                          <a:srgbClr val="F7F7F7"/>
                        </a:solidFill>
                      </wps:spPr>
                      <wps:bodyPr/>
                    </wps:wsp>
                  </a:graphicData>
                </a:graphic>
              </wp:anchor>
            </w:drawing>
          </mc:Choice>
          <mc:Fallback>
            <w:pict>
              <v:rect w14:anchorId="5CAF8550" id="Shape 103" o:spid="_x0000_s1026" style="position:absolute;margin-left:-19.4pt;margin-top:34pt;width:510.2pt;height:19.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" o:allowincell="f" fillcolor="#f7f7f7" stroked="f"/>
            </w:pict>
          </mc:Fallback>
        </mc:AlternateContent>
      </w:r>
    </w:p>
    <w:p w14:paraId="068BE881" w14:textId="77777777" w:rsidR="001F081C" w:rsidRDefault="001F081C">
      <w:pPr>
        <w:spacing w:line="200" w:lineRule="exact"/>
        <w:rPr>
          <w:sz w:val="20"/>
          <w:szCs w:val="20"/>
        </w:rPr>
      </w:pPr>
    </w:p>
    <w:p w14:paraId="4063617F" w14:textId="77777777" w:rsidR="001F081C" w:rsidRDefault="001F081C">
      <w:pPr>
        <w:spacing w:line="200" w:lineRule="exact"/>
        <w:rPr>
          <w:sz w:val="20"/>
          <w:szCs w:val="20"/>
        </w:rPr>
      </w:pPr>
    </w:p>
    <w:p w14:paraId="3FA02DA9" w14:textId="77777777" w:rsidR="001F081C" w:rsidRDefault="001F081C">
      <w:pPr>
        <w:spacing w:line="200" w:lineRule="exact"/>
        <w:rPr>
          <w:sz w:val="20"/>
          <w:szCs w:val="20"/>
        </w:rPr>
      </w:pPr>
    </w:p>
    <w:p w14:paraId="7F049524" w14:textId="77777777" w:rsidR="001F081C" w:rsidRDefault="001F081C">
      <w:pPr>
        <w:spacing w:line="200" w:lineRule="exact"/>
        <w:rPr>
          <w:sz w:val="20"/>
          <w:szCs w:val="20"/>
        </w:rPr>
      </w:pPr>
    </w:p>
    <w:p w14:paraId="6DDA83BB" w14:textId="77777777" w:rsidR="001F081C" w:rsidRDefault="001F081C">
      <w:pPr>
        <w:spacing w:line="260" w:lineRule="exact"/>
        <w:rPr>
          <w:sz w:val="20"/>
          <w:szCs w:val="20"/>
        </w:rPr>
      </w:pPr>
    </w:p>
    <w:p w14:paraId="72FC8E4C" w14:textId="77777777" w:rsidR="001F081C" w:rsidRDefault="00E22EC8">
      <w:pPr>
        <w:spacing w:line="279" w:lineRule="auto"/>
        <w:ind w:right="760"/>
        <w:rPr>
          <w:sz w:val="20"/>
          <w:szCs w:val="20"/>
        </w:rPr>
      </w:pPr>
      <w:r>
        <w:rPr>
          <w:rFonts w:ascii="Calibri" w:eastAsia="Calibri" w:hAnsi="Calibri" w:cs="Calibri"/>
          <w:sz w:val="20"/>
          <w:szCs w:val="20"/>
        </w:rPr>
        <w:t xml:space="preserve">addition to existing cash reserves, some small companies may be able to reduce their </w:t>
      </w:r>
      <w:r>
        <w:rPr>
          <w:rFonts w:ascii="Calibri" w:eastAsia="Calibri" w:hAnsi="Calibri" w:cs="Calibri"/>
          <w:sz w:val="20"/>
          <w:szCs w:val="20"/>
        </w:rPr>
        <w:t>cash-flow deficits via forbearance, either from lenders, landlords or suppliers.</w:t>
      </w:r>
    </w:p>
    <w:p w14:paraId="5DEBF311" w14:textId="77777777" w:rsidR="001F081C" w:rsidRDefault="001F081C">
      <w:pPr>
        <w:spacing w:line="212" w:lineRule="exact"/>
        <w:rPr>
          <w:sz w:val="20"/>
          <w:szCs w:val="20"/>
        </w:rPr>
      </w:pPr>
    </w:p>
    <w:p w14:paraId="3FD8BDF3" w14:textId="77777777" w:rsidR="001F081C" w:rsidRDefault="00E22EC8">
      <w:pPr>
        <w:spacing w:line="266" w:lineRule="auto"/>
        <w:ind w:right="240"/>
        <w:rPr>
          <w:sz w:val="20"/>
          <w:szCs w:val="20"/>
        </w:rPr>
      </w:pPr>
      <w:r>
        <w:rPr>
          <w:rFonts w:ascii="Calibri" w:eastAsia="Calibri" w:hAnsi="Calibri" w:cs="Calibri"/>
          <w:sz w:val="20"/>
          <w:szCs w:val="20"/>
        </w:rPr>
        <w:t>Overall, the package of measures described above should materially reduce the cash-flow pressures on smaller businesses. The Committee will continue to develop its analysis of and monitor developments in the financing of smaller companies over coming months.</w:t>
      </w:r>
    </w:p>
    <w:p w14:paraId="78FBE6E5"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55680" behindDoc="1" locked="0" layoutInCell="0" allowOverlap="1" wp14:anchorId="28C7D181" wp14:editId="14BCFE55">
                <wp:simplePos x="0" y="0"/>
                <wp:positionH relativeFrom="column">
                  <wp:posOffset>-246380</wp:posOffset>
                </wp:positionH>
                <wp:positionV relativeFrom="paragraph">
                  <wp:posOffset>7411085</wp:posOffset>
                </wp:positionV>
                <wp:extent cx="6479540" cy="14478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144780"/>
                        </a:xfrm>
                        <a:prstGeom prst="rect">
                          <a:avLst/>
                        </a:prstGeom>
                        <a:solidFill>
                          <a:srgbClr val="F7F7F7"/>
                        </a:solidFill>
                      </wps:spPr>
                      <wps:bodyPr/>
                    </wps:wsp>
                  </a:graphicData>
                </a:graphic>
              </wp:anchor>
            </w:drawing>
          </mc:Choice>
          <mc:Fallback>
            <w:pict>
              <v:rect w14:anchorId="307E5643" id="Shape 104" o:spid="_x0000_s1026" style="position:absolute;margin-left:-19.4pt;margin-top:583.55pt;width:510.2pt;height:11.4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" o:allowincell="f" fillcolor="#f7f7f7" stroked="f"/>
            </w:pict>
          </mc:Fallback>
        </mc:AlternateContent>
      </w:r>
    </w:p>
    <w:p w14:paraId="72D5D44D" w14:textId="77777777" w:rsidR="001F081C" w:rsidRDefault="001F081C">
      <w:pPr>
        <w:sectPr w:rsidR="001F081C">
          <w:pgSz w:w="11900" w:h="16838"/>
          <w:pgMar w:top="555" w:right="1246" w:bottom="1440" w:left="1240" w:header="0" w:footer="0" w:gutter="0"/>
          <w:cols w:space="720" w:equalWidth="0">
            <w:col w:w="9420"/>
          </w:cols>
        </w:sectPr>
      </w:pPr>
    </w:p>
    <w:p w14:paraId="103E8A95" w14:textId="77777777" w:rsidR="001F081C" w:rsidRDefault="00E22EC8">
      <w:pPr>
        <w:jc w:val="right"/>
        <w:rPr>
          <w:sz w:val="20"/>
          <w:szCs w:val="20"/>
        </w:rPr>
      </w:pPr>
      <w:bookmarkStart w:id="40" w:name="page45"/>
      <w:bookmarkEnd w:id="40"/>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37</w:t>
      </w:r>
    </w:p>
    <w:p w14:paraId="4A572C4D" w14:textId="77777777" w:rsidR="001F081C" w:rsidRDefault="00E22EC8">
      <w:pPr>
        <w:spacing w:line="20" w:lineRule="exact"/>
        <w:rPr>
          <w:sz w:val="20"/>
          <w:szCs w:val="20"/>
        </w:rPr>
      </w:pPr>
      <w:r>
        <w:rPr>
          <w:noProof/>
          <w:sz w:val="20"/>
          <w:szCs w:val="20"/>
        </w:rPr>
        <w:drawing>
          <wp:anchor distT="0" distB="0" distL="114300" distR="114300" simplePos="0" relativeHeight="251656704" behindDoc="1" locked="0" layoutInCell="0" allowOverlap="1" wp14:anchorId="3175CCC2" wp14:editId="0F3D0C11">
            <wp:simplePos x="0" y="0"/>
            <wp:positionH relativeFrom="column">
              <wp:posOffset>-247015</wp:posOffset>
            </wp:positionH>
            <wp:positionV relativeFrom="paragraph">
              <wp:posOffset>426720</wp:posOffset>
            </wp:positionV>
            <wp:extent cx="6483350" cy="841502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0"/>
                    <a:srcRect/>
                    <a:stretch>
                      <a:fillRect/>
                    </a:stretch>
                  </pic:blipFill>
                  <pic:spPr bwMode="auto">
                    <a:xfrm>
                      <a:off x="0" y="0"/>
                      <a:ext cx="6483350" cy="8415020"/>
                    </a:xfrm>
                    <a:prstGeom prst="rect">
                      <a:avLst/>
                    </a:prstGeom>
                    <a:noFill/>
                  </pic:spPr>
                </pic:pic>
              </a:graphicData>
            </a:graphic>
          </wp:anchor>
        </w:drawing>
      </w:r>
    </w:p>
    <w:p w14:paraId="0D4B6C54" w14:textId="77777777" w:rsidR="001F081C" w:rsidRDefault="001F081C">
      <w:pPr>
        <w:spacing w:line="200" w:lineRule="exact"/>
        <w:rPr>
          <w:sz w:val="20"/>
          <w:szCs w:val="20"/>
        </w:rPr>
      </w:pPr>
    </w:p>
    <w:p w14:paraId="21878AA4" w14:textId="77777777" w:rsidR="001F081C" w:rsidRDefault="001F081C">
      <w:pPr>
        <w:spacing w:line="200" w:lineRule="exact"/>
        <w:rPr>
          <w:sz w:val="20"/>
          <w:szCs w:val="20"/>
        </w:rPr>
      </w:pPr>
    </w:p>
    <w:p w14:paraId="67DE6AED" w14:textId="77777777" w:rsidR="001F081C" w:rsidRDefault="001F081C">
      <w:pPr>
        <w:spacing w:line="200" w:lineRule="exact"/>
        <w:rPr>
          <w:sz w:val="20"/>
          <w:szCs w:val="20"/>
        </w:rPr>
      </w:pPr>
    </w:p>
    <w:p w14:paraId="5AB8EC86" w14:textId="77777777" w:rsidR="001F081C" w:rsidRDefault="001F081C">
      <w:pPr>
        <w:spacing w:line="200" w:lineRule="exact"/>
        <w:rPr>
          <w:sz w:val="20"/>
          <w:szCs w:val="20"/>
        </w:rPr>
      </w:pPr>
    </w:p>
    <w:p w14:paraId="0356B623" w14:textId="77777777" w:rsidR="001F081C" w:rsidRDefault="001F081C">
      <w:pPr>
        <w:spacing w:line="236" w:lineRule="exact"/>
        <w:rPr>
          <w:sz w:val="20"/>
          <w:szCs w:val="20"/>
        </w:rPr>
      </w:pPr>
    </w:p>
    <w:p w14:paraId="30960DF2" w14:textId="77777777" w:rsidR="001F081C" w:rsidRDefault="00E22EC8">
      <w:pPr>
        <w:rPr>
          <w:sz w:val="20"/>
          <w:szCs w:val="20"/>
        </w:rPr>
      </w:pPr>
      <w:r>
        <w:rPr>
          <w:rFonts w:ascii="Calibri" w:eastAsia="Calibri" w:hAnsi="Calibri" w:cs="Calibri"/>
          <w:b/>
          <w:bCs/>
          <w:color w:val="AF358B"/>
          <w:sz w:val="28"/>
          <w:szCs w:val="28"/>
        </w:rPr>
        <w:t>Box 3</w:t>
      </w:r>
    </w:p>
    <w:p w14:paraId="07A1BD5B" w14:textId="77777777" w:rsidR="001F081C" w:rsidRDefault="00E22EC8">
      <w:pPr>
        <w:spacing w:line="229" w:lineRule="auto"/>
        <w:rPr>
          <w:sz w:val="20"/>
          <w:szCs w:val="20"/>
        </w:rPr>
      </w:pPr>
      <w:r>
        <w:rPr>
          <w:rFonts w:ascii="Calibri" w:eastAsia="Calibri" w:hAnsi="Calibri" w:cs="Calibri"/>
          <w:b/>
          <w:bCs/>
          <w:color w:val="191919"/>
          <w:sz w:val="28"/>
          <w:szCs w:val="28"/>
        </w:rPr>
        <w:t>Covid-19 and corporate sector financing in the US and the euro area</w:t>
      </w:r>
    </w:p>
    <w:p w14:paraId="62EA07A0" w14:textId="77777777" w:rsidR="001F081C" w:rsidRDefault="001F081C">
      <w:pPr>
        <w:spacing w:line="294" w:lineRule="exact"/>
        <w:rPr>
          <w:sz w:val="20"/>
          <w:szCs w:val="20"/>
        </w:rPr>
      </w:pPr>
    </w:p>
    <w:p w14:paraId="47336E79" w14:textId="77777777" w:rsidR="001F081C" w:rsidRDefault="00E22EC8">
      <w:pPr>
        <w:spacing w:line="243" w:lineRule="auto"/>
        <w:ind w:right="40"/>
        <w:rPr>
          <w:sz w:val="20"/>
          <w:szCs w:val="20"/>
        </w:rPr>
      </w:pPr>
      <w:r>
        <w:rPr>
          <w:rFonts w:ascii="Calibri" w:eastAsia="Calibri" w:hAnsi="Calibri" w:cs="Calibri"/>
          <w:sz w:val="20"/>
          <w:szCs w:val="20"/>
        </w:rPr>
        <w:t xml:space="preserve">Using a similar approach to the analysis of cash flows on the UK corporate sector presented in this chapter, Bank staff have assessed the possible impact of Covid-19 on corporate sectors in the US and the euro area. Financial </w:t>
      </w:r>
      <w:r>
        <w:rPr>
          <w:rFonts w:ascii="Calibri" w:eastAsia="Calibri" w:hAnsi="Calibri" w:cs="Calibri"/>
          <w:sz w:val="20"/>
          <w:szCs w:val="20"/>
          <w:highlight w:val="white"/>
        </w:rPr>
        <w:t>stress on companies in the US and euro area could affect UK financial stability directly, via its impact on the quality of loans and other financial claims on those companies held by UK financial institutions and also, indirectly, through</w:t>
      </w:r>
      <w:r>
        <w:rPr>
          <w:rFonts w:ascii="Calibri" w:eastAsia="Calibri" w:hAnsi="Calibri" w:cs="Calibri"/>
          <w:sz w:val="20"/>
          <w:szCs w:val="20"/>
        </w:rPr>
        <w:t xml:space="preserve"> the impact of slower economic growth in the UK’s trading partners on the UK economy.</w:t>
      </w:r>
    </w:p>
    <w:p w14:paraId="1B2200A2" w14:textId="77777777" w:rsidR="001F081C" w:rsidRDefault="001F081C">
      <w:pPr>
        <w:spacing w:line="324" w:lineRule="exact"/>
        <w:rPr>
          <w:sz w:val="20"/>
          <w:szCs w:val="20"/>
        </w:rPr>
      </w:pPr>
    </w:p>
    <w:p w14:paraId="027F172E" w14:textId="77777777" w:rsidR="001F081C" w:rsidRDefault="00E22EC8">
      <w:pPr>
        <w:spacing w:line="243" w:lineRule="auto"/>
        <w:ind w:right="20"/>
        <w:rPr>
          <w:rFonts w:ascii="Calibri" w:eastAsia="Calibri" w:hAnsi="Calibri" w:cs="Calibri"/>
          <w:sz w:val="20"/>
          <w:szCs w:val="20"/>
          <w:highlight w:val="white"/>
        </w:rPr>
      </w:pPr>
      <w:r>
        <w:rPr>
          <w:rFonts w:ascii="Calibri" w:eastAsia="Calibri" w:hAnsi="Calibri" w:cs="Calibri"/>
          <w:sz w:val="20"/>
          <w:szCs w:val="20"/>
          <w:highlight w:val="white"/>
        </w:rPr>
        <w:t>Corporate debt levels in the US and France were already high before the Covid-19 outbreak (</w:t>
      </w:r>
      <w:r>
        <w:rPr>
          <w:rFonts w:ascii="Calibri" w:eastAsia="Calibri" w:hAnsi="Calibri" w:cs="Calibri"/>
          <w:b/>
          <w:bCs/>
          <w:sz w:val="20"/>
          <w:szCs w:val="20"/>
          <w:highlight w:val="white"/>
        </w:rPr>
        <w:t>Chart A</w:t>
      </w:r>
      <w:r>
        <w:rPr>
          <w:rFonts w:ascii="Calibri" w:eastAsia="Calibri" w:hAnsi="Calibri" w:cs="Calibri"/>
          <w:sz w:val="20"/>
          <w:szCs w:val="20"/>
          <w:highlight w:val="white"/>
        </w:rPr>
        <w:t xml:space="preserve">). The outbreak </w:t>
      </w:r>
      <w:r>
        <w:rPr>
          <w:rFonts w:ascii="Calibri" w:eastAsia="Calibri" w:hAnsi="Calibri" w:cs="Calibri"/>
          <w:sz w:val="20"/>
          <w:szCs w:val="20"/>
        </w:rPr>
        <w:t>will significantly reduce cash flows for businesses, pushing some firms into cash deficits. The scope for financing these deficits will depend on the availability of finance from bank and market-based sources, as well as the extent</w:t>
      </w:r>
      <w:r>
        <w:rPr>
          <w:rFonts w:ascii="Calibri" w:eastAsia="Calibri" w:hAnsi="Calibri" w:cs="Calibri"/>
          <w:sz w:val="20"/>
          <w:szCs w:val="20"/>
          <w:highlight w:val="white"/>
        </w:rPr>
        <w:t xml:space="preserve"> of support from public policy. A series of Federal Reserve Board (FRB) </w:t>
      </w:r>
      <w:hyperlink r:id="rId81">
        <w:r>
          <w:rPr>
            <w:rFonts w:ascii="Calibri" w:eastAsia="Calibri" w:hAnsi="Calibri" w:cs="Calibri"/>
            <w:sz w:val="20"/>
            <w:szCs w:val="20"/>
            <w:highlight w:val="white"/>
            <w:u w:val="single"/>
          </w:rPr>
          <w:t xml:space="preserve">blog posts </w:t>
        </w:r>
      </w:hyperlink>
      <w:r>
        <w:rPr>
          <w:rFonts w:ascii="Calibri" w:eastAsia="Calibri" w:hAnsi="Calibri" w:cs="Calibri"/>
          <w:sz w:val="20"/>
          <w:szCs w:val="20"/>
          <w:highlight w:val="white"/>
        </w:rPr>
        <w:t xml:space="preserve">estimated that around a quarter of </w:t>
      </w:r>
      <w:r>
        <w:rPr>
          <w:rFonts w:ascii="Calibri" w:eastAsia="Calibri" w:hAnsi="Calibri" w:cs="Calibri"/>
          <w:sz w:val="20"/>
          <w:szCs w:val="20"/>
        </w:rPr>
        <w:t>US publicly listed firms could run out of cash by 2020 Q3, and that the increase in borrowing to meet these cash</w:t>
      </w:r>
    </w:p>
    <w:p w14:paraId="60A8E865" w14:textId="77777777" w:rsidR="001F081C" w:rsidRDefault="001F081C">
      <w:pPr>
        <w:spacing w:line="48" w:lineRule="exact"/>
        <w:rPr>
          <w:sz w:val="20"/>
          <w:szCs w:val="20"/>
        </w:rPr>
      </w:pPr>
    </w:p>
    <w:p w14:paraId="4AE85CBC" w14:textId="77777777" w:rsidR="001F081C" w:rsidRDefault="00E22EC8">
      <w:pPr>
        <w:spacing w:line="207" w:lineRule="auto"/>
        <w:ind w:right="220"/>
        <w:rPr>
          <w:rFonts w:ascii="Calibri" w:eastAsia="Calibri" w:hAnsi="Calibri" w:cs="Calibri"/>
          <w:sz w:val="20"/>
          <w:szCs w:val="20"/>
        </w:rPr>
      </w:pPr>
      <w:r>
        <w:rPr>
          <w:rFonts w:ascii="Calibri" w:eastAsia="Calibri" w:hAnsi="Calibri" w:cs="Calibri"/>
          <w:sz w:val="20"/>
          <w:szCs w:val="20"/>
        </w:rPr>
        <w:t>needs could double the share of highly leveraged firms.</w:t>
      </w:r>
      <w:r>
        <w:rPr>
          <w:rFonts w:ascii="Calibri" w:eastAsia="Calibri" w:hAnsi="Calibri" w:cs="Calibri"/>
          <w:sz w:val="25"/>
          <w:szCs w:val="25"/>
          <w:vertAlign w:val="superscript"/>
        </w:rPr>
        <w:t>1</w:t>
      </w:r>
      <w:r>
        <w:rPr>
          <w:rFonts w:ascii="Calibri" w:eastAsia="Calibri" w:hAnsi="Calibri" w:cs="Calibri"/>
          <w:sz w:val="20"/>
          <w:szCs w:val="20"/>
        </w:rPr>
        <w:t xml:space="preserve"> The European Commission </w:t>
      </w:r>
      <w:hyperlink r:id="rId82">
        <w:r>
          <w:rPr>
            <w:rFonts w:ascii="Calibri" w:eastAsia="Calibri" w:hAnsi="Calibri" w:cs="Calibri"/>
            <w:sz w:val="20"/>
            <w:szCs w:val="20"/>
            <w:u w:val="single"/>
          </w:rPr>
          <w:t xml:space="preserve">estimated </w:t>
        </w:r>
      </w:hyperlink>
      <w:r>
        <w:rPr>
          <w:rFonts w:ascii="Calibri" w:eastAsia="Calibri" w:hAnsi="Calibri" w:cs="Calibri"/>
          <w:sz w:val="20"/>
          <w:szCs w:val="20"/>
        </w:rPr>
        <w:t>a liquidity shortfall for the euro-area corporate sector of €350–€500 billion under its Spring forecast.</w:t>
      </w:r>
    </w:p>
    <w:p w14:paraId="4F3A744F" w14:textId="77777777" w:rsidR="001F081C" w:rsidRDefault="001F081C">
      <w:pPr>
        <w:spacing w:line="324" w:lineRule="exact"/>
        <w:rPr>
          <w:sz w:val="20"/>
          <w:szCs w:val="20"/>
        </w:rPr>
      </w:pPr>
    </w:p>
    <w:p w14:paraId="108CD6A4" w14:textId="77777777" w:rsidR="001F081C" w:rsidRDefault="00E22EC8">
      <w:pPr>
        <w:spacing w:line="246" w:lineRule="auto"/>
        <w:ind w:right="120"/>
        <w:rPr>
          <w:rFonts w:ascii="Calibri" w:eastAsia="Calibri" w:hAnsi="Calibri" w:cs="Calibri"/>
          <w:sz w:val="20"/>
          <w:szCs w:val="20"/>
        </w:rPr>
      </w:pPr>
      <w:r>
        <w:rPr>
          <w:rFonts w:ascii="Calibri" w:eastAsia="Calibri" w:hAnsi="Calibri" w:cs="Calibri"/>
          <w:sz w:val="20"/>
          <w:szCs w:val="20"/>
          <w:highlight w:val="white"/>
        </w:rPr>
        <w:t xml:space="preserve">Since these estimates were prepared, more up to date indicators for economic activity in the US and euro area are </w:t>
      </w:r>
      <w:r>
        <w:rPr>
          <w:rFonts w:ascii="Calibri" w:eastAsia="Calibri" w:hAnsi="Calibri" w:cs="Calibri"/>
          <w:sz w:val="20"/>
          <w:szCs w:val="20"/>
        </w:rPr>
        <w:t xml:space="preserve">available. Bank staff have used forecasts from the </w:t>
      </w:r>
      <w:hyperlink r:id="rId83">
        <w:r>
          <w:rPr>
            <w:rFonts w:ascii="Calibri" w:eastAsia="Calibri" w:hAnsi="Calibri" w:cs="Calibri"/>
            <w:sz w:val="20"/>
            <w:szCs w:val="20"/>
            <w:u w:val="single"/>
          </w:rPr>
          <w:t xml:space="preserve">August </w:t>
        </w:r>
        <w:r>
          <w:rPr>
            <w:rFonts w:ascii="Calibri" w:eastAsia="Calibri" w:hAnsi="Calibri" w:cs="Calibri"/>
            <w:i/>
            <w:iCs/>
            <w:sz w:val="20"/>
            <w:szCs w:val="20"/>
            <w:u w:val="single"/>
          </w:rPr>
          <w:t>Monetary Policy Report</w:t>
        </w:r>
        <w:r>
          <w:rPr>
            <w:rFonts w:ascii="Calibri" w:eastAsia="Calibri" w:hAnsi="Calibri" w:cs="Calibri"/>
            <w:sz w:val="20"/>
            <w:szCs w:val="20"/>
            <w:u w:val="single"/>
          </w:rPr>
          <w:t xml:space="preserve"> </w:t>
        </w:r>
      </w:hyperlink>
      <w:r>
        <w:rPr>
          <w:rFonts w:ascii="Calibri" w:eastAsia="Calibri" w:hAnsi="Calibri" w:cs="Calibri"/>
          <w:sz w:val="20"/>
          <w:szCs w:val="20"/>
        </w:rPr>
        <w:t>to construct estimates of cash-flow deficits in the US and the euro-area corporate sectors. Reflecting limited data availability and the</w:t>
      </w:r>
      <w:r>
        <w:rPr>
          <w:rFonts w:ascii="Calibri" w:eastAsia="Calibri" w:hAnsi="Calibri" w:cs="Calibri"/>
          <w:sz w:val="20"/>
          <w:szCs w:val="20"/>
          <w:highlight w:val="white"/>
        </w:rPr>
        <w:t xml:space="preserve"> sensitivity of results to different assumptions, there is even more uncertainty around these estimates than there is </w:t>
      </w:r>
      <w:r>
        <w:rPr>
          <w:rFonts w:ascii="Calibri" w:eastAsia="Calibri" w:hAnsi="Calibri" w:cs="Calibri"/>
          <w:sz w:val="20"/>
          <w:szCs w:val="20"/>
        </w:rPr>
        <w:t>for the estimates for the UK. The assumptions made regarding variation across sectors are the same as for the UK analysis.</w:t>
      </w:r>
    </w:p>
    <w:p w14:paraId="06130030" w14:textId="77777777" w:rsidR="001F081C" w:rsidRDefault="001F081C">
      <w:pPr>
        <w:spacing w:line="1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360"/>
        <w:gridCol w:w="580"/>
        <w:gridCol w:w="4420"/>
        <w:gridCol w:w="80"/>
        <w:gridCol w:w="20"/>
      </w:tblGrid>
      <w:tr w:rsidR="001F081C" w14:paraId="3FCB1C93" w14:textId="77777777">
        <w:trPr>
          <w:trHeight w:val="244"/>
        </w:trPr>
        <w:tc>
          <w:tcPr>
            <w:tcW w:w="4360" w:type="dxa"/>
            <w:tcBorders>
              <w:bottom w:val="single" w:sz="8" w:space="0" w:color="AF358B"/>
            </w:tcBorders>
            <w:shd w:val="clear" w:color="auto" w:fill="F7F7F7"/>
            <w:vAlign w:val="bottom"/>
          </w:tcPr>
          <w:p w14:paraId="21FAE42B" w14:textId="77777777" w:rsidR="001F081C" w:rsidRDefault="001F081C">
            <w:pPr>
              <w:rPr>
                <w:sz w:val="21"/>
                <w:szCs w:val="21"/>
              </w:rPr>
            </w:pPr>
          </w:p>
        </w:tc>
        <w:tc>
          <w:tcPr>
            <w:tcW w:w="580" w:type="dxa"/>
            <w:tcBorders>
              <w:bottom w:val="single" w:sz="8" w:space="0" w:color="F7F7F7"/>
            </w:tcBorders>
            <w:shd w:val="clear" w:color="auto" w:fill="F7F7F7"/>
            <w:vAlign w:val="bottom"/>
          </w:tcPr>
          <w:p w14:paraId="310FF7F9" w14:textId="77777777" w:rsidR="001F081C" w:rsidRDefault="001F081C">
            <w:pPr>
              <w:rPr>
                <w:sz w:val="21"/>
                <w:szCs w:val="21"/>
              </w:rPr>
            </w:pPr>
          </w:p>
        </w:tc>
        <w:tc>
          <w:tcPr>
            <w:tcW w:w="4420" w:type="dxa"/>
            <w:tcBorders>
              <w:bottom w:val="single" w:sz="8" w:space="0" w:color="AF358B"/>
            </w:tcBorders>
            <w:shd w:val="clear" w:color="auto" w:fill="F7F7F7"/>
            <w:vAlign w:val="bottom"/>
          </w:tcPr>
          <w:p w14:paraId="4CA8E7B1" w14:textId="77777777" w:rsidR="001F081C" w:rsidRDefault="001F081C">
            <w:pPr>
              <w:rPr>
                <w:sz w:val="21"/>
                <w:szCs w:val="21"/>
              </w:rPr>
            </w:pPr>
          </w:p>
        </w:tc>
        <w:tc>
          <w:tcPr>
            <w:tcW w:w="80" w:type="dxa"/>
            <w:shd w:val="clear" w:color="auto" w:fill="F7F7F7"/>
            <w:vAlign w:val="bottom"/>
          </w:tcPr>
          <w:p w14:paraId="06CD6226" w14:textId="77777777" w:rsidR="001F081C" w:rsidRDefault="001F081C">
            <w:pPr>
              <w:rPr>
                <w:sz w:val="21"/>
                <w:szCs w:val="21"/>
              </w:rPr>
            </w:pPr>
          </w:p>
        </w:tc>
        <w:tc>
          <w:tcPr>
            <w:tcW w:w="0" w:type="dxa"/>
            <w:vAlign w:val="bottom"/>
          </w:tcPr>
          <w:p w14:paraId="103AEE0D" w14:textId="77777777" w:rsidR="001F081C" w:rsidRDefault="001F081C">
            <w:pPr>
              <w:rPr>
                <w:sz w:val="1"/>
                <w:szCs w:val="1"/>
              </w:rPr>
            </w:pPr>
          </w:p>
        </w:tc>
      </w:tr>
      <w:tr w:rsidR="001F081C" w14:paraId="26175A39" w14:textId="77777777">
        <w:trPr>
          <w:trHeight w:val="244"/>
        </w:trPr>
        <w:tc>
          <w:tcPr>
            <w:tcW w:w="4360" w:type="dxa"/>
            <w:shd w:val="clear" w:color="auto" w:fill="F7F7F7"/>
            <w:vAlign w:val="bottom"/>
          </w:tcPr>
          <w:p w14:paraId="6E14018D" w14:textId="77777777" w:rsidR="001F081C" w:rsidRDefault="00E22EC8">
            <w:pPr>
              <w:spacing w:line="225" w:lineRule="exact"/>
              <w:rPr>
                <w:sz w:val="20"/>
                <w:szCs w:val="20"/>
              </w:rPr>
            </w:pPr>
            <w:r>
              <w:rPr>
                <w:rFonts w:ascii="Calibri" w:eastAsia="Calibri" w:hAnsi="Calibri" w:cs="Calibri"/>
                <w:b/>
                <w:bCs/>
                <w:color w:val="AF358B"/>
                <w:sz w:val="19"/>
                <w:szCs w:val="19"/>
                <w:highlight w:val="white"/>
              </w:rPr>
              <w:t>Chart A</w:t>
            </w:r>
            <w:r>
              <w:rPr>
                <w:rFonts w:ascii="Calibri" w:eastAsia="Calibri" w:hAnsi="Calibri" w:cs="Calibri"/>
                <w:color w:val="AF358B"/>
                <w:sz w:val="19"/>
                <w:szCs w:val="19"/>
                <w:highlight w:val="white"/>
              </w:rPr>
              <w:t xml:space="preserve"> Corporate debt was already high in the US and</w:t>
            </w:r>
          </w:p>
        </w:tc>
        <w:tc>
          <w:tcPr>
            <w:tcW w:w="580" w:type="dxa"/>
            <w:shd w:val="clear" w:color="auto" w:fill="F7F7F7"/>
            <w:vAlign w:val="bottom"/>
          </w:tcPr>
          <w:p w14:paraId="108C6960" w14:textId="77777777" w:rsidR="001F081C" w:rsidRDefault="001F081C">
            <w:pPr>
              <w:rPr>
                <w:sz w:val="21"/>
                <w:szCs w:val="21"/>
              </w:rPr>
            </w:pPr>
          </w:p>
        </w:tc>
        <w:tc>
          <w:tcPr>
            <w:tcW w:w="4420" w:type="dxa"/>
            <w:shd w:val="clear" w:color="auto" w:fill="F7F7F7"/>
            <w:vAlign w:val="bottom"/>
          </w:tcPr>
          <w:p w14:paraId="75B331C2" w14:textId="77777777" w:rsidR="001F081C" w:rsidRDefault="00E22EC8">
            <w:pPr>
              <w:spacing w:line="225" w:lineRule="exact"/>
              <w:rPr>
                <w:sz w:val="20"/>
                <w:szCs w:val="20"/>
              </w:rPr>
            </w:pPr>
            <w:r>
              <w:rPr>
                <w:rFonts w:ascii="Calibri" w:eastAsia="Calibri" w:hAnsi="Calibri" w:cs="Calibri"/>
                <w:b/>
                <w:bCs/>
                <w:color w:val="AF358B"/>
                <w:sz w:val="19"/>
                <w:szCs w:val="19"/>
              </w:rPr>
              <w:t>Chart B</w:t>
            </w:r>
            <w:r>
              <w:rPr>
                <w:rFonts w:ascii="Calibri" w:eastAsia="Calibri" w:hAnsi="Calibri" w:cs="Calibri"/>
                <w:color w:val="AF358B"/>
                <w:sz w:val="19"/>
                <w:szCs w:val="19"/>
              </w:rPr>
              <w:t xml:space="preserve"> Cash-flow deficits in US firms could rise sharply</w:t>
            </w:r>
          </w:p>
        </w:tc>
        <w:tc>
          <w:tcPr>
            <w:tcW w:w="80" w:type="dxa"/>
            <w:vAlign w:val="bottom"/>
          </w:tcPr>
          <w:p w14:paraId="7688CDEB" w14:textId="77777777" w:rsidR="001F081C" w:rsidRDefault="001F081C">
            <w:pPr>
              <w:rPr>
                <w:sz w:val="21"/>
                <w:szCs w:val="21"/>
              </w:rPr>
            </w:pPr>
          </w:p>
        </w:tc>
        <w:tc>
          <w:tcPr>
            <w:tcW w:w="0" w:type="dxa"/>
            <w:vAlign w:val="bottom"/>
          </w:tcPr>
          <w:p w14:paraId="7950A6AE" w14:textId="77777777" w:rsidR="001F081C" w:rsidRDefault="001F081C">
            <w:pPr>
              <w:rPr>
                <w:sz w:val="1"/>
                <w:szCs w:val="1"/>
              </w:rPr>
            </w:pPr>
          </w:p>
        </w:tc>
      </w:tr>
      <w:tr w:rsidR="001F081C" w14:paraId="17F1DFC1" w14:textId="77777777">
        <w:trPr>
          <w:trHeight w:val="206"/>
        </w:trPr>
        <w:tc>
          <w:tcPr>
            <w:tcW w:w="4360" w:type="dxa"/>
            <w:shd w:val="clear" w:color="auto" w:fill="F7F7F7"/>
            <w:vAlign w:val="bottom"/>
          </w:tcPr>
          <w:p w14:paraId="68ECFDAB" w14:textId="77777777" w:rsidR="001F081C" w:rsidRDefault="00E22EC8">
            <w:pPr>
              <w:spacing w:line="206" w:lineRule="exact"/>
              <w:rPr>
                <w:sz w:val="20"/>
                <w:szCs w:val="20"/>
              </w:rPr>
            </w:pPr>
            <w:r>
              <w:rPr>
                <w:rFonts w:ascii="Calibri" w:eastAsia="Calibri" w:hAnsi="Calibri" w:cs="Calibri"/>
                <w:color w:val="AF358B"/>
                <w:sz w:val="19"/>
                <w:szCs w:val="19"/>
              </w:rPr>
              <w:t>France before the Covid-19 outbreak</w:t>
            </w:r>
          </w:p>
        </w:tc>
        <w:tc>
          <w:tcPr>
            <w:tcW w:w="580" w:type="dxa"/>
            <w:vAlign w:val="bottom"/>
          </w:tcPr>
          <w:p w14:paraId="66CC7577" w14:textId="77777777" w:rsidR="001F081C" w:rsidRDefault="001F081C">
            <w:pPr>
              <w:rPr>
                <w:sz w:val="17"/>
                <w:szCs w:val="17"/>
              </w:rPr>
            </w:pPr>
          </w:p>
        </w:tc>
        <w:tc>
          <w:tcPr>
            <w:tcW w:w="4420" w:type="dxa"/>
            <w:shd w:val="clear" w:color="auto" w:fill="F7F7F7"/>
            <w:vAlign w:val="bottom"/>
          </w:tcPr>
          <w:p w14:paraId="4CC34918" w14:textId="77777777" w:rsidR="001F081C" w:rsidRDefault="00E22EC8">
            <w:pPr>
              <w:spacing w:line="206" w:lineRule="exact"/>
              <w:rPr>
                <w:sz w:val="20"/>
                <w:szCs w:val="20"/>
              </w:rPr>
            </w:pPr>
            <w:r>
              <w:rPr>
                <w:rFonts w:ascii="Calibri" w:eastAsia="Calibri" w:hAnsi="Calibri" w:cs="Calibri"/>
                <w:sz w:val="16"/>
                <w:szCs w:val="16"/>
              </w:rPr>
              <w:t>Components of cash deficit of US firms</w:t>
            </w:r>
            <w:r>
              <w:rPr>
                <w:rFonts w:ascii="Calibri" w:eastAsia="Calibri" w:hAnsi="Calibri" w:cs="Calibri"/>
                <w:sz w:val="20"/>
                <w:szCs w:val="20"/>
                <w:vertAlign w:val="superscript"/>
              </w:rPr>
              <w:t>(a)</w:t>
            </w:r>
          </w:p>
        </w:tc>
        <w:tc>
          <w:tcPr>
            <w:tcW w:w="80" w:type="dxa"/>
            <w:vAlign w:val="bottom"/>
          </w:tcPr>
          <w:p w14:paraId="7AD80903" w14:textId="77777777" w:rsidR="001F081C" w:rsidRDefault="001F081C">
            <w:pPr>
              <w:rPr>
                <w:sz w:val="17"/>
                <w:szCs w:val="17"/>
              </w:rPr>
            </w:pPr>
          </w:p>
        </w:tc>
        <w:tc>
          <w:tcPr>
            <w:tcW w:w="0" w:type="dxa"/>
            <w:vAlign w:val="bottom"/>
          </w:tcPr>
          <w:p w14:paraId="4CDEBC7D" w14:textId="77777777" w:rsidR="001F081C" w:rsidRDefault="001F081C">
            <w:pPr>
              <w:rPr>
                <w:sz w:val="1"/>
                <w:szCs w:val="1"/>
              </w:rPr>
            </w:pPr>
          </w:p>
        </w:tc>
      </w:tr>
      <w:tr w:rsidR="001F081C" w14:paraId="72170467" w14:textId="77777777">
        <w:trPr>
          <w:trHeight w:val="106"/>
        </w:trPr>
        <w:tc>
          <w:tcPr>
            <w:tcW w:w="4360" w:type="dxa"/>
            <w:vMerge w:val="restart"/>
            <w:shd w:val="clear" w:color="auto" w:fill="F7F7F7"/>
            <w:vAlign w:val="bottom"/>
          </w:tcPr>
          <w:p w14:paraId="3521A882" w14:textId="77777777" w:rsidR="001F081C" w:rsidRDefault="00E22EC8">
            <w:pPr>
              <w:rPr>
                <w:sz w:val="20"/>
                <w:szCs w:val="20"/>
              </w:rPr>
            </w:pPr>
            <w:r>
              <w:rPr>
                <w:rFonts w:ascii="Calibri" w:eastAsia="Calibri" w:hAnsi="Calibri" w:cs="Calibri"/>
                <w:sz w:val="16"/>
                <w:szCs w:val="16"/>
              </w:rPr>
              <w:t>Private non-financial corporate debt to GDP</w:t>
            </w:r>
            <w:r>
              <w:rPr>
                <w:rFonts w:ascii="Calibri" w:eastAsia="Calibri" w:hAnsi="Calibri" w:cs="Calibri"/>
                <w:sz w:val="20"/>
                <w:szCs w:val="20"/>
                <w:vertAlign w:val="superscript"/>
              </w:rPr>
              <w:t>(a)</w:t>
            </w:r>
          </w:p>
        </w:tc>
        <w:tc>
          <w:tcPr>
            <w:tcW w:w="580" w:type="dxa"/>
            <w:vAlign w:val="bottom"/>
          </w:tcPr>
          <w:p w14:paraId="674A624F" w14:textId="77777777" w:rsidR="001F081C" w:rsidRDefault="001F081C">
            <w:pPr>
              <w:rPr>
                <w:sz w:val="9"/>
                <w:szCs w:val="9"/>
              </w:rPr>
            </w:pPr>
          </w:p>
        </w:tc>
        <w:tc>
          <w:tcPr>
            <w:tcW w:w="4420" w:type="dxa"/>
            <w:shd w:val="clear" w:color="auto" w:fill="F7F7F7"/>
            <w:vAlign w:val="bottom"/>
          </w:tcPr>
          <w:p w14:paraId="2BAA5DCC" w14:textId="77777777" w:rsidR="001F081C" w:rsidRDefault="001F081C">
            <w:pPr>
              <w:rPr>
                <w:sz w:val="9"/>
                <w:szCs w:val="9"/>
              </w:rPr>
            </w:pPr>
          </w:p>
        </w:tc>
        <w:tc>
          <w:tcPr>
            <w:tcW w:w="80" w:type="dxa"/>
            <w:vAlign w:val="bottom"/>
          </w:tcPr>
          <w:p w14:paraId="41DD2091" w14:textId="77777777" w:rsidR="001F081C" w:rsidRDefault="001F081C">
            <w:pPr>
              <w:rPr>
                <w:sz w:val="9"/>
                <w:szCs w:val="9"/>
              </w:rPr>
            </w:pPr>
          </w:p>
        </w:tc>
        <w:tc>
          <w:tcPr>
            <w:tcW w:w="0" w:type="dxa"/>
            <w:vAlign w:val="bottom"/>
          </w:tcPr>
          <w:p w14:paraId="5B374320" w14:textId="77777777" w:rsidR="001F081C" w:rsidRDefault="001F081C">
            <w:pPr>
              <w:rPr>
                <w:sz w:val="1"/>
                <w:szCs w:val="1"/>
              </w:rPr>
            </w:pPr>
          </w:p>
        </w:tc>
      </w:tr>
      <w:tr w:rsidR="001F081C" w14:paraId="74E94070" w14:textId="77777777">
        <w:trPr>
          <w:trHeight w:val="152"/>
        </w:trPr>
        <w:tc>
          <w:tcPr>
            <w:tcW w:w="4360" w:type="dxa"/>
            <w:vMerge/>
            <w:shd w:val="clear" w:color="auto" w:fill="F7F7F7"/>
            <w:vAlign w:val="bottom"/>
          </w:tcPr>
          <w:p w14:paraId="7810E531" w14:textId="77777777" w:rsidR="001F081C" w:rsidRDefault="001F081C">
            <w:pPr>
              <w:rPr>
                <w:sz w:val="13"/>
                <w:szCs w:val="13"/>
              </w:rPr>
            </w:pPr>
          </w:p>
        </w:tc>
        <w:tc>
          <w:tcPr>
            <w:tcW w:w="580" w:type="dxa"/>
            <w:vAlign w:val="bottom"/>
          </w:tcPr>
          <w:p w14:paraId="3B3579B8" w14:textId="77777777" w:rsidR="001F081C" w:rsidRDefault="001F081C">
            <w:pPr>
              <w:rPr>
                <w:sz w:val="13"/>
                <w:szCs w:val="13"/>
              </w:rPr>
            </w:pPr>
          </w:p>
        </w:tc>
        <w:tc>
          <w:tcPr>
            <w:tcW w:w="4420" w:type="dxa"/>
            <w:vAlign w:val="bottom"/>
          </w:tcPr>
          <w:p w14:paraId="0D8B577F" w14:textId="77777777" w:rsidR="001F081C" w:rsidRDefault="001F081C">
            <w:pPr>
              <w:rPr>
                <w:sz w:val="13"/>
                <w:szCs w:val="13"/>
              </w:rPr>
            </w:pPr>
          </w:p>
        </w:tc>
        <w:tc>
          <w:tcPr>
            <w:tcW w:w="80" w:type="dxa"/>
            <w:vAlign w:val="bottom"/>
          </w:tcPr>
          <w:p w14:paraId="35A859D6" w14:textId="77777777" w:rsidR="001F081C" w:rsidRDefault="001F081C">
            <w:pPr>
              <w:rPr>
                <w:sz w:val="13"/>
                <w:szCs w:val="13"/>
              </w:rPr>
            </w:pPr>
          </w:p>
        </w:tc>
        <w:tc>
          <w:tcPr>
            <w:tcW w:w="0" w:type="dxa"/>
            <w:vAlign w:val="bottom"/>
          </w:tcPr>
          <w:p w14:paraId="168B3126" w14:textId="77777777" w:rsidR="001F081C" w:rsidRDefault="001F081C">
            <w:pPr>
              <w:rPr>
                <w:sz w:val="1"/>
                <w:szCs w:val="1"/>
              </w:rPr>
            </w:pPr>
          </w:p>
        </w:tc>
      </w:tr>
      <w:tr w:rsidR="001F081C" w14:paraId="73CE25D6" w14:textId="77777777">
        <w:trPr>
          <w:trHeight w:val="3384"/>
        </w:trPr>
        <w:tc>
          <w:tcPr>
            <w:tcW w:w="4360" w:type="dxa"/>
            <w:shd w:val="clear" w:color="auto" w:fill="F7F7F7"/>
            <w:vAlign w:val="bottom"/>
          </w:tcPr>
          <w:p w14:paraId="335A0D63" w14:textId="77777777" w:rsidR="001F081C" w:rsidRDefault="001F081C">
            <w:pPr>
              <w:rPr>
                <w:sz w:val="24"/>
                <w:szCs w:val="24"/>
              </w:rPr>
            </w:pPr>
          </w:p>
        </w:tc>
        <w:tc>
          <w:tcPr>
            <w:tcW w:w="580" w:type="dxa"/>
            <w:vAlign w:val="bottom"/>
          </w:tcPr>
          <w:p w14:paraId="20C05CD1" w14:textId="77777777" w:rsidR="001F081C" w:rsidRDefault="001F081C">
            <w:pPr>
              <w:rPr>
                <w:sz w:val="24"/>
                <w:szCs w:val="24"/>
              </w:rPr>
            </w:pPr>
          </w:p>
        </w:tc>
        <w:tc>
          <w:tcPr>
            <w:tcW w:w="4420" w:type="dxa"/>
            <w:vAlign w:val="bottom"/>
          </w:tcPr>
          <w:p w14:paraId="0EB58D34" w14:textId="77777777" w:rsidR="001F081C" w:rsidRDefault="001F081C">
            <w:pPr>
              <w:rPr>
                <w:sz w:val="24"/>
                <w:szCs w:val="24"/>
              </w:rPr>
            </w:pPr>
          </w:p>
        </w:tc>
        <w:tc>
          <w:tcPr>
            <w:tcW w:w="80" w:type="dxa"/>
            <w:vAlign w:val="bottom"/>
          </w:tcPr>
          <w:p w14:paraId="65F6BE1C" w14:textId="77777777" w:rsidR="001F081C" w:rsidRDefault="001F081C">
            <w:pPr>
              <w:rPr>
                <w:sz w:val="24"/>
                <w:szCs w:val="24"/>
              </w:rPr>
            </w:pPr>
          </w:p>
        </w:tc>
        <w:tc>
          <w:tcPr>
            <w:tcW w:w="0" w:type="dxa"/>
            <w:vAlign w:val="bottom"/>
          </w:tcPr>
          <w:p w14:paraId="45E8172E" w14:textId="77777777" w:rsidR="001F081C" w:rsidRDefault="001F081C">
            <w:pPr>
              <w:rPr>
                <w:sz w:val="1"/>
                <w:szCs w:val="1"/>
              </w:rPr>
            </w:pPr>
          </w:p>
        </w:tc>
      </w:tr>
    </w:tbl>
    <w:p w14:paraId="468E72AF" w14:textId="77777777" w:rsidR="001F081C" w:rsidRDefault="00E22EC8">
      <w:pPr>
        <w:spacing w:line="235" w:lineRule="auto"/>
        <w:rPr>
          <w:sz w:val="20"/>
          <w:szCs w:val="20"/>
        </w:rPr>
      </w:pPr>
      <w:r>
        <w:rPr>
          <w:rFonts w:ascii="Calibri" w:eastAsia="Calibri" w:hAnsi="Calibri" w:cs="Calibri"/>
          <w:sz w:val="11"/>
          <w:szCs w:val="11"/>
        </w:rPr>
        <w:t>Sources: Eikon from Refinitiv, Eurostat and Bank calculations.</w:t>
      </w:r>
    </w:p>
    <w:p w14:paraId="61D28BCC" w14:textId="77777777" w:rsidR="001F081C" w:rsidRDefault="001F081C">
      <w:pPr>
        <w:spacing w:line="82" w:lineRule="exact"/>
        <w:rPr>
          <w:sz w:val="20"/>
          <w:szCs w:val="20"/>
        </w:rPr>
      </w:pPr>
    </w:p>
    <w:p w14:paraId="654A0459" w14:textId="77777777" w:rsidR="001F081C" w:rsidRDefault="00E22EC8">
      <w:pPr>
        <w:ind w:left="4940" w:right="60" w:hanging="4922"/>
        <w:rPr>
          <w:sz w:val="20"/>
          <w:szCs w:val="20"/>
        </w:rPr>
      </w:pPr>
      <w:r>
        <w:rPr>
          <w:rFonts w:ascii="Calibri" w:eastAsia="Calibri" w:hAnsi="Calibri" w:cs="Calibri"/>
          <w:sz w:val="11"/>
          <w:szCs w:val="11"/>
        </w:rPr>
        <w:t xml:space="preserve">(a) Debt is net of inter-company loans. </w:t>
      </w:r>
      <w:r>
        <w:rPr>
          <w:noProof/>
          <w:sz w:val="1"/>
          <w:szCs w:val="1"/>
        </w:rPr>
        <w:drawing>
          <wp:inline distT="0" distB="0" distL="0" distR="0" wp14:anchorId="340496A2" wp14:editId="2F139002">
            <wp:extent cx="2809240" cy="82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4"/>
                    <a:srcRect/>
                    <a:stretch>
                      <a:fillRect/>
                    </a:stretch>
                  </pic:blipFill>
                  <pic:spPr bwMode="auto">
                    <a:xfrm>
                      <a:off x="0" y="0"/>
                      <a:ext cx="2809240" cy="82550"/>
                    </a:xfrm>
                    <a:prstGeom prst="rect">
                      <a:avLst/>
                    </a:prstGeom>
                    <a:noFill/>
                    <a:ln>
                      <a:noFill/>
                    </a:ln>
                  </pic:spPr>
                </pic:pic>
              </a:graphicData>
            </a:graphic>
          </wp:inline>
        </w:drawing>
      </w:r>
      <w:r>
        <w:rPr>
          <w:rFonts w:ascii="Calibri" w:eastAsia="Calibri" w:hAnsi="Calibri" w:cs="Calibri"/>
          <w:sz w:val="11"/>
          <w:szCs w:val="11"/>
        </w:rPr>
        <w:t xml:space="preserve"> Sources: Bank of England, S&amp;P Capital IQ and Bank calculations.</w:t>
      </w:r>
    </w:p>
    <w:p w14:paraId="6395B21B" w14:textId="77777777" w:rsidR="001F081C" w:rsidRDefault="001F081C">
      <w:pPr>
        <w:spacing w:line="229" w:lineRule="exact"/>
        <w:rPr>
          <w:sz w:val="20"/>
          <w:szCs w:val="20"/>
        </w:rPr>
      </w:pPr>
    </w:p>
    <w:p w14:paraId="00DEA59B" w14:textId="77777777" w:rsidR="001F081C" w:rsidRDefault="00E22EC8">
      <w:pPr>
        <w:ind w:left="4940"/>
        <w:rPr>
          <w:sz w:val="20"/>
          <w:szCs w:val="20"/>
        </w:rPr>
      </w:pPr>
      <w:r>
        <w:rPr>
          <w:rFonts w:ascii="Calibri" w:eastAsia="Calibri" w:hAnsi="Calibri" w:cs="Calibri"/>
          <w:sz w:val="11"/>
          <w:szCs w:val="11"/>
        </w:rPr>
        <w:t>(a) Aggregate negative cash flows, before dividend distributions and share buybacks, of</w:t>
      </w:r>
    </w:p>
    <w:p w14:paraId="7883DF15" w14:textId="77777777" w:rsidR="001F081C" w:rsidRDefault="00E22EC8">
      <w:pPr>
        <w:spacing w:line="231" w:lineRule="auto"/>
        <w:ind w:left="5100"/>
        <w:rPr>
          <w:sz w:val="20"/>
          <w:szCs w:val="20"/>
        </w:rPr>
      </w:pPr>
      <w:r>
        <w:rPr>
          <w:rFonts w:ascii="Calibri" w:eastAsia="Calibri" w:hAnsi="Calibri" w:cs="Calibri"/>
          <w:sz w:val="11"/>
          <w:szCs w:val="11"/>
        </w:rPr>
        <w:t>companies in the sample.</w:t>
      </w:r>
    </w:p>
    <w:p w14:paraId="7612162C" w14:textId="77777777" w:rsidR="001F081C" w:rsidRDefault="001F081C">
      <w:pPr>
        <w:spacing w:line="318" w:lineRule="exact"/>
        <w:rPr>
          <w:sz w:val="20"/>
          <w:szCs w:val="20"/>
        </w:rPr>
      </w:pPr>
    </w:p>
    <w:p w14:paraId="2EE990CB" w14:textId="77777777" w:rsidR="001F081C" w:rsidRDefault="00E22EC8">
      <w:pPr>
        <w:spacing w:line="235" w:lineRule="auto"/>
        <w:ind w:right="140"/>
        <w:rPr>
          <w:sz w:val="20"/>
          <w:szCs w:val="20"/>
        </w:rPr>
      </w:pPr>
      <w:r>
        <w:rPr>
          <w:rFonts w:ascii="Calibri" w:eastAsia="Calibri" w:hAnsi="Calibri" w:cs="Calibri"/>
          <w:sz w:val="20"/>
          <w:szCs w:val="20"/>
        </w:rPr>
        <w:t xml:space="preserve">Depending on assumptions about how firms’ costs are affected by the outbreak, applying these falls in turnover to firm-level accounting data leads to estimates of an overall cash-flow deficit over the next year for listed </w:t>
      </w:r>
      <w:r>
        <w:rPr>
          <w:rFonts w:ascii="Calibri" w:eastAsia="Calibri" w:hAnsi="Calibri" w:cs="Calibri"/>
          <w:sz w:val="20"/>
          <w:szCs w:val="20"/>
        </w:rPr>
        <w:t>non-financial firms in the US of between US$215 billion and US$350 billion (</w:t>
      </w:r>
      <w:r>
        <w:rPr>
          <w:rFonts w:ascii="Calibri" w:eastAsia="Calibri" w:hAnsi="Calibri" w:cs="Calibri"/>
          <w:b/>
          <w:bCs/>
          <w:sz w:val="20"/>
          <w:szCs w:val="20"/>
        </w:rPr>
        <w:t>Chart B</w:t>
      </w:r>
      <w:r>
        <w:rPr>
          <w:rFonts w:ascii="Calibri" w:eastAsia="Calibri" w:hAnsi="Calibri" w:cs="Calibri"/>
          <w:sz w:val="20"/>
          <w:szCs w:val="20"/>
        </w:rPr>
        <w:t>), around 2% of turnover of all</w:t>
      </w:r>
    </w:p>
    <w:p w14:paraId="51648A7F" w14:textId="77777777" w:rsidR="001F081C" w:rsidRDefault="001F081C">
      <w:pPr>
        <w:spacing w:line="15" w:lineRule="exact"/>
        <w:rPr>
          <w:sz w:val="20"/>
          <w:szCs w:val="20"/>
        </w:rPr>
      </w:pPr>
    </w:p>
    <w:p w14:paraId="1922004F" w14:textId="77777777" w:rsidR="001F081C" w:rsidRDefault="00E22EC8">
      <w:pPr>
        <w:rPr>
          <w:sz w:val="20"/>
          <w:szCs w:val="20"/>
        </w:rPr>
      </w:pPr>
      <w:r>
        <w:rPr>
          <w:rFonts w:ascii="Calibri" w:eastAsia="Calibri" w:hAnsi="Calibri" w:cs="Calibri"/>
          <w:sz w:val="20"/>
          <w:szCs w:val="20"/>
        </w:rPr>
        <w:t>firms in the sample.</w:t>
      </w:r>
      <w:r>
        <w:rPr>
          <w:rFonts w:ascii="Calibri" w:eastAsia="Calibri" w:hAnsi="Calibri" w:cs="Calibri"/>
          <w:sz w:val="25"/>
          <w:szCs w:val="25"/>
          <w:vertAlign w:val="superscript"/>
        </w:rPr>
        <w:t>2</w:t>
      </w:r>
      <w:r>
        <w:rPr>
          <w:rFonts w:ascii="Calibri" w:eastAsia="Calibri" w:hAnsi="Calibri" w:cs="Calibri"/>
          <w:sz w:val="20"/>
          <w:szCs w:val="20"/>
        </w:rPr>
        <w:t xml:space="preserve"> Around 60% of firms in the US sample, accounting for around a third of turnover, record a</w:t>
      </w:r>
    </w:p>
    <w:p w14:paraId="487285D4" w14:textId="77777777" w:rsidR="001F081C" w:rsidRDefault="00E22EC8">
      <w:pPr>
        <w:spacing w:line="20" w:lineRule="exact"/>
        <w:rPr>
          <w:sz w:val="20"/>
          <w:szCs w:val="20"/>
        </w:rPr>
      </w:pPr>
      <w:r>
        <w:rPr>
          <w:noProof/>
          <w:sz w:val="20"/>
          <w:szCs w:val="20"/>
        </w:rPr>
        <w:drawing>
          <wp:anchor distT="0" distB="0" distL="114300" distR="114300" simplePos="0" relativeHeight="251657728" behindDoc="1" locked="0" layoutInCell="0" allowOverlap="1" wp14:anchorId="1C885753" wp14:editId="358AC047">
            <wp:simplePos x="0" y="0"/>
            <wp:positionH relativeFrom="column">
              <wp:posOffset>-12065</wp:posOffset>
            </wp:positionH>
            <wp:positionV relativeFrom="paragraph">
              <wp:posOffset>379095</wp:posOffset>
            </wp:positionV>
            <wp:extent cx="6014720" cy="889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6C84F985" w14:textId="77777777" w:rsidR="001F081C" w:rsidRDefault="001F081C">
      <w:pPr>
        <w:spacing w:line="200" w:lineRule="exact"/>
        <w:rPr>
          <w:sz w:val="20"/>
          <w:szCs w:val="20"/>
        </w:rPr>
      </w:pPr>
    </w:p>
    <w:p w14:paraId="4465458C" w14:textId="77777777" w:rsidR="001F081C" w:rsidRDefault="001F081C">
      <w:pPr>
        <w:spacing w:line="200" w:lineRule="exact"/>
        <w:rPr>
          <w:sz w:val="20"/>
          <w:szCs w:val="20"/>
        </w:rPr>
      </w:pPr>
    </w:p>
    <w:p w14:paraId="7C29EACA" w14:textId="77777777" w:rsidR="001F081C" w:rsidRDefault="001F081C">
      <w:pPr>
        <w:spacing w:line="246" w:lineRule="exact"/>
        <w:rPr>
          <w:sz w:val="20"/>
          <w:szCs w:val="20"/>
        </w:rPr>
      </w:pPr>
    </w:p>
    <w:p w14:paraId="6F214CE7" w14:textId="77777777" w:rsidR="001F081C" w:rsidRDefault="00E22EC8">
      <w:pPr>
        <w:numPr>
          <w:ilvl w:val="0"/>
          <w:numId w:val="52"/>
        </w:numPr>
        <w:tabs>
          <w:tab w:val="left" w:pos="300"/>
        </w:tabs>
        <w:spacing w:line="216" w:lineRule="auto"/>
        <w:ind w:left="300" w:right="600" w:hanging="292"/>
        <w:rPr>
          <w:rFonts w:ascii="Calibri" w:eastAsia="Calibri" w:hAnsi="Calibri" w:cs="Calibri"/>
          <w:sz w:val="14"/>
          <w:szCs w:val="14"/>
        </w:rPr>
      </w:pPr>
      <w:r>
        <w:rPr>
          <w:rFonts w:ascii="Calibri" w:eastAsia="Calibri" w:hAnsi="Calibri" w:cs="Calibri"/>
          <w:sz w:val="14"/>
          <w:szCs w:val="14"/>
        </w:rPr>
        <w:t xml:space="preserve">The FRB </w:t>
      </w:r>
      <w:r>
        <w:rPr>
          <w:rFonts w:ascii="Calibri" w:eastAsia="Calibri" w:hAnsi="Calibri" w:cs="Calibri"/>
          <w:sz w:val="14"/>
          <w:szCs w:val="14"/>
        </w:rPr>
        <w:t>analyses used the fall in US share prices in February and March 2020 instead of a macroeconomic scenario to project the earnings of US listed companies.</w:t>
      </w:r>
    </w:p>
    <w:p w14:paraId="6B902E21" w14:textId="77777777" w:rsidR="001F081C" w:rsidRDefault="001F081C">
      <w:pPr>
        <w:spacing w:line="33" w:lineRule="exact"/>
        <w:rPr>
          <w:rFonts w:ascii="Calibri" w:eastAsia="Calibri" w:hAnsi="Calibri" w:cs="Calibri"/>
          <w:sz w:val="14"/>
          <w:szCs w:val="14"/>
        </w:rPr>
      </w:pPr>
    </w:p>
    <w:p w14:paraId="15469DB4" w14:textId="77777777" w:rsidR="001F081C" w:rsidRDefault="00E22EC8">
      <w:pPr>
        <w:numPr>
          <w:ilvl w:val="0"/>
          <w:numId w:val="52"/>
        </w:numPr>
        <w:tabs>
          <w:tab w:val="left" w:pos="300"/>
        </w:tabs>
        <w:spacing w:line="216" w:lineRule="auto"/>
        <w:ind w:left="300" w:right="220" w:hanging="292"/>
        <w:rPr>
          <w:rFonts w:ascii="Calibri" w:eastAsia="Calibri" w:hAnsi="Calibri" w:cs="Calibri"/>
          <w:sz w:val="14"/>
          <w:szCs w:val="14"/>
        </w:rPr>
      </w:pPr>
      <w:r>
        <w:rPr>
          <w:rFonts w:ascii="Calibri" w:eastAsia="Calibri" w:hAnsi="Calibri" w:cs="Calibri"/>
          <w:sz w:val="14"/>
          <w:szCs w:val="14"/>
        </w:rPr>
        <w:t>The analysis is based on firm-level data from Capital IQ. The cash-flow deficit estimate is the sum of the deficits of each firm that is estimated to run a deficit. The estimate does not take account of the surpluses of firms that are expected to continue to run a cash-flow surplus.</w:t>
      </w:r>
    </w:p>
    <w:p w14:paraId="511CC3A7" w14:textId="77777777" w:rsidR="001F081C" w:rsidRDefault="001F081C">
      <w:pPr>
        <w:sectPr w:rsidR="001F081C">
          <w:pgSz w:w="11900" w:h="16838"/>
          <w:pgMar w:top="563" w:right="1246" w:bottom="462" w:left="1240" w:header="0" w:footer="0" w:gutter="0"/>
          <w:cols w:space="720" w:equalWidth="0">
            <w:col w:w="9420"/>
          </w:cols>
        </w:sectPr>
      </w:pPr>
    </w:p>
    <w:p w14:paraId="578ABF86" w14:textId="77777777" w:rsidR="001F081C" w:rsidRDefault="00E22EC8">
      <w:pPr>
        <w:jc w:val="right"/>
        <w:rPr>
          <w:sz w:val="20"/>
          <w:szCs w:val="20"/>
        </w:rPr>
      </w:pPr>
      <w:bookmarkStart w:id="41" w:name="page46"/>
      <w:bookmarkEnd w:id="41"/>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38</w:t>
      </w:r>
    </w:p>
    <w:p w14:paraId="00E25A11" w14:textId="77777777" w:rsidR="001F081C" w:rsidRDefault="00E22EC8">
      <w:pPr>
        <w:spacing w:line="20" w:lineRule="exact"/>
        <w:rPr>
          <w:sz w:val="20"/>
          <w:szCs w:val="20"/>
        </w:rPr>
      </w:pPr>
      <w:r>
        <w:rPr>
          <w:noProof/>
          <w:sz w:val="20"/>
          <w:szCs w:val="20"/>
        </w:rPr>
        <w:drawing>
          <wp:anchor distT="0" distB="0" distL="114300" distR="114300" simplePos="0" relativeHeight="251658752" behindDoc="1" locked="0" layoutInCell="0" allowOverlap="1" wp14:anchorId="26FF3551" wp14:editId="27AD2FE1">
            <wp:simplePos x="0" y="0"/>
            <wp:positionH relativeFrom="column">
              <wp:posOffset>-247015</wp:posOffset>
            </wp:positionH>
            <wp:positionV relativeFrom="paragraph">
              <wp:posOffset>426720</wp:posOffset>
            </wp:positionV>
            <wp:extent cx="6483350" cy="884364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5"/>
                    <a:srcRect/>
                    <a:stretch>
                      <a:fillRect/>
                    </a:stretch>
                  </pic:blipFill>
                  <pic:spPr bwMode="auto">
                    <a:xfrm>
                      <a:off x="0" y="0"/>
                      <a:ext cx="6483350" cy="8843645"/>
                    </a:xfrm>
                    <a:prstGeom prst="rect">
                      <a:avLst/>
                    </a:prstGeom>
                    <a:noFill/>
                  </pic:spPr>
                </pic:pic>
              </a:graphicData>
            </a:graphic>
          </wp:anchor>
        </w:drawing>
      </w:r>
    </w:p>
    <w:p w14:paraId="06A5DE40" w14:textId="77777777" w:rsidR="001F081C" w:rsidRDefault="001F081C">
      <w:pPr>
        <w:spacing w:line="200" w:lineRule="exact"/>
        <w:rPr>
          <w:sz w:val="20"/>
          <w:szCs w:val="20"/>
        </w:rPr>
      </w:pPr>
    </w:p>
    <w:p w14:paraId="244BE6D7" w14:textId="77777777" w:rsidR="001F081C" w:rsidRDefault="001F081C">
      <w:pPr>
        <w:spacing w:line="200" w:lineRule="exact"/>
        <w:rPr>
          <w:sz w:val="20"/>
          <w:szCs w:val="20"/>
        </w:rPr>
      </w:pPr>
    </w:p>
    <w:p w14:paraId="0EE37DD0" w14:textId="77777777" w:rsidR="001F081C" w:rsidRDefault="001F081C">
      <w:pPr>
        <w:spacing w:line="200" w:lineRule="exact"/>
        <w:rPr>
          <w:sz w:val="20"/>
          <w:szCs w:val="20"/>
        </w:rPr>
      </w:pPr>
    </w:p>
    <w:p w14:paraId="485E557D" w14:textId="77777777" w:rsidR="001F081C" w:rsidRDefault="001F081C">
      <w:pPr>
        <w:spacing w:line="200" w:lineRule="exact"/>
        <w:rPr>
          <w:sz w:val="20"/>
          <w:szCs w:val="20"/>
        </w:rPr>
      </w:pPr>
    </w:p>
    <w:p w14:paraId="66027217" w14:textId="77777777" w:rsidR="001F081C" w:rsidRDefault="001F081C">
      <w:pPr>
        <w:spacing w:line="308" w:lineRule="exact"/>
        <w:rPr>
          <w:sz w:val="20"/>
          <w:szCs w:val="20"/>
        </w:rPr>
      </w:pPr>
    </w:p>
    <w:p w14:paraId="06DFBE11" w14:textId="77777777" w:rsidR="001F081C" w:rsidRDefault="00E22EC8">
      <w:pPr>
        <w:spacing w:line="235" w:lineRule="auto"/>
        <w:ind w:right="220"/>
        <w:rPr>
          <w:sz w:val="20"/>
          <w:szCs w:val="20"/>
        </w:rPr>
      </w:pPr>
      <w:r>
        <w:rPr>
          <w:rFonts w:ascii="Calibri" w:eastAsia="Calibri" w:hAnsi="Calibri" w:cs="Calibri"/>
          <w:sz w:val="20"/>
          <w:szCs w:val="20"/>
        </w:rPr>
        <w:t>cash-flow deficit in the scenario. This compares with a ‘normal times’ deficit of around US$160 billion, where less than half the firms, accounting for just 10% of turnover, run deficits. The firms that are expected to run deficits typically have higher levels of leverage and lower interest coverage ratios than other firms.</w:t>
      </w:r>
    </w:p>
    <w:p w14:paraId="508B4042" w14:textId="77777777" w:rsidR="001F081C" w:rsidRDefault="001F081C">
      <w:pPr>
        <w:spacing w:line="284" w:lineRule="exact"/>
        <w:rPr>
          <w:sz w:val="20"/>
          <w:szCs w:val="20"/>
        </w:rPr>
      </w:pPr>
    </w:p>
    <w:p w14:paraId="092CF2A8" w14:textId="77777777" w:rsidR="001F081C" w:rsidRDefault="00E22EC8">
      <w:pPr>
        <w:spacing w:line="231" w:lineRule="auto"/>
        <w:ind w:right="40"/>
        <w:rPr>
          <w:sz w:val="20"/>
          <w:szCs w:val="20"/>
        </w:rPr>
      </w:pPr>
      <w:r>
        <w:rPr>
          <w:rFonts w:ascii="Calibri" w:eastAsia="Calibri" w:hAnsi="Calibri" w:cs="Calibri"/>
          <w:sz w:val="20"/>
          <w:szCs w:val="20"/>
        </w:rPr>
        <w:t xml:space="preserve">Performing similar analysis for companies in the euro area is more difficult due to more limited data availability. Around half of a sample of large non-financial corporates in Germany, France, Italy and Spain, accounting for </w:t>
      </w:r>
      <w:r>
        <w:rPr>
          <w:rFonts w:ascii="Calibri" w:eastAsia="Calibri" w:hAnsi="Calibri" w:cs="Calibri"/>
          <w:sz w:val="20"/>
          <w:szCs w:val="20"/>
          <w:highlight w:val="white"/>
        </w:rPr>
        <w:t>around a quarter of turnover in the sample, are projected to run cash-flow deficits in 2020, with deficits coming to around 2% of turnover of firms in the sample.</w:t>
      </w:r>
      <w:r>
        <w:rPr>
          <w:rFonts w:ascii="Calibri" w:eastAsia="Calibri" w:hAnsi="Calibri" w:cs="Calibri"/>
          <w:sz w:val="25"/>
          <w:szCs w:val="25"/>
          <w:highlight w:val="white"/>
          <w:vertAlign w:val="superscript"/>
        </w:rPr>
        <w:t>3</w:t>
      </w:r>
      <w:r>
        <w:rPr>
          <w:rFonts w:ascii="Calibri" w:eastAsia="Calibri" w:hAnsi="Calibri" w:cs="Calibri"/>
          <w:sz w:val="20"/>
          <w:szCs w:val="20"/>
          <w:highlight w:val="white"/>
        </w:rPr>
        <w:t xml:space="preserve"> Simply scaling up these figures to the corporate sector for the whole</w:t>
      </w:r>
      <w:r>
        <w:rPr>
          <w:rFonts w:ascii="Calibri" w:eastAsia="Calibri" w:hAnsi="Calibri" w:cs="Calibri"/>
          <w:sz w:val="20"/>
          <w:szCs w:val="20"/>
        </w:rPr>
        <w:t xml:space="preserve"> euro area would lead to an estimated cash-flow deficit of around €230 billion–€400 billion.</w:t>
      </w:r>
    </w:p>
    <w:p w14:paraId="1C65BFDF" w14:textId="77777777" w:rsidR="001F081C" w:rsidRDefault="001F081C">
      <w:pPr>
        <w:spacing w:line="286" w:lineRule="exact"/>
        <w:rPr>
          <w:sz w:val="20"/>
          <w:szCs w:val="20"/>
        </w:rPr>
      </w:pPr>
    </w:p>
    <w:p w14:paraId="067E8144" w14:textId="77777777" w:rsidR="001F081C" w:rsidRDefault="00E22EC8">
      <w:pPr>
        <w:spacing w:line="246" w:lineRule="auto"/>
        <w:ind w:right="60"/>
        <w:rPr>
          <w:sz w:val="20"/>
          <w:szCs w:val="20"/>
        </w:rPr>
      </w:pPr>
      <w:r>
        <w:rPr>
          <w:rFonts w:ascii="Calibri" w:eastAsia="Calibri" w:hAnsi="Calibri" w:cs="Calibri"/>
          <w:sz w:val="20"/>
          <w:szCs w:val="20"/>
        </w:rPr>
        <w:t xml:space="preserve">These estimates do not take account of government policy measures, such as support for subsidised short-time working and furloughing schemes in the euro area or the Paycheck Protection Program (PPP) in the US. These programmes are large (spending of more than US$520 billion has been approved under the PPP) but their effectiveness will depend on how much government support reaches the firms that need it most. Unfortunately, </w:t>
      </w:r>
      <w:r>
        <w:rPr>
          <w:rFonts w:ascii="Calibri" w:eastAsia="Calibri" w:hAnsi="Calibri" w:cs="Calibri"/>
          <w:sz w:val="20"/>
          <w:szCs w:val="20"/>
          <w:highlight w:val="white"/>
        </w:rPr>
        <w:t>limitations of the firm-level data used in the simulations make it difficult to estimate the effects of these policies on</w:t>
      </w:r>
      <w:r>
        <w:rPr>
          <w:rFonts w:ascii="Calibri" w:eastAsia="Calibri" w:hAnsi="Calibri" w:cs="Calibri"/>
          <w:sz w:val="20"/>
          <w:szCs w:val="20"/>
        </w:rPr>
        <w:t xml:space="preserve"> individual firms’ cash deficits either in the euro area or in the US.</w:t>
      </w:r>
    </w:p>
    <w:p w14:paraId="3E31CA78" w14:textId="77777777" w:rsidR="001F081C" w:rsidRDefault="001F081C">
      <w:pPr>
        <w:spacing w:line="280" w:lineRule="exact"/>
        <w:rPr>
          <w:sz w:val="20"/>
          <w:szCs w:val="20"/>
        </w:rPr>
      </w:pPr>
    </w:p>
    <w:p w14:paraId="17314359" w14:textId="77777777" w:rsidR="001F081C" w:rsidRDefault="00E22EC8">
      <w:pPr>
        <w:spacing w:line="252" w:lineRule="auto"/>
        <w:ind w:right="60"/>
        <w:rPr>
          <w:sz w:val="20"/>
          <w:szCs w:val="20"/>
        </w:rPr>
      </w:pPr>
      <w:r>
        <w:rPr>
          <w:rFonts w:ascii="Calibri" w:eastAsia="Calibri" w:hAnsi="Calibri" w:cs="Calibri"/>
          <w:sz w:val="20"/>
          <w:szCs w:val="20"/>
        </w:rPr>
        <w:t>Firms are likely to require access to finance from a number of sources to meet at least some of the cash deficits they face. Before the Covid-19 outbreak, firms in the US sample raised around two-thirds of their credit from the corporate bond market. Although bond issuance in the US stalled in the early part of the pandemic, it has since picked up sharply on the back of support from central bank policies (</w:t>
      </w:r>
      <w:r>
        <w:rPr>
          <w:rFonts w:ascii="Calibri" w:eastAsia="Calibri" w:hAnsi="Calibri" w:cs="Calibri"/>
          <w:b/>
          <w:bCs/>
          <w:sz w:val="20"/>
          <w:szCs w:val="20"/>
        </w:rPr>
        <w:t>Chart C</w:t>
      </w:r>
      <w:r>
        <w:rPr>
          <w:rFonts w:ascii="Calibri" w:eastAsia="Calibri" w:hAnsi="Calibri" w:cs="Calibri"/>
          <w:sz w:val="20"/>
          <w:szCs w:val="20"/>
        </w:rPr>
        <w:t xml:space="preserve">). Recent levels of net issuance in the US appear large relative to estimates of corporates’ cash-flow deficits. However, there are signs that issuance is concentrated in higher-rated firms and in firms in sectors, like technology, which are less affected by Covid-19, </w:t>
      </w:r>
      <w:r>
        <w:rPr>
          <w:rFonts w:ascii="Calibri" w:eastAsia="Calibri" w:hAnsi="Calibri" w:cs="Calibri"/>
          <w:sz w:val="20"/>
          <w:szCs w:val="20"/>
          <w:highlight w:val="white"/>
        </w:rPr>
        <w:t>raising the possibility that firms in the most affected sectors may still face financing difficulties. Bank lending in the US also picked up sharply as firms drew on existing credit lines. Firms in the euro area rely less on bond financ</w:t>
      </w:r>
      <w:r>
        <w:rPr>
          <w:rFonts w:ascii="Calibri" w:eastAsia="Calibri" w:hAnsi="Calibri" w:cs="Calibri"/>
          <w:sz w:val="20"/>
          <w:szCs w:val="20"/>
          <w:highlight w:val="white"/>
        </w:rPr>
        <w:t>e and</w:t>
      </w:r>
      <w:r>
        <w:rPr>
          <w:rFonts w:ascii="Calibri" w:eastAsia="Calibri" w:hAnsi="Calibri" w:cs="Calibri"/>
          <w:sz w:val="20"/>
          <w:szCs w:val="20"/>
        </w:rPr>
        <w:t xml:space="preserve"> net bond issuance by euro-area firms has shown less of an increase than in the US. Bank lending has increased </w:t>
      </w:r>
      <w:r>
        <w:rPr>
          <w:rFonts w:ascii="Calibri" w:eastAsia="Calibri" w:hAnsi="Calibri" w:cs="Calibri"/>
          <w:sz w:val="20"/>
          <w:szCs w:val="20"/>
          <w:highlight w:val="white"/>
        </w:rPr>
        <w:t>sharply in the euro area — in contrast to the fall in lending in 2009 during the global financial crisis (</w:t>
      </w:r>
      <w:r>
        <w:rPr>
          <w:rFonts w:ascii="Calibri" w:eastAsia="Calibri" w:hAnsi="Calibri" w:cs="Calibri"/>
          <w:b/>
          <w:bCs/>
          <w:sz w:val="20"/>
          <w:szCs w:val="20"/>
          <w:highlight w:val="white"/>
        </w:rPr>
        <w:t>Chart D</w:t>
      </w:r>
      <w:r>
        <w:rPr>
          <w:rFonts w:ascii="Calibri" w:eastAsia="Calibri" w:hAnsi="Calibri" w:cs="Calibri"/>
          <w:sz w:val="20"/>
          <w:szCs w:val="20"/>
          <w:highlight w:val="white"/>
        </w:rPr>
        <w:t>). As in</w:t>
      </w:r>
      <w:r>
        <w:rPr>
          <w:rFonts w:ascii="Calibri" w:eastAsia="Calibri" w:hAnsi="Calibri" w:cs="Calibri"/>
          <w:sz w:val="20"/>
          <w:szCs w:val="20"/>
        </w:rPr>
        <w:t xml:space="preserve"> the UK, regulators in the US and the euro area have encouraged banks to use their available capital buffers and many governments have made guarantees available in order to support lending and economic activity. In the August </w:t>
      </w:r>
      <w:r>
        <w:rPr>
          <w:rFonts w:ascii="Calibri" w:eastAsia="Calibri" w:hAnsi="Calibri" w:cs="Calibri"/>
          <w:i/>
          <w:iCs/>
          <w:sz w:val="20"/>
          <w:szCs w:val="20"/>
        </w:rPr>
        <w:t>MPR</w:t>
      </w:r>
      <w:r>
        <w:rPr>
          <w:rFonts w:ascii="Calibri" w:eastAsia="Calibri" w:hAnsi="Calibri" w:cs="Calibri"/>
          <w:sz w:val="20"/>
          <w:szCs w:val="20"/>
        </w:rPr>
        <w:t xml:space="preserve"> forecast, economic activity gradually recover</w:t>
      </w:r>
      <w:r>
        <w:rPr>
          <w:rFonts w:ascii="Calibri" w:eastAsia="Calibri" w:hAnsi="Calibri" w:cs="Calibri"/>
          <w:sz w:val="20"/>
          <w:szCs w:val="20"/>
        </w:rPr>
        <w:t>s as the impact of Covid-19 and lockdown measures eases. However, even if corporate profits recover to near their levels prior to the Covid-19 shock, the crisis will leave a legacy in the form of higher corporate debt and an increase in the proportion of highly indebted firms.</w:t>
      </w:r>
    </w:p>
    <w:p w14:paraId="57F17A6F" w14:textId="77777777" w:rsidR="001F081C" w:rsidRDefault="001F081C">
      <w:pPr>
        <w:sectPr w:rsidR="001F081C">
          <w:pgSz w:w="11900" w:h="16838"/>
          <w:pgMar w:top="563" w:right="1246" w:bottom="460" w:left="1240" w:header="0" w:footer="0" w:gutter="0"/>
          <w:cols w:space="720" w:equalWidth="0">
            <w:col w:w="9420"/>
          </w:cols>
        </w:sectPr>
      </w:pPr>
    </w:p>
    <w:p w14:paraId="65F2CAA4" w14:textId="77777777" w:rsidR="001F081C" w:rsidRDefault="001F081C">
      <w:pPr>
        <w:spacing w:line="314" w:lineRule="exact"/>
        <w:rPr>
          <w:sz w:val="20"/>
          <w:szCs w:val="20"/>
        </w:rPr>
      </w:pPr>
    </w:p>
    <w:p w14:paraId="2E54D902" w14:textId="77777777" w:rsidR="001F081C" w:rsidRDefault="00E22EC8">
      <w:pPr>
        <w:spacing w:line="212" w:lineRule="auto"/>
        <w:ind w:right="220"/>
        <w:rPr>
          <w:sz w:val="20"/>
          <w:szCs w:val="20"/>
        </w:rPr>
      </w:pPr>
      <w:r>
        <w:rPr>
          <w:rFonts w:ascii="Calibri" w:eastAsia="Calibri" w:hAnsi="Calibri" w:cs="Calibri"/>
          <w:b/>
          <w:bCs/>
          <w:color w:val="AF358B"/>
          <w:sz w:val="19"/>
          <w:szCs w:val="19"/>
        </w:rPr>
        <w:t>Chart C</w:t>
      </w:r>
      <w:r>
        <w:rPr>
          <w:rFonts w:ascii="Calibri" w:eastAsia="Calibri" w:hAnsi="Calibri" w:cs="Calibri"/>
          <w:color w:val="AF358B"/>
          <w:sz w:val="19"/>
          <w:szCs w:val="19"/>
        </w:rPr>
        <w:t xml:space="preserve"> Both US net bond issuance and bank lending rose sharply in the first half of 2020</w:t>
      </w:r>
    </w:p>
    <w:p w14:paraId="0815FCFE" w14:textId="77777777" w:rsidR="001F081C" w:rsidRDefault="00E22EC8">
      <w:pPr>
        <w:spacing w:line="20" w:lineRule="exact"/>
        <w:rPr>
          <w:sz w:val="20"/>
          <w:szCs w:val="20"/>
        </w:rPr>
      </w:pPr>
      <w:r>
        <w:rPr>
          <w:sz w:val="20"/>
          <w:szCs w:val="20"/>
        </w:rPr>
        <w:br w:type="column"/>
      </w:r>
    </w:p>
    <w:p w14:paraId="4E9758E4" w14:textId="77777777" w:rsidR="001F081C" w:rsidRDefault="001F081C">
      <w:pPr>
        <w:spacing w:line="257" w:lineRule="exact"/>
        <w:rPr>
          <w:sz w:val="20"/>
          <w:szCs w:val="20"/>
        </w:rPr>
      </w:pPr>
    </w:p>
    <w:p w14:paraId="1F39FAA5" w14:textId="77777777" w:rsidR="001F081C" w:rsidRDefault="00E22EC8">
      <w:pPr>
        <w:ind w:right="60" w:hanging="565"/>
        <w:rPr>
          <w:sz w:val="20"/>
          <w:szCs w:val="20"/>
        </w:rPr>
      </w:pPr>
      <w:r>
        <w:rPr>
          <w:noProof/>
          <w:sz w:val="1"/>
          <w:szCs w:val="1"/>
        </w:rPr>
        <w:drawing>
          <wp:inline distT="0" distB="0" distL="0" distR="0" wp14:anchorId="3A12A135" wp14:editId="77BF3941">
            <wp:extent cx="359410" cy="1536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6"/>
                    <a:srcRect/>
                    <a:stretch>
                      <a:fillRect/>
                    </a:stretch>
                  </pic:blipFill>
                  <pic:spPr bwMode="auto">
                    <a:xfrm>
                      <a:off x="0" y="0"/>
                      <a:ext cx="359410" cy="153670"/>
                    </a:xfrm>
                    <a:prstGeom prst="rect">
                      <a:avLst/>
                    </a:prstGeom>
                    <a:noFill/>
                    <a:ln>
                      <a:noFill/>
                    </a:ln>
                  </pic:spPr>
                </pic:pic>
              </a:graphicData>
            </a:graphic>
          </wp:inline>
        </w:drawing>
      </w:r>
      <w:r>
        <w:rPr>
          <w:rFonts w:ascii="Calibri" w:eastAsia="Calibri" w:hAnsi="Calibri" w:cs="Calibri"/>
          <w:b/>
          <w:bCs/>
          <w:color w:val="AF358B"/>
          <w:sz w:val="19"/>
          <w:szCs w:val="19"/>
          <w:highlight w:val="white"/>
        </w:rPr>
        <w:t>Chart D</w:t>
      </w:r>
      <w:r>
        <w:rPr>
          <w:rFonts w:ascii="Calibri" w:eastAsia="Calibri" w:hAnsi="Calibri" w:cs="Calibri"/>
          <w:color w:val="AF358B"/>
          <w:sz w:val="19"/>
          <w:szCs w:val="19"/>
          <w:highlight w:val="white"/>
        </w:rPr>
        <w:t xml:space="preserve"> Euro-area corporates have relied more on banks</w:t>
      </w:r>
      <w:r>
        <w:rPr>
          <w:rFonts w:ascii="Calibri" w:eastAsia="Calibri" w:hAnsi="Calibri" w:cs="Calibri"/>
          <w:color w:val="AF358B"/>
          <w:sz w:val="19"/>
          <w:szCs w:val="19"/>
        </w:rPr>
        <w:t xml:space="preserve"> and less on bond finance</w:t>
      </w:r>
    </w:p>
    <w:p w14:paraId="0E51614A" w14:textId="77777777" w:rsidR="001F081C" w:rsidRDefault="001F081C">
      <w:pPr>
        <w:spacing w:line="1" w:lineRule="exact"/>
        <w:rPr>
          <w:sz w:val="20"/>
          <w:szCs w:val="20"/>
        </w:rPr>
      </w:pPr>
    </w:p>
    <w:p w14:paraId="630E0316" w14:textId="77777777" w:rsidR="001F081C" w:rsidRDefault="001F081C">
      <w:pPr>
        <w:sectPr w:rsidR="001F081C">
          <w:type w:val="continuous"/>
          <w:pgSz w:w="11900" w:h="16838"/>
          <w:pgMar w:top="563" w:right="1246" w:bottom="460" w:left="1240" w:header="0" w:footer="0" w:gutter="0"/>
          <w:cols w:num="2" w:space="720" w:equalWidth="0">
            <w:col w:w="4280" w:space="720"/>
            <w:col w:w="4420"/>
          </w:cols>
        </w:sectPr>
      </w:pPr>
    </w:p>
    <w:tbl>
      <w:tblPr>
        <w:tblW w:w="0" w:type="auto"/>
        <w:tblLayout w:type="fixed"/>
        <w:tblCellMar>
          <w:left w:w="0" w:type="dxa"/>
          <w:right w:w="0" w:type="dxa"/>
        </w:tblCellMar>
        <w:tblLook w:val="04A0" w:firstRow="1" w:lastRow="0" w:firstColumn="1" w:lastColumn="0" w:noHBand="0" w:noVBand="1"/>
      </w:tblPr>
      <w:tblGrid>
        <w:gridCol w:w="4440"/>
        <w:gridCol w:w="560"/>
        <w:gridCol w:w="4440"/>
        <w:gridCol w:w="20"/>
      </w:tblGrid>
      <w:tr w:rsidR="001F081C" w14:paraId="1C836F83" w14:textId="77777777">
        <w:trPr>
          <w:trHeight w:val="211"/>
        </w:trPr>
        <w:tc>
          <w:tcPr>
            <w:tcW w:w="4440" w:type="dxa"/>
            <w:shd w:val="clear" w:color="auto" w:fill="F7F7F7"/>
            <w:vAlign w:val="bottom"/>
          </w:tcPr>
          <w:p w14:paraId="2B994D78" w14:textId="77777777" w:rsidR="001F081C" w:rsidRDefault="00E22EC8">
            <w:pPr>
              <w:spacing w:line="211" w:lineRule="exact"/>
              <w:rPr>
                <w:sz w:val="20"/>
                <w:szCs w:val="20"/>
              </w:rPr>
            </w:pPr>
            <w:r>
              <w:rPr>
                <w:rFonts w:ascii="Calibri" w:eastAsia="Calibri" w:hAnsi="Calibri" w:cs="Calibri"/>
                <w:sz w:val="16"/>
                <w:szCs w:val="16"/>
              </w:rPr>
              <w:t>US net bond issuance</w:t>
            </w:r>
            <w:r>
              <w:rPr>
                <w:rFonts w:ascii="Calibri" w:eastAsia="Calibri" w:hAnsi="Calibri" w:cs="Calibri"/>
                <w:sz w:val="20"/>
                <w:szCs w:val="20"/>
                <w:vertAlign w:val="superscript"/>
              </w:rPr>
              <w:t>(a)</w:t>
            </w:r>
            <w:r>
              <w:rPr>
                <w:rFonts w:ascii="Calibri" w:eastAsia="Calibri" w:hAnsi="Calibri" w:cs="Calibri"/>
                <w:sz w:val="16"/>
                <w:szCs w:val="16"/>
              </w:rPr>
              <w:t xml:space="preserve"> and bank lending to the corporate sector</w:t>
            </w:r>
            <w:r>
              <w:rPr>
                <w:rFonts w:ascii="Calibri" w:eastAsia="Calibri" w:hAnsi="Calibri" w:cs="Calibri"/>
                <w:sz w:val="20"/>
                <w:szCs w:val="20"/>
                <w:vertAlign w:val="superscript"/>
              </w:rPr>
              <w:t>(b)</w:t>
            </w:r>
          </w:p>
        </w:tc>
        <w:tc>
          <w:tcPr>
            <w:tcW w:w="560" w:type="dxa"/>
            <w:vAlign w:val="bottom"/>
          </w:tcPr>
          <w:p w14:paraId="333DAC57" w14:textId="77777777" w:rsidR="001F081C" w:rsidRDefault="001F081C">
            <w:pPr>
              <w:rPr>
                <w:sz w:val="18"/>
                <w:szCs w:val="18"/>
              </w:rPr>
            </w:pPr>
          </w:p>
        </w:tc>
        <w:tc>
          <w:tcPr>
            <w:tcW w:w="4440" w:type="dxa"/>
            <w:shd w:val="clear" w:color="auto" w:fill="F7F7F7"/>
            <w:vAlign w:val="bottom"/>
          </w:tcPr>
          <w:p w14:paraId="600964D6" w14:textId="77777777" w:rsidR="001F081C" w:rsidRDefault="00E22EC8">
            <w:pPr>
              <w:spacing w:line="211" w:lineRule="exact"/>
              <w:rPr>
                <w:sz w:val="20"/>
                <w:szCs w:val="20"/>
              </w:rPr>
            </w:pPr>
            <w:r>
              <w:rPr>
                <w:rFonts w:ascii="Calibri" w:eastAsia="Calibri" w:hAnsi="Calibri" w:cs="Calibri"/>
                <w:sz w:val="16"/>
                <w:szCs w:val="16"/>
              </w:rPr>
              <w:t>Euro-area net bond issuance</w:t>
            </w:r>
            <w:r>
              <w:rPr>
                <w:rFonts w:ascii="Calibri" w:eastAsia="Calibri" w:hAnsi="Calibri" w:cs="Calibri"/>
                <w:sz w:val="20"/>
                <w:szCs w:val="20"/>
                <w:vertAlign w:val="superscript"/>
              </w:rPr>
              <w:t>(a)</w:t>
            </w:r>
            <w:r>
              <w:rPr>
                <w:rFonts w:ascii="Calibri" w:eastAsia="Calibri" w:hAnsi="Calibri" w:cs="Calibri"/>
                <w:sz w:val="16"/>
                <w:szCs w:val="16"/>
              </w:rPr>
              <w:t xml:space="preserve"> and bank lending to the corporate</w:t>
            </w:r>
          </w:p>
        </w:tc>
        <w:tc>
          <w:tcPr>
            <w:tcW w:w="0" w:type="dxa"/>
            <w:vAlign w:val="bottom"/>
          </w:tcPr>
          <w:p w14:paraId="636E60C6" w14:textId="77777777" w:rsidR="001F081C" w:rsidRDefault="001F081C">
            <w:pPr>
              <w:rPr>
                <w:sz w:val="1"/>
                <w:szCs w:val="1"/>
              </w:rPr>
            </w:pPr>
          </w:p>
        </w:tc>
      </w:tr>
      <w:tr w:rsidR="001F081C" w14:paraId="24D8531E" w14:textId="77777777">
        <w:trPr>
          <w:trHeight w:val="120"/>
        </w:trPr>
        <w:tc>
          <w:tcPr>
            <w:tcW w:w="4440" w:type="dxa"/>
            <w:shd w:val="clear" w:color="auto" w:fill="F7F7F7"/>
            <w:vAlign w:val="bottom"/>
          </w:tcPr>
          <w:p w14:paraId="7959B76C" w14:textId="77777777" w:rsidR="001F081C" w:rsidRDefault="001F081C">
            <w:pPr>
              <w:rPr>
                <w:sz w:val="10"/>
                <w:szCs w:val="10"/>
              </w:rPr>
            </w:pPr>
          </w:p>
        </w:tc>
        <w:tc>
          <w:tcPr>
            <w:tcW w:w="560" w:type="dxa"/>
            <w:vMerge w:val="restart"/>
            <w:vAlign w:val="bottom"/>
          </w:tcPr>
          <w:p w14:paraId="01DEAB57" w14:textId="77777777" w:rsidR="001F081C" w:rsidRDefault="001F081C">
            <w:pPr>
              <w:rPr>
                <w:sz w:val="10"/>
                <w:szCs w:val="10"/>
              </w:rPr>
            </w:pPr>
          </w:p>
        </w:tc>
        <w:tc>
          <w:tcPr>
            <w:tcW w:w="4440" w:type="dxa"/>
            <w:vMerge w:val="restart"/>
            <w:shd w:val="clear" w:color="auto" w:fill="F7F7F7"/>
            <w:vAlign w:val="bottom"/>
          </w:tcPr>
          <w:p w14:paraId="565FDAE2" w14:textId="77777777" w:rsidR="001F081C" w:rsidRDefault="00E22EC8">
            <w:pPr>
              <w:rPr>
                <w:sz w:val="20"/>
                <w:szCs w:val="20"/>
              </w:rPr>
            </w:pPr>
            <w:r>
              <w:rPr>
                <w:rFonts w:ascii="Calibri" w:eastAsia="Calibri" w:hAnsi="Calibri" w:cs="Calibri"/>
                <w:sz w:val="16"/>
                <w:szCs w:val="16"/>
              </w:rPr>
              <w:t>sector</w:t>
            </w:r>
            <w:r>
              <w:rPr>
                <w:rFonts w:ascii="Calibri" w:eastAsia="Calibri" w:hAnsi="Calibri" w:cs="Calibri"/>
                <w:sz w:val="20"/>
                <w:szCs w:val="20"/>
                <w:vertAlign w:val="superscript"/>
              </w:rPr>
              <w:t>(b)</w:t>
            </w:r>
          </w:p>
        </w:tc>
        <w:tc>
          <w:tcPr>
            <w:tcW w:w="0" w:type="dxa"/>
            <w:vAlign w:val="bottom"/>
          </w:tcPr>
          <w:p w14:paraId="365CE560" w14:textId="77777777" w:rsidR="001F081C" w:rsidRDefault="001F081C">
            <w:pPr>
              <w:rPr>
                <w:sz w:val="1"/>
                <w:szCs w:val="1"/>
              </w:rPr>
            </w:pPr>
          </w:p>
        </w:tc>
      </w:tr>
      <w:tr w:rsidR="001F081C" w14:paraId="0DDF23A4" w14:textId="77777777">
        <w:trPr>
          <w:trHeight w:val="137"/>
        </w:trPr>
        <w:tc>
          <w:tcPr>
            <w:tcW w:w="4440" w:type="dxa"/>
            <w:shd w:val="clear" w:color="auto" w:fill="F7F7F7"/>
            <w:vAlign w:val="bottom"/>
          </w:tcPr>
          <w:p w14:paraId="19F96511" w14:textId="77777777" w:rsidR="001F081C" w:rsidRDefault="001F081C">
            <w:pPr>
              <w:rPr>
                <w:sz w:val="11"/>
                <w:szCs w:val="11"/>
              </w:rPr>
            </w:pPr>
          </w:p>
        </w:tc>
        <w:tc>
          <w:tcPr>
            <w:tcW w:w="560" w:type="dxa"/>
            <w:vMerge/>
            <w:vAlign w:val="bottom"/>
          </w:tcPr>
          <w:p w14:paraId="0FA6F560" w14:textId="77777777" w:rsidR="001F081C" w:rsidRDefault="001F081C">
            <w:pPr>
              <w:rPr>
                <w:sz w:val="11"/>
                <w:szCs w:val="11"/>
              </w:rPr>
            </w:pPr>
          </w:p>
        </w:tc>
        <w:tc>
          <w:tcPr>
            <w:tcW w:w="4440" w:type="dxa"/>
            <w:vMerge/>
            <w:shd w:val="clear" w:color="auto" w:fill="F7F7F7"/>
            <w:vAlign w:val="bottom"/>
          </w:tcPr>
          <w:p w14:paraId="13202032" w14:textId="77777777" w:rsidR="001F081C" w:rsidRDefault="001F081C">
            <w:pPr>
              <w:rPr>
                <w:sz w:val="11"/>
                <w:szCs w:val="11"/>
              </w:rPr>
            </w:pPr>
          </w:p>
        </w:tc>
        <w:tc>
          <w:tcPr>
            <w:tcW w:w="0" w:type="dxa"/>
            <w:vAlign w:val="bottom"/>
          </w:tcPr>
          <w:p w14:paraId="527FDA1B" w14:textId="77777777" w:rsidR="001F081C" w:rsidRDefault="001F081C">
            <w:pPr>
              <w:rPr>
                <w:sz w:val="1"/>
                <w:szCs w:val="1"/>
              </w:rPr>
            </w:pPr>
          </w:p>
        </w:tc>
      </w:tr>
      <w:tr w:rsidR="001F081C" w14:paraId="030092B8" w14:textId="77777777">
        <w:trPr>
          <w:trHeight w:val="71"/>
        </w:trPr>
        <w:tc>
          <w:tcPr>
            <w:tcW w:w="4440" w:type="dxa"/>
            <w:shd w:val="clear" w:color="auto" w:fill="F7F7F7"/>
            <w:vAlign w:val="bottom"/>
          </w:tcPr>
          <w:p w14:paraId="4466F849" w14:textId="77777777" w:rsidR="001F081C" w:rsidRDefault="001F081C">
            <w:pPr>
              <w:rPr>
                <w:sz w:val="6"/>
                <w:szCs w:val="6"/>
              </w:rPr>
            </w:pPr>
          </w:p>
        </w:tc>
        <w:tc>
          <w:tcPr>
            <w:tcW w:w="560" w:type="dxa"/>
            <w:vAlign w:val="bottom"/>
          </w:tcPr>
          <w:p w14:paraId="3D4FDAB7" w14:textId="77777777" w:rsidR="001F081C" w:rsidRDefault="001F081C">
            <w:pPr>
              <w:rPr>
                <w:sz w:val="6"/>
                <w:szCs w:val="6"/>
              </w:rPr>
            </w:pPr>
          </w:p>
        </w:tc>
        <w:tc>
          <w:tcPr>
            <w:tcW w:w="4440" w:type="dxa"/>
            <w:shd w:val="clear" w:color="auto" w:fill="F7F7F7"/>
            <w:vAlign w:val="bottom"/>
          </w:tcPr>
          <w:p w14:paraId="3B868249" w14:textId="77777777" w:rsidR="001F081C" w:rsidRDefault="001F081C">
            <w:pPr>
              <w:rPr>
                <w:sz w:val="6"/>
                <w:szCs w:val="6"/>
              </w:rPr>
            </w:pPr>
          </w:p>
        </w:tc>
        <w:tc>
          <w:tcPr>
            <w:tcW w:w="0" w:type="dxa"/>
            <w:vAlign w:val="bottom"/>
          </w:tcPr>
          <w:p w14:paraId="32410243" w14:textId="77777777" w:rsidR="001F081C" w:rsidRDefault="001F081C">
            <w:pPr>
              <w:rPr>
                <w:sz w:val="1"/>
                <w:szCs w:val="1"/>
              </w:rPr>
            </w:pPr>
          </w:p>
        </w:tc>
      </w:tr>
      <w:tr w:rsidR="001F081C" w14:paraId="43AF2D6A" w14:textId="77777777">
        <w:trPr>
          <w:trHeight w:val="3101"/>
        </w:trPr>
        <w:tc>
          <w:tcPr>
            <w:tcW w:w="4440" w:type="dxa"/>
            <w:shd w:val="clear" w:color="auto" w:fill="F7F7F7"/>
            <w:vAlign w:val="bottom"/>
          </w:tcPr>
          <w:p w14:paraId="4809502B" w14:textId="77777777" w:rsidR="001F081C" w:rsidRDefault="001F081C">
            <w:pPr>
              <w:rPr>
                <w:sz w:val="24"/>
                <w:szCs w:val="24"/>
              </w:rPr>
            </w:pPr>
          </w:p>
        </w:tc>
        <w:tc>
          <w:tcPr>
            <w:tcW w:w="560" w:type="dxa"/>
            <w:vAlign w:val="bottom"/>
          </w:tcPr>
          <w:p w14:paraId="28556BB9" w14:textId="77777777" w:rsidR="001F081C" w:rsidRDefault="001F081C">
            <w:pPr>
              <w:rPr>
                <w:sz w:val="24"/>
                <w:szCs w:val="24"/>
              </w:rPr>
            </w:pPr>
          </w:p>
        </w:tc>
        <w:tc>
          <w:tcPr>
            <w:tcW w:w="4440" w:type="dxa"/>
            <w:vAlign w:val="bottom"/>
          </w:tcPr>
          <w:p w14:paraId="70126A7A" w14:textId="77777777" w:rsidR="001F081C" w:rsidRDefault="001F081C">
            <w:pPr>
              <w:rPr>
                <w:sz w:val="24"/>
                <w:szCs w:val="24"/>
              </w:rPr>
            </w:pPr>
          </w:p>
        </w:tc>
        <w:tc>
          <w:tcPr>
            <w:tcW w:w="0" w:type="dxa"/>
            <w:vAlign w:val="bottom"/>
          </w:tcPr>
          <w:p w14:paraId="0D8BB519" w14:textId="77777777" w:rsidR="001F081C" w:rsidRDefault="001F081C">
            <w:pPr>
              <w:rPr>
                <w:sz w:val="1"/>
                <w:szCs w:val="1"/>
              </w:rPr>
            </w:pPr>
          </w:p>
        </w:tc>
      </w:tr>
    </w:tbl>
    <w:p w14:paraId="326E113A" w14:textId="77777777" w:rsidR="001F081C" w:rsidRDefault="001F081C">
      <w:pPr>
        <w:spacing w:line="1" w:lineRule="exact"/>
        <w:rPr>
          <w:sz w:val="20"/>
          <w:szCs w:val="20"/>
        </w:rPr>
      </w:pPr>
    </w:p>
    <w:p w14:paraId="4397B01E" w14:textId="77777777" w:rsidR="001F081C" w:rsidRDefault="001F081C">
      <w:pPr>
        <w:sectPr w:rsidR="001F081C">
          <w:type w:val="continuous"/>
          <w:pgSz w:w="11900" w:h="16838"/>
          <w:pgMar w:top="563" w:right="1246" w:bottom="460" w:left="1240" w:header="0" w:footer="0" w:gutter="0"/>
          <w:cols w:space="720" w:equalWidth="0">
            <w:col w:w="9420"/>
          </w:cols>
        </w:sectPr>
      </w:pPr>
    </w:p>
    <w:p w14:paraId="2D4C44C5" w14:textId="77777777" w:rsidR="001F081C" w:rsidRDefault="00E22EC8">
      <w:pPr>
        <w:spacing w:line="235" w:lineRule="auto"/>
        <w:rPr>
          <w:sz w:val="20"/>
          <w:szCs w:val="20"/>
        </w:rPr>
      </w:pPr>
      <w:r>
        <w:rPr>
          <w:rFonts w:ascii="Calibri" w:eastAsia="Calibri" w:hAnsi="Calibri" w:cs="Calibri"/>
          <w:sz w:val="11"/>
          <w:szCs w:val="11"/>
        </w:rPr>
        <w:t xml:space="preserve">Source: Federal Reserve, Refinitiv — Deals Business </w:t>
      </w:r>
      <w:r>
        <w:rPr>
          <w:rFonts w:ascii="Calibri" w:eastAsia="Calibri" w:hAnsi="Calibri" w:cs="Calibri"/>
          <w:sz w:val="11"/>
          <w:szCs w:val="11"/>
        </w:rPr>
        <w:t>Intelligence and Bank calculations.</w:t>
      </w:r>
    </w:p>
    <w:p w14:paraId="61F6F32F" w14:textId="77777777" w:rsidR="001F081C" w:rsidRDefault="001F081C">
      <w:pPr>
        <w:spacing w:line="125" w:lineRule="exact"/>
        <w:rPr>
          <w:sz w:val="20"/>
          <w:szCs w:val="20"/>
        </w:rPr>
      </w:pPr>
    </w:p>
    <w:p w14:paraId="59DC4610" w14:textId="77777777" w:rsidR="001F081C" w:rsidRDefault="00E22EC8">
      <w:pPr>
        <w:numPr>
          <w:ilvl w:val="0"/>
          <w:numId w:val="53"/>
        </w:numPr>
        <w:tabs>
          <w:tab w:val="left" w:pos="180"/>
        </w:tabs>
        <w:ind w:left="180" w:hanging="172"/>
        <w:rPr>
          <w:rFonts w:ascii="Calibri" w:eastAsia="Calibri" w:hAnsi="Calibri" w:cs="Calibri"/>
          <w:sz w:val="11"/>
          <w:szCs w:val="11"/>
        </w:rPr>
      </w:pPr>
      <w:r>
        <w:rPr>
          <w:rFonts w:ascii="Calibri" w:eastAsia="Calibri" w:hAnsi="Calibri" w:cs="Calibri"/>
          <w:sz w:val="11"/>
          <w:szCs w:val="11"/>
        </w:rPr>
        <w:t>Net bond issuance by non-financial corporates.</w:t>
      </w:r>
    </w:p>
    <w:p w14:paraId="7278B48B" w14:textId="77777777" w:rsidR="001F081C" w:rsidRDefault="00E22EC8">
      <w:pPr>
        <w:numPr>
          <w:ilvl w:val="0"/>
          <w:numId w:val="53"/>
        </w:numPr>
        <w:tabs>
          <w:tab w:val="left" w:pos="180"/>
        </w:tabs>
        <w:spacing w:line="231" w:lineRule="auto"/>
        <w:ind w:left="180" w:hanging="172"/>
        <w:rPr>
          <w:rFonts w:ascii="Calibri" w:eastAsia="Calibri" w:hAnsi="Calibri" w:cs="Calibri"/>
          <w:sz w:val="11"/>
          <w:szCs w:val="11"/>
        </w:rPr>
      </w:pPr>
      <w:r>
        <w:rPr>
          <w:rFonts w:ascii="Calibri" w:eastAsia="Calibri" w:hAnsi="Calibri" w:cs="Calibri"/>
          <w:sz w:val="11"/>
          <w:szCs w:val="11"/>
        </w:rPr>
        <w:t>Change in stock of commercial and industrial loans by US commercial banks.</w:t>
      </w:r>
    </w:p>
    <w:p w14:paraId="1BB32572" w14:textId="77777777" w:rsidR="001F081C" w:rsidRDefault="00E22EC8">
      <w:pPr>
        <w:spacing w:line="20" w:lineRule="exact"/>
        <w:rPr>
          <w:sz w:val="20"/>
          <w:szCs w:val="20"/>
        </w:rPr>
      </w:pPr>
      <w:r>
        <w:rPr>
          <w:sz w:val="20"/>
          <w:szCs w:val="20"/>
        </w:rPr>
        <w:br w:type="column"/>
      </w:r>
    </w:p>
    <w:p w14:paraId="42B03E16" w14:textId="77777777" w:rsidR="001F081C" w:rsidRDefault="001F081C">
      <w:pPr>
        <w:spacing w:line="185" w:lineRule="exact"/>
        <w:rPr>
          <w:sz w:val="20"/>
          <w:szCs w:val="20"/>
        </w:rPr>
      </w:pPr>
    </w:p>
    <w:p w14:paraId="7E4AAA41" w14:textId="77777777" w:rsidR="001F081C" w:rsidRDefault="00E22EC8">
      <w:pPr>
        <w:ind w:right="1057"/>
        <w:jc w:val="center"/>
        <w:rPr>
          <w:sz w:val="20"/>
          <w:szCs w:val="20"/>
        </w:rPr>
      </w:pPr>
      <w:r>
        <w:rPr>
          <w:rFonts w:ascii="Calibri" w:eastAsia="Calibri" w:hAnsi="Calibri" w:cs="Calibri"/>
          <w:sz w:val="11"/>
          <w:szCs w:val="11"/>
        </w:rPr>
        <w:t>Sources: ECB, Refinitiv — Deals Business Intelligence and Bank calculations.</w:t>
      </w:r>
    </w:p>
    <w:p w14:paraId="11727EC5" w14:textId="77777777" w:rsidR="001F081C" w:rsidRDefault="001F081C">
      <w:pPr>
        <w:spacing w:line="127" w:lineRule="exact"/>
        <w:rPr>
          <w:sz w:val="20"/>
          <w:szCs w:val="20"/>
        </w:rPr>
      </w:pPr>
    </w:p>
    <w:p w14:paraId="7076087B" w14:textId="77777777" w:rsidR="001F081C" w:rsidRDefault="00E22EC8">
      <w:pPr>
        <w:numPr>
          <w:ilvl w:val="0"/>
          <w:numId w:val="54"/>
        </w:numPr>
        <w:tabs>
          <w:tab w:val="left" w:pos="163"/>
        </w:tabs>
        <w:ind w:left="163" w:hanging="163"/>
        <w:rPr>
          <w:rFonts w:ascii="Calibri" w:eastAsia="Calibri" w:hAnsi="Calibri" w:cs="Calibri"/>
          <w:sz w:val="11"/>
          <w:szCs w:val="11"/>
        </w:rPr>
      </w:pPr>
      <w:r>
        <w:rPr>
          <w:rFonts w:ascii="Calibri" w:eastAsia="Calibri" w:hAnsi="Calibri" w:cs="Calibri"/>
          <w:sz w:val="11"/>
          <w:szCs w:val="11"/>
        </w:rPr>
        <w:t>Net bond issuance by non-financial corporates.</w:t>
      </w:r>
    </w:p>
    <w:p w14:paraId="7B304A5F" w14:textId="77777777" w:rsidR="001F081C" w:rsidRDefault="001F081C">
      <w:pPr>
        <w:spacing w:line="7" w:lineRule="exact"/>
        <w:rPr>
          <w:rFonts w:ascii="Calibri" w:eastAsia="Calibri" w:hAnsi="Calibri" w:cs="Calibri"/>
          <w:sz w:val="11"/>
          <w:szCs w:val="11"/>
        </w:rPr>
      </w:pPr>
    </w:p>
    <w:p w14:paraId="06A209BD" w14:textId="77777777" w:rsidR="001F081C" w:rsidRDefault="00E22EC8">
      <w:pPr>
        <w:numPr>
          <w:ilvl w:val="0"/>
          <w:numId w:val="54"/>
        </w:numPr>
        <w:tabs>
          <w:tab w:val="left" w:pos="163"/>
        </w:tabs>
        <w:ind w:left="163" w:hanging="163"/>
        <w:rPr>
          <w:rFonts w:ascii="Calibri" w:eastAsia="Calibri" w:hAnsi="Calibri" w:cs="Calibri"/>
          <w:sz w:val="10"/>
          <w:szCs w:val="10"/>
        </w:rPr>
      </w:pPr>
      <w:r>
        <w:rPr>
          <w:rFonts w:ascii="Calibri" w:eastAsia="Calibri" w:hAnsi="Calibri" w:cs="Calibri"/>
          <w:sz w:val="10"/>
          <w:szCs w:val="10"/>
        </w:rPr>
        <w:t>Net flow of loans by euro-area banks to euro-area non-financial corporations.</w:t>
      </w:r>
    </w:p>
    <w:p w14:paraId="115C4871" w14:textId="77777777" w:rsidR="001F081C" w:rsidRDefault="00E22EC8">
      <w:pPr>
        <w:spacing w:line="20" w:lineRule="exact"/>
        <w:rPr>
          <w:sz w:val="20"/>
          <w:szCs w:val="20"/>
        </w:rPr>
      </w:pPr>
      <w:r>
        <w:rPr>
          <w:noProof/>
          <w:sz w:val="20"/>
          <w:szCs w:val="20"/>
        </w:rPr>
        <w:drawing>
          <wp:anchor distT="0" distB="0" distL="114300" distR="114300" simplePos="0" relativeHeight="251659776" behindDoc="1" locked="0" layoutInCell="0" allowOverlap="1" wp14:anchorId="7E046BFE" wp14:editId="0AAFF95F">
            <wp:simplePos x="0" y="0"/>
            <wp:positionH relativeFrom="column">
              <wp:posOffset>-3185160</wp:posOffset>
            </wp:positionH>
            <wp:positionV relativeFrom="paragraph">
              <wp:posOffset>311150</wp:posOffset>
            </wp:positionV>
            <wp:extent cx="6014720" cy="889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1C53D40B" w14:textId="77777777" w:rsidR="001F081C" w:rsidRDefault="001F081C">
      <w:pPr>
        <w:spacing w:line="200" w:lineRule="exact"/>
        <w:rPr>
          <w:sz w:val="20"/>
          <w:szCs w:val="20"/>
        </w:rPr>
      </w:pPr>
    </w:p>
    <w:p w14:paraId="56FA7E4A" w14:textId="77777777" w:rsidR="001F081C" w:rsidRDefault="001F081C">
      <w:pPr>
        <w:sectPr w:rsidR="001F081C">
          <w:type w:val="continuous"/>
          <w:pgSz w:w="11900" w:h="16838"/>
          <w:pgMar w:top="563" w:right="1246" w:bottom="460" w:left="1240" w:header="0" w:footer="0" w:gutter="0"/>
          <w:cols w:num="2" w:space="720" w:equalWidth="0">
            <w:col w:w="4277" w:space="720"/>
            <w:col w:w="4423"/>
          </w:cols>
        </w:sectPr>
      </w:pPr>
    </w:p>
    <w:p w14:paraId="62CBC3FB" w14:textId="77777777" w:rsidR="001F081C" w:rsidRDefault="001F081C">
      <w:pPr>
        <w:spacing w:line="336" w:lineRule="exact"/>
        <w:rPr>
          <w:sz w:val="20"/>
          <w:szCs w:val="20"/>
        </w:rPr>
      </w:pPr>
    </w:p>
    <w:p w14:paraId="3E2A71FD" w14:textId="77777777" w:rsidR="001F081C" w:rsidRDefault="00E22EC8">
      <w:pPr>
        <w:tabs>
          <w:tab w:val="left" w:pos="280"/>
        </w:tabs>
        <w:rPr>
          <w:sz w:val="20"/>
          <w:szCs w:val="20"/>
        </w:rPr>
      </w:pPr>
      <w:r>
        <w:rPr>
          <w:rFonts w:ascii="Calibri" w:eastAsia="Calibri" w:hAnsi="Calibri" w:cs="Calibri"/>
          <w:sz w:val="13"/>
          <w:szCs w:val="13"/>
        </w:rPr>
        <w:t>3</w:t>
      </w:r>
      <w:r>
        <w:rPr>
          <w:sz w:val="20"/>
          <w:szCs w:val="20"/>
        </w:rPr>
        <w:tab/>
      </w:r>
      <w:r>
        <w:rPr>
          <w:rFonts w:ascii="Calibri" w:eastAsia="Calibri" w:hAnsi="Calibri" w:cs="Calibri"/>
          <w:sz w:val="13"/>
          <w:szCs w:val="13"/>
        </w:rPr>
        <w:t xml:space="preserve">For a comparable sample of UK listed firms, estimated cash deficits are similar at around 2% of </w:t>
      </w:r>
      <w:r>
        <w:rPr>
          <w:rFonts w:ascii="Calibri" w:eastAsia="Calibri" w:hAnsi="Calibri" w:cs="Calibri"/>
          <w:sz w:val="13"/>
          <w:szCs w:val="13"/>
        </w:rPr>
        <w:t>turnover, or 4% for the full sample.</w:t>
      </w:r>
    </w:p>
    <w:p w14:paraId="7D63CFC6" w14:textId="77777777" w:rsidR="001F081C" w:rsidRDefault="001F081C">
      <w:pPr>
        <w:sectPr w:rsidR="001F081C">
          <w:type w:val="continuous"/>
          <w:pgSz w:w="11900" w:h="16838"/>
          <w:pgMar w:top="563" w:right="1246" w:bottom="460" w:left="1240" w:header="0" w:footer="0" w:gutter="0"/>
          <w:cols w:space="720" w:equalWidth="0">
            <w:col w:w="9420"/>
          </w:cols>
        </w:sectPr>
      </w:pPr>
    </w:p>
    <w:p w14:paraId="7926C91A" w14:textId="77777777" w:rsidR="001F081C" w:rsidRDefault="00E22EC8">
      <w:pPr>
        <w:jc w:val="right"/>
        <w:rPr>
          <w:sz w:val="20"/>
          <w:szCs w:val="20"/>
        </w:rPr>
      </w:pPr>
      <w:bookmarkStart w:id="42" w:name="page47"/>
      <w:bookmarkEnd w:id="42"/>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39</w:t>
      </w:r>
    </w:p>
    <w:p w14:paraId="5FFDD31E" w14:textId="77777777" w:rsidR="001F081C" w:rsidRDefault="00E22EC8">
      <w:pPr>
        <w:spacing w:line="20" w:lineRule="exact"/>
        <w:rPr>
          <w:sz w:val="20"/>
          <w:szCs w:val="20"/>
        </w:rPr>
      </w:pPr>
      <w:r>
        <w:rPr>
          <w:noProof/>
          <w:sz w:val="20"/>
          <w:szCs w:val="20"/>
        </w:rPr>
        <w:drawing>
          <wp:anchor distT="0" distB="0" distL="114300" distR="114300" simplePos="0" relativeHeight="251660800" behindDoc="1" locked="0" layoutInCell="0" allowOverlap="1" wp14:anchorId="1BFE5C00" wp14:editId="081C1F1B">
            <wp:simplePos x="0" y="0"/>
            <wp:positionH relativeFrom="column">
              <wp:posOffset>-247015</wp:posOffset>
            </wp:positionH>
            <wp:positionV relativeFrom="paragraph">
              <wp:posOffset>426720</wp:posOffset>
            </wp:positionV>
            <wp:extent cx="6483350" cy="872299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7"/>
                    <a:srcRect/>
                    <a:stretch>
                      <a:fillRect/>
                    </a:stretch>
                  </pic:blipFill>
                  <pic:spPr bwMode="auto">
                    <a:xfrm>
                      <a:off x="0" y="0"/>
                      <a:ext cx="6483350" cy="8722995"/>
                    </a:xfrm>
                    <a:prstGeom prst="rect">
                      <a:avLst/>
                    </a:prstGeom>
                    <a:noFill/>
                  </pic:spPr>
                </pic:pic>
              </a:graphicData>
            </a:graphic>
          </wp:anchor>
        </w:drawing>
      </w:r>
    </w:p>
    <w:p w14:paraId="27991CA9" w14:textId="77777777" w:rsidR="001F081C" w:rsidRDefault="001F081C">
      <w:pPr>
        <w:spacing w:line="200" w:lineRule="exact"/>
        <w:rPr>
          <w:sz w:val="20"/>
          <w:szCs w:val="20"/>
        </w:rPr>
      </w:pPr>
    </w:p>
    <w:p w14:paraId="37ED556A" w14:textId="77777777" w:rsidR="001F081C" w:rsidRDefault="001F081C">
      <w:pPr>
        <w:spacing w:line="200" w:lineRule="exact"/>
        <w:rPr>
          <w:sz w:val="20"/>
          <w:szCs w:val="20"/>
        </w:rPr>
      </w:pPr>
    </w:p>
    <w:p w14:paraId="26F28B11" w14:textId="77777777" w:rsidR="001F081C" w:rsidRDefault="001F081C">
      <w:pPr>
        <w:spacing w:line="200" w:lineRule="exact"/>
        <w:rPr>
          <w:sz w:val="20"/>
          <w:szCs w:val="20"/>
        </w:rPr>
      </w:pPr>
    </w:p>
    <w:p w14:paraId="41CDD08F" w14:textId="77777777" w:rsidR="001F081C" w:rsidRDefault="001F081C">
      <w:pPr>
        <w:spacing w:line="200" w:lineRule="exact"/>
        <w:rPr>
          <w:sz w:val="20"/>
          <w:szCs w:val="20"/>
        </w:rPr>
      </w:pPr>
    </w:p>
    <w:p w14:paraId="0FC6DF6F" w14:textId="77777777" w:rsidR="001F081C" w:rsidRDefault="001F081C">
      <w:pPr>
        <w:spacing w:line="236" w:lineRule="exact"/>
        <w:rPr>
          <w:sz w:val="20"/>
          <w:szCs w:val="20"/>
        </w:rPr>
      </w:pPr>
    </w:p>
    <w:p w14:paraId="5B7664DD" w14:textId="77777777" w:rsidR="001F081C" w:rsidRDefault="00E22EC8">
      <w:pPr>
        <w:rPr>
          <w:sz w:val="20"/>
          <w:szCs w:val="20"/>
        </w:rPr>
      </w:pPr>
      <w:r>
        <w:rPr>
          <w:rFonts w:ascii="Calibri" w:eastAsia="Calibri" w:hAnsi="Calibri" w:cs="Calibri"/>
          <w:b/>
          <w:bCs/>
          <w:color w:val="AF358B"/>
          <w:sz w:val="28"/>
          <w:szCs w:val="28"/>
        </w:rPr>
        <w:t>Box 4</w:t>
      </w:r>
    </w:p>
    <w:p w14:paraId="68084D52" w14:textId="77777777" w:rsidR="001F081C" w:rsidRDefault="00E22EC8">
      <w:pPr>
        <w:spacing w:line="229" w:lineRule="auto"/>
        <w:rPr>
          <w:sz w:val="20"/>
          <w:szCs w:val="20"/>
        </w:rPr>
      </w:pPr>
      <w:r>
        <w:rPr>
          <w:rFonts w:ascii="Calibri" w:eastAsia="Calibri" w:hAnsi="Calibri" w:cs="Calibri"/>
          <w:b/>
          <w:bCs/>
          <w:color w:val="191919"/>
          <w:sz w:val="28"/>
          <w:szCs w:val="28"/>
        </w:rPr>
        <w:t>The supply of finance for productive investment</w:t>
      </w:r>
    </w:p>
    <w:p w14:paraId="218B373B" w14:textId="77777777" w:rsidR="001F081C" w:rsidRDefault="001F081C">
      <w:pPr>
        <w:spacing w:line="229" w:lineRule="exact"/>
        <w:rPr>
          <w:sz w:val="20"/>
          <w:szCs w:val="20"/>
        </w:rPr>
      </w:pPr>
    </w:p>
    <w:p w14:paraId="74D2903F" w14:textId="77777777" w:rsidR="001F081C" w:rsidRDefault="00E22EC8">
      <w:pPr>
        <w:rPr>
          <w:sz w:val="20"/>
          <w:szCs w:val="20"/>
        </w:rPr>
      </w:pPr>
      <w:r>
        <w:rPr>
          <w:rFonts w:ascii="Calibri" w:eastAsia="Calibri" w:hAnsi="Calibri" w:cs="Calibri"/>
          <w:i/>
          <w:iCs/>
          <w:color w:val="AF358B"/>
        </w:rPr>
        <w:t xml:space="preserve">Productive finance is important for both </w:t>
      </w:r>
      <w:r>
        <w:rPr>
          <w:rFonts w:ascii="Calibri" w:eastAsia="Calibri" w:hAnsi="Calibri" w:cs="Calibri"/>
          <w:i/>
          <w:iCs/>
          <w:color w:val="AF358B"/>
        </w:rPr>
        <w:t>long-term growth and productivity, and for financial stability.</w:t>
      </w:r>
    </w:p>
    <w:p w14:paraId="4CF4BB78" w14:textId="77777777" w:rsidR="001F081C" w:rsidRDefault="001F081C">
      <w:pPr>
        <w:spacing w:line="1" w:lineRule="exact"/>
        <w:rPr>
          <w:sz w:val="20"/>
          <w:szCs w:val="20"/>
        </w:rPr>
      </w:pPr>
    </w:p>
    <w:p w14:paraId="63C8CABA" w14:textId="77777777" w:rsidR="001F081C" w:rsidRDefault="00E22EC8">
      <w:pPr>
        <w:spacing w:line="257" w:lineRule="auto"/>
        <w:ind w:right="180"/>
        <w:rPr>
          <w:sz w:val="20"/>
          <w:szCs w:val="20"/>
        </w:rPr>
      </w:pPr>
      <w:r>
        <w:rPr>
          <w:rFonts w:ascii="Calibri" w:eastAsia="Calibri" w:hAnsi="Calibri" w:cs="Calibri"/>
          <w:sz w:val="20"/>
          <w:szCs w:val="20"/>
        </w:rPr>
        <w:t xml:space="preserve">Since 2015, HM Treasury has included a recommendation as part of the FPC’s annual remit and recommendations letter that the FPC consider, subject to meeting its primary objective in </w:t>
      </w:r>
      <w:r>
        <w:rPr>
          <w:rFonts w:ascii="Calibri" w:eastAsia="Calibri" w:hAnsi="Calibri" w:cs="Calibri"/>
          <w:sz w:val="20"/>
          <w:szCs w:val="20"/>
        </w:rPr>
        <w:t>relation to financial stability, how the UK financial system might best be able to intermediate the supply of finance for productive investment. In 2020, HM Treasury further recommended that the FPC consider how financial regulation and changes to the financial system’s structure may have affected the balance between financial stability and the supply of productive finance in all regions and nations of the UK.</w:t>
      </w:r>
    </w:p>
    <w:p w14:paraId="29161D22" w14:textId="77777777" w:rsidR="001F081C" w:rsidRDefault="001F081C">
      <w:pPr>
        <w:spacing w:line="308" w:lineRule="exact"/>
        <w:rPr>
          <w:sz w:val="20"/>
          <w:szCs w:val="20"/>
        </w:rPr>
      </w:pPr>
    </w:p>
    <w:p w14:paraId="506879D7" w14:textId="77777777" w:rsidR="001F081C" w:rsidRDefault="00E22EC8">
      <w:pPr>
        <w:spacing w:line="244" w:lineRule="auto"/>
        <w:ind w:right="200"/>
        <w:rPr>
          <w:rFonts w:ascii="Calibri" w:eastAsia="Calibri" w:hAnsi="Calibri" w:cs="Calibri"/>
          <w:sz w:val="20"/>
          <w:szCs w:val="20"/>
        </w:rPr>
      </w:pPr>
      <w:r>
        <w:rPr>
          <w:rFonts w:ascii="Calibri" w:eastAsia="Calibri" w:hAnsi="Calibri" w:cs="Calibri"/>
          <w:sz w:val="20"/>
          <w:szCs w:val="20"/>
        </w:rPr>
        <w:t xml:space="preserve">Productive investment is defined as spending by businesses that has the potential to expand the productive capacity of the economy, while also generating marginal returns to society that exceed the marginal cost of that investment to society (see </w:t>
      </w:r>
      <w:hyperlink r:id="rId88">
        <w:r>
          <w:rPr>
            <w:rFonts w:ascii="Calibri" w:eastAsia="Calibri" w:hAnsi="Calibri" w:cs="Calibri"/>
            <w:sz w:val="20"/>
            <w:szCs w:val="20"/>
            <w:u w:val="single"/>
          </w:rPr>
          <w:t>Bank of England Discussion Paper (2016))</w:t>
        </w:r>
      </w:hyperlink>
      <w:r>
        <w:rPr>
          <w:rFonts w:ascii="Calibri" w:eastAsia="Calibri" w:hAnsi="Calibri" w:cs="Calibri"/>
          <w:sz w:val="20"/>
          <w:szCs w:val="20"/>
        </w:rPr>
        <w:t>. Such investments include plant and equipment (which can help businesses achieve scale), research and development (which improves the knowledge economy), technologies (for example, green technology) and infrastructure.</w:t>
      </w:r>
    </w:p>
    <w:p w14:paraId="53171ACD" w14:textId="77777777" w:rsidR="001F081C" w:rsidRDefault="001F081C">
      <w:pPr>
        <w:spacing w:line="320" w:lineRule="exact"/>
        <w:rPr>
          <w:sz w:val="20"/>
          <w:szCs w:val="20"/>
        </w:rPr>
      </w:pPr>
    </w:p>
    <w:p w14:paraId="386C0151" w14:textId="77777777" w:rsidR="001F081C" w:rsidRDefault="00E22EC8">
      <w:pPr>
        <w:spacing w:line="243" w:lineRule="auto"/>
        <w:ind w:right="60"/>
        <w:rPr>
          <w:sz w:val="20"/>
          <w:szCs w:val="20"/>
        </w:rPr>
      </w:pPr>
      <w:r>
        <w:rPr>
          <w:rFonts w:ascii="Calibri" w:eastAsia="Calibri" w:hAnsi="Calibri" w:cs="Calibri"/>
          <w:sz w:val="20"/>
          <w:szCs w:val="20"/>
        </w:rPr>
        <w:t xml:space="preserve">Productive finance refers to the way that businesses fund this productive investment — for example, from profits, </w:t>
      </w:r>
      <w:r>
        <w:rPr>
          <w:rFonts w:ascii="Calibri" w:eastAsia="Calibri" w:hAnsi="Calibri" w:cs="Calibri"/>
          <w:sz w:val="20"/>
          <w:szCs w:val="20"/>
          <w:highlight w:val="white"/>
        </w:rPr>
        <w:t>cash injections from owners, loans from banks, and external investors, often intermediated by the financial system. It encompasses long-term and short-term financing. In principle, a wide range of financial instruments can support</w:t>
      </w:r>
      <w:r>
        <w:rPr>
          <w:rFonts w:ascii="Calibri" w:eastAsia="Calibri" w:hAnsi="Calibri" w:cs="Calibri"/>
          <w:sz w:val="20"/>
          <w:szCs w:val="20"/>
        </w:rPr>
        <w:t xml:space="preserve"> productive finance including both liquid instruments (eg primary issuance of listed equity) and less illiquid instruments (such as private equity investments).</w:t>
      </w:r>
    </w:p>
    <w:p w14:paraId="227B47E9" w14:textId="77777777" w:rsidR="001F081C" w:rsidRDefault="001F081C">
      <w:pPr>
        <w:spacing w:line="308" w:lineRule="exact"/>
        <w:rPr>
          <w:sz w:val="20"/>
          <w:szCs w:val="20"/>
        </w:rPr>
      </w:pPr>
    </w:p>
    <w:p w14:paraId="6E82740F" w14:textId="77777777" w:rsidR="001F081C" w:rsidRDefault="00E22EC8">
      <w:pPr>
        <w:spacing w:line="213" w:lineRule="auto"/>
        <w:ind w:right="120"/>
        <w:rPr>
          <w:sz w:val="20"/>
          <w:szCs w:val="20"/>
        </w:rPr>
      </w:pPr>
      <w:r>
        <w:rPr>
          <w:rFonts w:ascii="Calibri" w:eastAsia="Calibri" w:hAnsi="Calibri" w:cs="Calibri"/>
          <w:i/>
          <w:iCs/>
          <w:color w:val="AF358B"/>
        </w:rPr>
        <w:t>One type of productive finance that requires particular attention in the UK at present is investments that are longer-term, less liquid and more equity like than other types of instruments.</w:t>
      </w:r>
    </w:p>
    <w:p w14:paraId="1DAB490E" w14:textId="77777777" w:rsidR="001F081C" w:rsidRDefault="001F081C">
      <w:pPr>
        <w:spacing w:line="58" w:lineRule="exact"/>
        <w:rPr>
          <w:sz w:val="20"/>
          <w:szCs w:val="20"/>
        </w:rPr>
      </w:pPr>
    </w:p>
    <w:p w14:paraId="4F1E5D40" w14:textId="77777777" w:rsidR="001F081C" w:rsidRDefault="00E22EC8">
      <w:pPr>
        <w:spacing w:line="249" w:lineRule="auto"/>
        <w:rPr>
          <w:rFonts w:ascii="Calibri" w:eastAsia="Calibri" w:hAnsi="Calibri" w:cs="Calibri"/>
          <w:sz w:val="20"/>
          <w:szCs w:val="20"/>
        </w:rPr>
      </w:pPr>
      <w:r>
        <w:rPr>
          <w:rFonts w:ascii="Calibri" w:eastAsia="Calibri" w:hAnsi="Calibri" w:cs="Calibri"/>
          <w:sz w:val="20"/>
          <w:szCs w:val="20"/>
        </w:rPr>
        <w:t>Addressing issues related to productive finance is part of the FPC’s secondary objective, but can also improve financial stability outcomes, in line with the FPC’s primary objective. Longer-term investments (typically less liquid than other investments) and more equity-like investments, can increase growth in a more sustainable way than short-term, more liquid investments or debt often can. Equity-like investments also reduce leverage. An</w:t>
      </w:r>
      <w:r>
        <w:rPr>
          <w:rFonts w:ascii="Calibri" w:eastAsia="Calibri" w:hAnsi="Calibri" w:cs="Calibri"/>
          <w:sz w:val="20"/>
          <w:szCs w:val="20"/>
          <w:highlight w:val="white"/>
        </w:rPr>
        <w:t xml:space="preserve"> increasingly leveraged economy poses a risk to UK financial stability due to limited risk sharing and fragile corporate</w:t>
      </w:r>
      <w:r>
        <w:rPr>
          <w:rFonts w:ascii="Calibri" w:eastAsia="Calibri" w:hAnsi="Calibri" w:cs="Calibri"/>
          <w:sz w:val="20"/>
          <w:szCs w:val="20"/>
        </w:rPr>
        <w:t xml:space="preserve"> balance sheets (see </w:t>
      </w:r>
      <w:hyperlink r:id="rId89">
        <w:r>
          <w:rPr>
            <w:rFonts w:ascii="Calibri" w:eastAsia="Calibri" w:hAnsi="Calibri" w:cs="Calibri"/>
            <w:sz w:val="20"/>
            <w:szCs w:val="20"/>
            <w:u w:val="single"/>
          </w:rPr>
          <w:t>Brazier (2020))</w:t>
        </w:r>
      </w:hyperlink>
      <w:r>
        <w:rPr>
          <w:rFonts w:ascii="Calibri" w:eastAsia="Calibri" w:hAnsi="Calibri" w:cs="Calibri"/>
          <w:sz w:val="20"/>
          <w:szCs w:val="20"/>
        </w:rPr>
        <w:t>. Addressing distortions to support equity investments can improve the redistribution of risk in a way that is less concentrated in specific parts of the economy, and larger equity buffers can make the corporate sector more resilient to a shock.</w:t>
      </w:r>
    </w:p>
    <w:p w14:paraId="5AEC3ECF" w14:textId="77777777" w:rsidR="001F081C" w:rsidRDefault="001F081C">
      <w:pPr>
        <w:spacing w:line="314" w:lineRule="exact"/>
        <w:rPr>
          <w:sz w:val="20"/>
          <w:szCs w:val="20"/>
        </w:rPr>
      </w:pPr>
    </w:p>
    <w:p w14:paraId="34326DE1" w14:textId="77777777" w:rsidR="001F081C" w:rsidRDefault="00E22EC8">
      <w:pPr>
        <w:spacing w:line="225" w:lineRule="auto"/>
        <w:rPr>
          <w:sz w:val="20"/>
          <w:szCs w:val="20"/>
        </w:rPr>
      </w:pPr>
      <w:r>
        <w:rPr>
          <w:rFonts w:ascii="Calibri" w:eastAsia="Calibri" w:hAnsi="Calibri" w:cs="Calibri"/>
          <w:sz w:val="20"/>
          <w:szCs w:val="20"/>
        </w:rPr>
        <w:t xml:space="preserve">The Covid-19 shock has brought the supply of productive finance into sharper focus, given the need for longer-term </w:t>
      </w:r>
      <w:r>
        <w:rPr>
          <w:rFonts w:ascii="Calibri" w:eastAsia="Calibri" w:hAnsi="Calibri" w:cs="Calibri"/>
          <w:sz w:val="20"/>
          <w:szCs w:val="20"/>
          <w:highlight w:val="white"/>
        </w:rPr>
        <w:t>financing options to support the corporate sector. Additional debt may not be the most appropriate form of finance</w:t>
      </w:r>
    </w:p>
    <w:p w14:paraId="0DAE330C" w14:textId="77777777" w:rsidR="001F081C" w:rsidRDefault="001F081C">
      <w:pPr>
        <w:spacing w:line="46" w:lineRule="exact"/>
        <w:rPr>
          <w:sz w:val="20"/>
          <w:szCs w:val="20"/>
        </w:rPr>
      </w:pPr>
    </w:p>
    <w:p w14:paraId="6EE912D2" w14:textId="77777777" w:rsidR="001F081C" w:rsidRDefault="00E22EC8">
      <w:pPr>
        <w:spacing w:line="222" w:lineRule="auto"/>
        <w:ind w:right="240"/>
        <w:rPr>
          <w:sz w:val="20"/>
          <w:szCs w:val="20"/>
        </w:rPr>
      </w:pPr>
      <w:r>
        <w:rPr>
          <w:rFonts w:ascii="Calibri" w:eastAsia="Calibri" w:hAnsi="Calibri" w:cs="Calibri"/>
          <w:sz w:val="20"/>
          <w:szCs w:val="20"/>
        </w:rPr>
        <w:t>for some companies (see main text of the chapter).</w:t>
      </w:r>
      <w:r>
        <w:rPr>
          <w:rFonts w:ascii="Calibri" w:eastAsia="Calibri" w:hAnsi="Calibri" w:cs="Calibri"/>
          <w:sz w:val="25"/>
          <w:szCs w:val="25"/>
          <w:vertAlign w:val="superscript"/>
        </w:rPr>
        <w:t>1</w:t>
      </w:r>
      <w:r>
        <w:rPr>
          <w:rFonts w:ascii="Calibri" w:eastAsia="Calibri" w:hAnsi="Calibri" w:cs="Calibri"/>
          <w:sz w:val="20"/>
          <w:szCs w:val="20"/>
        </w:rPr>
        <w:t xml:space="preserve"> In addition, increased leverage may constrain some companies’ future growth. Therefore additional equity or equity-like finance, particularly for unlisted companies, could support recovery and reduce liquidations in the medium term.</w:t>
      </w:r>
    </w:p>
    <w:p w14:paraId="7E83FCB8" w14:textId="77777777" w:rsidR="001F081C" w:rsidRDefault="001F081C">
      <w:pPr>
        <w:spacing w:line="258" w:lineRule="exact"/>
        <w:rPr>
          <w:sz w:val="20"/>
          <w:szCs w:val="20"/>
        </w:rPr>
      </w:pPr>
    </w:p>
    <w:p w14:paraId="2883178E" w14:textId="77777777" w:rsidR="001F081C" w:rsidRDefault="00E22EC8">
      <w:pPr>
        <w:rPr>
          <w:sz w:val="20"/>
          <w:szCs w:val="20"/>
        </w:rPr>
      </w:pPr>
      <w:r>
        <w:rPr>
          <w:rFonts w:ascii="Calibri" w:eastAsia="Calibri" w:hAnsi="Calibri" w:cs="Calibri"/>
          <w:i/>
          <w:iCs/>
          <w:color w:val="AF358B"/>
        </w:rPr>
        <w:t>Previous work has highlighted barriers to the provision of long-term productive finance in the UK.</w:t>
      </w:r>
    </w:p>
    <w:p w14:paraId="482B6E0A" w14:textId="77777777" w:rsidR="001F081C" w:rsidRDefault="001F081C">
      <w:pPr>
        <w:spacing w:line="58" w:lineRule="exact"/>
        <w:rPr>
          <w:sz w:val="20"/>
          <w:szCs w:val="20"/>
        </w:rPr>
      </w:pPr>
    </w:p>
    <w:p w14:paraId="45294C1A" w14:textId="77777777" w:rsidR="001F081C" w:rsidRDefault="00E22EC8">
      <w:pPr>
        <w:spacing w:line="244" w:lineRule="auto"/>
        <w:ind w:right="500"/>
        <w:rPr>
          <w:rFonts w:ascii="Calibri" w:eastAsia="Calibri" w:hAnsi="Calibri" w:cs="Calibri"/>
          <w:sz w:val="20"/>
          <w:szCs w:val="20"/>
        </w:rPr>
      </w:pPr>
      <w:r>
        <w:rPr>
          <w:rFonts w:ascii="Calibri" w:eastAsia="Calibri" w:hAnsi="Calibri" w:cs="Calibri"/>
          <w:sz w:val="20"/>
          <w:szCs w:val="20"/>
        </w:rPr>
        <w:t xml:space="preserve">In 2017, HM Treasury’s </w:t>
      </w:r>
      <w:hyperlink r:id="rId90">
        <w:r>
          <w:rPr>
            <w:rFonts w:ascii="Calibri" w:eastAsia="Calibri" w:hAnsi="Calibri" w:cs="Calibri"/>
            <w:sz w:val="20"/>
            <w:szCs w:val="20"/>
            <w:u w:val="single"/>
          </w:rPr>
          <w:t xml:space="preserve">‘Patient Capital Review’ </w:t>
        </w:r>
      </w:hyperlink>
      <w:r>
        <w:rPr>
          <w:rFonts w:ascii="Calibri" w:eastAsia="Calibri" w:hAnsi="Calibri" w:cs="Calibri"/>
          <w:sz w:val="20"/>
          <w:szCs w:val="20"/>
        </w:rPr>
        <w:t>identified barriers to the provision of longer-term capital for smaller, innovative businesses to achieve scale. It noted that a significantly lower proportion of research and development in the UK is performed by younger companies than in the US. The review’s focus on longer-term productive finance reflects that successfully expanding the production frontier of the economy — be that via scaling-up young businesses or building new infrastructure — often involves relatively long time horizons.</w:t>
      </w:r>
    </w:p>
    <w:p w14:paraId="5C594C72" w14:textId="77777777" w:rsidR="001F081C" w:rsidRDefault="001F081C">
      <w:pPr>
        <w:spacing w:line="320" w:lineRule="exact"/>
        <w:rPr>
          <w:sz w:val="20"/>
          <w:szCs w:val="20"/>
        </w:rPr>
      </w:pPr>
    </w:p>
    <w:p w14:paraId="68D6AACC" w14:textId="77777777" w:rsidR="001F081C" w:rsidRDefault="00E22EC8">
      <w:pPr>
        <w:spacing w:line="234" w:lineRule="auto"/>
        <w:ind w:right="40"/>
        <w:rPr>
          <w:sz w:val="20"/>
          <w:szCs w:val="20"/>
        </w:rPr>
      </w:pPr>
      <w:r>
        <w:rPr>
          <w:rFonts w:ascii="Calibri" w:eastAsia="Calibri" w:hAnsi="Calibri" w:cs="Calibri"/>
          <w:sz w:val="20"/>
          <w:szCs w:val="20"/>
        </w:rPr>
        <w:t xml:space="preserve">In response to this review, HM Treasury and the UK regulators have taken, and continue to take, action to support patient capital in the UK. Measures by HM Government included the launch of British Patient Capital, a subsidiary </w:t>
      </w:r>
      <w:r>
        <w:rPr>
          <w:rFonts w:ascii="Calibri" w:eastAsia="Calibri" w:hAnsi="Calibri" w:cs="Calibri"/>
          <w:sz w:val="20"/>
          <w:szCs w:val="20"/>
          <w:highlight w:val="white"/>
        </w:rPr>
        <w:t>of the British Business Bank, which received a capital injection from HM Government to be co-invested with private</w:t>
      </w:r>
    </w:p>
    <w:p w14:paraId="0E6337D8" w14:textId="77777777" w:rsidR="001F081C" w:rsidRDefault="00E22EC8">
      <w:pPr>
        <w:spacing w:line="20" w:lineRule="exact"/>
        <w:rPr>
          <w:sz w:val="20"/>
          <w:szCs w:val="20"/>
        </w:rPr>
      </w:pPr>
      <w:r>
        <w:rPr>
          <w:noProof/>
          <w:sz w:val="20"/>
          <w:szCs w:val="20"/>
        </w:rPr>
        <w:drawing>
          <wp:anchor distT="0" distB="0" distL="114300" distR="114300" simplePos="0" relativeHeight="251661824" behindDoc="1" locked="0" layoutInCell="0" allowOverlap="1" wp14:anchorId="39E1FDA4" wp14:editId="2DCC4436">
            <wp:simplePos x="0" y="0"/>
            <wp:positionH relativeFrom="column">
              <wp:posOffset>-12065</wp:posOffset>
            </wp:positionH>
            <wp:positionV relativeFrom="paragraph">
              <wp:posOffset>436880</wp:posOffset>
            </wp:positionV>
            <wp:extent cx="6014720" cy="889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0F6203E2" w14:textId="77777777" w:rsidR="001F081C" w:rsidRDefault="001F081C">
      <w:pPr>
        <w:sectPr w:rsidR="001F081C">
          <w:pgSz w:w="11900" w:h="16838"/>
          <w:pgMar w:top="563" w:right="1246" w:bottom="460" w:left="1240" w:header="0" w:footer="0" w:gutter="0"/>
          <w:cols w:space="720" w:equalWidth="0">
            <w:col w:w="9420"/>
          </w:cols>
        </w:sectPr>
      </w:pPr>
    </w:p>
    <w:p w14:paraId="3E3BA13C" w14:textId="77777777" w:rsidR="001F081C" w:rsidRDefault="001F081C">
      <w:pPr>
        <w:spacing w:line="200" w:lineRule="exact"/>
        <w:rPr>
          <w:sz w:val="20"/>
          <w:szCs w:val="20"/>
        </w:rPr>
      </w:pPr>
    </w:p>
    <w:p w14:paraId="10A5541D" w14:textId="77777777" w:rsidR="001F081C" w:rsidRDefault="001F081C">
      <w:pPr>
        <w:spacing w:line="200" w:lineRule="exact"/>
        <w:rPr>
          <w:sz w:val="20"/>
          <w:szCs w:val="20"/>
        </w:rPr>
      </w:pPr>
    </w:p>
    <w:p w14:paraId="3198A3CB" w14:textId="77777777" w:rsidR="001F081C" w:rsidRDefault="001F081C">
      <w:pPr>
        <w:spacing w:line="285" w:lineRule="exact"/>
        <w:rPr>
          <w:sz w:val="20"/>
          <w:szCs w:val="20"/>
        </w:rPr>
      </w:pPr>
    </w:p>
    <w:p w14:paraId="47D0729F" w14:textId="77777777" w:rsidR="001F081C" w:rsidRDefault="00E22EC8">
      <w:pPr>
        <w:numPr>
          <w:ilvl w:val="0"/>
          <w:numId w:val="55"/>
        </w:numPr>
        <w:tabs>
          <w:tab w:val="left" w:pos="300"/>
        </w:tabs>
        <w:ind w:left="300" w:hanging="292"/>
        <w:rPr>
          <w:rFonts w:ascii="Calibri" w:eastAsia="Calibri" w:hAnsi="Calibri" w:cs="Calibri"/>
          <w:sz w:val="13"/>
          <w:szCs w:val="13"/>
        </w:rPr>
      </w:pPr>
      <w:r>
        <w:rPr>
          <w:rFonts w:ascii="Calibri" w:eastAsia="Calibri" w:hAnsi="Calibri" w:cs="Calibri"/>
          <w:sz w:val="13"/>
          <w:szCs w:val="13"/>
        </w:rPr>
        <w:t xml:space="preserve">This has also been discussed elsewhere — see, for example, </w:t>
      </w:r>
      <w:hyperlink r:id="rId91">
        <w:r>
          <w:rPr>
            <w:rFonts w:ascii="Calibri" w:eastAsia="Calibri" w:hAnsi="Calibri" w:cs="Calibri"/>
            <w:sz w:val="13"/>
            <w:szCs w:val="13"/>
            <w:u w:val="single"/>
          </w:rPr>
          <w:t>The City UK’s recent report.</w:t>
        </w:r>
      </w:hyperlink>
    </w:p>
    <w:p w14:paraId="22CA095E" w14:textId="77777777" w:rsidR="001F081C" w:rsidRDefault="001F081C">
      <w:pPr>
        <w:sectPr w:rsidR="001F081C">
          <w:type w:val="continuous"/>
          <w:pgSz w:w="11900" w:h="16838"/>
          <w:pgMar w:top="563" w:right="1246" w:bottom="460" w:left="1240" w:header="0" w:footer="0" w:gutter="0"/>
          <w:cols w:space="720" w:equalWidth="0">
            <w:col w:w="9420"/>
          </w:cols>
        </w:sectPr>
      </w:pPr>
    </w:p>
    <w:p w14:paraId="3BD61931" w14:textId="77777777" w:rsidR="001F081C" w:rsidRDefault="00E22EC8">
      <w:pPr>
        <w:jc w:val="right"/>
        <w:rPr>
          <w:sz w:val="20"/>
          <w:szCs w:val="20"/>
        </w:rPr>
      </w:pPr>
      <w:bookmarkStart w:id="43" w:name="page48"/>
      <w:bookmarkEnd w:id="43"/>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40</w:t>
      </w:r>
    </w:p>
    <w:p w14:paraId="1F912F90" w14:textId="77777777" w:rsidR="001F081C" w:rsidRDefault="00E22EC8">
      <w:pPr>
        <w:spacing w:line="20" w:lineRule="exact"/>
        <w:rPr>
          <w:sz w:val="20"/>
          <w:szCs w:val="20"/>
        </w:rPr>
      </w:pPr>
      <w:r>
        <w:rPr>
          <w:noProof/>
          <w:sz w:val="20"/>
          <w:szCs w:val="20"/>
        </w:rPr>
        <w:drawing>
          <wp:anchor distT="0" distB="0" distL="114300" distR="114300" simplePos="0" relativeHeight="251662848" behindDoc="1" locked="0" layoutInCell="0" allowOverlap="1" wp14:anchorId="106197F9" wp14:editId="0B0FE275">
            <wp:simplePos x="0" y="0"/>
            <wp:positionH relativeFrom="column">
              <wp:posOffset>-247015</wp:posOffset>
            </wp:positionH>
            <wp:positionV relativeFrom="paragraph">
              <wp:posOffset>426720</wp:posOffset>
            </wp:positionV>
            <wp:extent cx="6483350" cy="9114790"/>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2"/>
                    <a:srcRect/>
                    <a:stretch>
                      <a:fillRect/>
                    </a:stretch>
                  </pic:blipFill>
                  <pic:spPr bwMode="auto">
                    <a:xfrm>
                      <a:off x="0" y="0"/>
                      <a:ext cx="6483350" cy="9114790"/>
                    </a:xfrm>
                    <a:prstGeom prst="rect">
                      <a:avLst/>
                    </a:prstGeom>
                    <a:noFill/>
                  </pic:spPr>
                </pic:pic>
              </a:graphicData>
            </a:graphic>
          </wp:anchor>
        </w:drawing>
      </w:r>
    </w:p>
    <w:p w14:paraId="1FDA7B16" w14:textId="77777777" w:rsidR="001F081C" w:rsidRDefault="001F081C">
      <w:pPr>
        <w:spacing w:line="200" w:lineRule="exact"/>
        <w:rPr>
          <w:sz w:val="20"/>
          <w:szCs w:val="20"/>
        </w:rPr>
      </w:pPr>
    </w:p>
    <w:p w14:paraId="1BB0B151" w14:textId="77777777" w:rsidR="001F081C" w:rsidRDefault="001F081C">
      <w:pPr>
        <w:spacing w:line="200" w:lineRule="exact"/>
        <w:rPr>
          <w:sz w:val="20"/>
          <w:szCs w:val="20"/>
        </w:rPr>
      </w:pPr>
    </w:p>
    <w:p w14:paraId="648F3E59" w14:textId="77777777" w:rsidR="001F081C" w:rsidRDefault="001F081C">
      <w:pPr>
        <w:spacing w:line="200" w:lineRule="exact"/>
        <w:rPr>
          <w:sz w:val="20"/>
          <w:szCs w:val="20"/>
        </w:rPr>
      </w:pPr>
    </w:p>
    <w:p w14:paraId="6657D8F0" w14:textId="77777777" w:rsidR="001F081C" w:rsidRDefault="001F081C">
      <w:pPr>
        <w:spacing w:line="200" w:lineRule="exact"/>
        <w:rPr>
          <w:sz w:val="20"/>
          <w:szCs w:val="20"/>
        </w:rPr>
      </w:pPr>
    </w:p>
    <w:p w14:paraId="532A4BA6" w14:textId="77777777" w:rsidR="001F081C" w:rsidRDefault="001F081C">
      <w:pPr>
        <w:spacing w:line="308" w:lineRule="exact"/>
        <w:rPr>
          <w:sz w:val="20"/>
          <w:szCs w:val="20"/>
        </w:rPr>
      </w:pPr>
    </w:p>
    <w:p w14:paraId="18A4FEB1" w14:textId="77777777" w:rsidR="001F081C" w:rsidRDefault="00E22EC8">
      <w:pPr>
        <w:spacing w:line="247" w:lineRule="auto"/>
        <w:ind w:right="60"/>
        <w:rPr>
          <w:rFonts w:ascii="Calibri" w:eastAsia="Calibri" w:hAnsi="Calibri" w:cs="Calibri"/>
          <w:sz w:val="20"/>
          <w:szCs w:val="20"/>
        </w:rPr>
      </w:pPr>
      <w:r>
        <w:rPr>
          <w:rFonts w:ascii="Calibri" w:eastAsia="Calibri" w:hAnsi="Calibri" w:cs="Calibri"/>
          <w:sz w:val="20"/>
          <w:szCs w:val="20"/>
        </w:rPr>
        <w:t xml:space="preserve">sector capital and invested in small and medium-sized enterprises (SMEs), and changes to tax-advantaged trusts (see </w:t>
      </w:r>
      <w:hyperlink r:id="rId93">
        <w:r>
          <w:rPr>
            <w:rFonts w:ascii="Calibri" w:eastAsia="Calibri" w:hAnsi="Calibri" w:cs="Calibri"/>
            <w:sz w:val="20"/>
            <w:szCs w:val="20"/>
            <w:u w:val="single"/>
          </w:rPr>
          <w:t>HM Treasury (2018))</w:t>
        </w:r>
      </w:hyperlink>
      <w:r>
        <w:rPr>
          <w:rFonts w:ascii="Calibri" w:eastAsia="Calibri" w:hAnsi="Calibri" w:cs="Calibri"/>
          <w:sz w:val="20"/>
          <w:szCs w:val="20"/>
        </w:rPr>
        <w:t xml:space="preserve">. The Financial Conduct Authority (FCA) updated its permitted links rules for unit-linked </w:t>
      </w:r>
      <w:r>
        <w:rPr>
          <w:rFonts w:ascii="Calibri" w:eastAsia="Calibri" w:hAnsi="Calibri" w:cs="Calibri"/>
          <w:sz w:val="20"/>
          <w:szCs w:val="20"/>
          <w:highlight w:val="white"/>
        </w:rPr>
        <w:t>funds (which apply to Defined Contribution (DC) schemes where individual policyholders bear the investment risk) to ‘address any unjustified barriers to retail investors investing in a broader range of long-term assets in unit-linked</w:t>
      </w:r>
      <w:r>
        <w:rPr>
          <w:rFonts w:ascii="Calibri" w:eastAsia="Calibri" w:hAnsi="Calibri" w:cs="Calibri"/>
          <w:sz w:val="20"/>
          <w:szCs w:val="20"/>
        </w:rPr>
        <w:t xml:space="preserve"> funds, whilst maintaining an appropriate degree of investor protection’ (see </w:t>
      </w:r>
      <w:hyperlink r:id="rId94">
        <w:r>
          <w:rPr>
            <w:rFonts w:ascii="Calibri" w:eastAsia="Calibri" w:hAnsi="Calibri" w:cs="Calibri"/>
            <w:sz w:val="20"/>
            <w:szCs w:val="20"/>
            <w:u w:val="single"/>
          </w:rPr>
          <w:t>FCA (2020))</w:t>
        </w:r>
      </w:hyperlink>
      <w:r>
        <w:rPr>
          <w:rFonts w:ascii="Calibri" w:eastAsia="Calibri" w:hAnsi="Calibri" w:cs="Calibri"/>
          <w:sz w:val="20"/>
          <w:szCs w:val="20"/>
        </w:rPr>
        <w:t xml:space="preserve">. And The Pensions </w:t>
      </w:r>
      <w:r>
        <w:rPr>
          <w:rFonts w:ascii="Calibri" w:eastAsia="Calibri" w:hAnsi="Calibri" w:cs="Calibri"/>
          <w:sz w:val="20"/>
          <w:szCs w:val="20"/>
          <w:highlight w:val="white"/>
        </w:rPr>
        <w:t>Regulator updated guidance to clarify that DC pension funds may invest in illiquid assets as part of an appropriately</w:t>
      </w:r>
      <w:r>
        <w:rPr>
          <w:rFonts w:ascii="Calibri" w:eastAsia="Calibri" w:hAnsi="Calibri" w:cs="Calibri"/>
          <w:sz w:val="20"/>
          <w:szCs w:val="20"/>
        </w:rPr>
        <w:t xml:space="preserve"> diversified portfolio (see </w:t>
      </w:r>
      <w:hyperlink r:id="rId95">
        <w:r>
          <w:rPr>
            <w:rFonts w:ascii="Calibri" w:eastAsia="Calibri" w:hAnsi="Calibri" w:cs="Calibri"/>
            <w:sz w:val="20"/>
            <w:szCs w:val="20"/>
            <w:u w:val="single"/>
          </w:rPr>
          <w:t>The Pensions Regulator (2018))</w:t>
        </w:r>
      </w:hyperlink>
      <w:r>
        <w:rPr>
          <w:rFonts w:ascii="Calibri" w:eastAsia="Calibri" w:hAnsi="Calibri" w:cs="Calibri"/>
          <w:sz w:val="20"/>
          <w:szCs w:val="20"/>
        </w:rPr>
        <w:t>.</w:t>
      </w:r>
    </w:p>
    <w:p w14:paraId="0CCB888C" w14:textId="77777777" w:rsidR="001F081C" w:rsidRDefault="001F081C">
      <w:pPr>
        <w:spacing w:line="322" w:lineRule="exact"/>
        <w:rPr>
          <w:rFonts w:ascii="Calibri" w:eastAsia="Calibri" w:hAnsi="Calibri" w:cs="Calibri"/>
          <w:sz w:val="20"/>
          <w:szCs w:val="20"/>
        </w:rPr>
      </w:pPr>
    </w:p>
    <w:p w14:paraId="774217D5" w14:textId="77777777" w:rsidR="001F081C" w:rsidRDefault="00E22EC8">
      <w:pPr>
        <w:spacing w:line="235" w:lineRule="auto"/>
        <w:ind w:right="200"/>
        <w:rPr>
          <w:rFonts w:ascii="Calibri" w:eastAsia="Calibri" w:hAnsi="Calibri" w:cs="Calibri"/>
          <w:sz w:val="20"/>
          <w:szCs w:val="20"/>
        </w:rPr>
      </w:pPr>
      <w:r>
        <w:rPr>
          <w:rFonts w:ascii="Calibri" w:eastAsia="Calibri" w:hAnsi="Calibri" w:cs="Calibri"/>
          <w:sz w:val="20"/>
          <w:szCs w:val="20"/>
        </w:rPr>
        <w:t xml:space="preserve">As part of separate work in response to the </w:t>
      </w:r>
      <w:hyperlink r:id="rId96">
        <w:r>
          <w:rPr>
            <w:rFonts w:ascii="Calibri" w:eastAsia="Calibri" w:hAnsi="Calibri" w:cs="Calibri"/>
            <w:sz w:val="20"/>
            <w:szCs w:val="20"/>
            <w:u w:val="single"/>
          </w:rPr>
          <w:t xml:space="preserve">2019 Future of Finance report, </w:t>
        </w:r>
      </w:hyperlink>
      <w:r>
        <w:rPr>
          <w:rFonts w:ascii="Calibri" w:eastAsia="Calibri" w:hAnsi="Calibri" w:cs="Calibri"/>
          <w:sz w:val="20"/>
          <w:szCs w:val="20"/>
        </w:rPr>
        <w:t xml:space="preserve">the Bank is working to develop further the concept of a portable SME credit file. This would help SMEs access a more diverse and competitive range of financing by augmenting credit history and financial data with tax data (see </w:t>
      </w:r>
      <w:hyperlink r:id="rId97">
        <w:r>
          <w:rPr>
            <w:rFonts w:ascii="Calibri" w:eastAsia="Calibri" w:hAnsi="Calibri" w:cs="Calibri"/>
            <w:sz w:val="20"/>
            <w:szCs w:val="20"/>
            <w:u w:val="single"/>
          </w:rPr>
          <w:t>Bank of England (2019))</w:t>
        </w:r>
      </w:hyperlink>
      <w:r>
        <w:rPr>
          <w:rFonts w:ascii="Calibri" w:eastAsia="Calibri" w:hAnsi="Calibri" w:cs="Calibri"/>
          <w:sz w:val="20"/>
          <w:szCs w:val="20"/>
        </w:rPr>
        <w:t>.</w:t>
      </w:r>
    </w:p>
    <w:p w14:paraId="3D993054" w14:textId="77777777" w:rsidR="001F081C" w:rsidRDefault="001F081C">
      <w:pPr>
        <w:spacing w:line="306" w:lineRule="exact"/>
        <w:rPr>
          <w:sz w:val="20"/>
          <w:szCs w:val="20"/>
        </w:rPr>
      </w:pPr>
    </w:p>
    <w:p w14:paraId="38DFDA5C" w14:textId="77777777" w:rsidR="001F081C" w:rsidRDefault="00E22EC8">
      <w:pPr>
        <w:spacing w:line="215" w:lineRule="auto"/>
        <w:ind w:right="500"/>
        <w:rPr>
          <w:sz w:val="20"/>
          <w:szCs w:val="20"/>
        </w:rPr>
      </w:pPr>
      <w:r>
        <w:rPr>
          <w:rFonts w:ascii="Calibri" w:eastAsia="Calibri" w:hAnsi="Calibri" w:cs="Calibri"/>
          <w:i/>
          <w:iCs/>
          <w:color w:val="AF358B"/>
        </w:rPr>
        <w:t xml:space="preserve">The FPC will </w:t>
      </w:r>
      <w:r>
        <w:rPr>
          <w:rFonts w:ascii="Calibri" w:eastAsia="Calibri" w:hAnsi="Calibri" w:cs="Calibri"/>
          <w:i/>
          <w:iCs/>
          <w:color w:val="AF358B"/>
        </w:rPr>
        <w:t>focus on examining possible distortions to the supply and intermediation of longer-term productive finance, including into illiquid investments.</w:t>
      </w:r>
    </w:p>
    <w:p w14:paraId="7EC8DF13" w14:textId="77777777" w:rsidR="001F081C" w:rsidRDefault="001F081C">
      <w:pPr>
        <w:spacing w:line="56" w:lineRule="exact"/>
        <w:rPr>
          <w:sz w:val="20"/>
          <w:szCs w:val="20"/>
        </w:rPr>
      </w:pPr>
    </w:p>
    <w:p w14:paraId="7B22CC11" w14:textId="77777777" w:rsidR="001F081C" w:rsidRDefault="00E22EC8">
      <w:pPr>
        <w:ind w:right="240"/>
        <w:rPr>
          <w:sz w:val="20"/>
          <w:szCs w:val="20"/>
        </w:rPr>
      </w:pPr>
      <w:r>
        <w:rPr>
          <w:rFonts w:ascii="Calibri" w:eastAsia="Calibri" w:hAnsi="Calibri" w:cs="Calibri"/>
          <w:sz w:val="20"/>
          <w:szCs w:val="20"/>
        </w:rPr>
        <w:t>The productive finance ecosystem is complex (</w:t>
      </w:r>
      <w:r>
        <w:rPr>
          <w:rFonts w:ascii="Calibri" w:eastAsia="Calibri" w:hAnsi="Calibri" w:cs="Calibri"/>
          <w:b/>
          <w:bCs/>
          <w:sz w:val="20"/>
          <w:szCs w:val="20"/>
        </w:rPr>
        <w:t>Figure A</w:t>
      </w:r>
      <w:r>
        <w:rPr>
          <w:rFonts w:ascii="Calibri" w:eastAsia="Calibri" w:hAnsi="Calibri" w:cs="Calibri"/>
          <w:sz w:val="20"/>
          <w:szCs w:val="20"/>
        </w:rPr>
        <w:t>). The FPC is considering two specific issues within it: the degree to which certain regulatory or structural factors may discourage investors who might otherwise be willing and able to invest in long-term or illiquid productive investments; and whether existing structures for intermediating long-term productive finance are appropriate.</w:t>
      </w:r>
    </w:p>
    <w:p w14:paraId="00FBA53C" w14:textId="77777777" w:rsidR="001F081C" w:rsidRDefault="001F081C">
      <w:pPr>
        <w:spacing w:line="324" w:lineRule="exact"/>
        <w:rPr>
          <w:sz w:val="20"/>
          <w:szCs w:val="20"/>
        </w:rPr>
      </w:pPr>
    </w:p>
    <w:p w14:paraId="50FEA86B" w14:textId="77777777" w:rsidR="001F081C" w:rsidRDefault="00E22EC8">
      <w:pPr>
        <w:spacing w:line="246" w:lineRule="auto"/>
        <w:ind w:right="60"/>
        <w:rPr>
          <w:sz w:val="20"/>
          <w:szCs w:val="20"/>
        </w:rPr>
      </w:pPr>
      <w:r>
        <w:rPr>
          <w:rFonts w:ascii="Calibri" w:eastAsia="Calibri" w:hAnsi="Calibri" w:cs="Calibri"/>
          <w:sz w:val="20"/>
          <w:szCs w:val="20"/>
          <w:highlight w:val="white"/>
        </w:rPr>
        <w:t xml:space="preserve">Reforms to regulations alone are unlikely to transform levels of productive investment in the UK. Other factors also </w:t>
      </w:r>
      <w:r>
        <w:rPr>
          <w:rFonts w:ascii="Calibri" w:eastAsia="Calibri" w:hAnsi="Calibri" w:cs="Calibri"/>
          <w:sz w:val="20"/>
          <w:szCs w:val="20"/>
        </w:rPr>
        <w:t>play a role — such as investors’ expected return relative to the risk undertaken, investors’ expertise, and even the national savings rate. And obstacles to businesses demanding non-debt financing may persist. For example, small business owners are often reluctant to accept the reduction in autonomy and control associated with external equity investments. One key factor relevant to both supply of and demand for productive finance will be the tax treatment of investments for investors and businesses respecti</w:t>
      </w:r>
      <w:r>
        <w:rPr>
          <w:rFonts w:ascii="Calibri" w:eastAsia="Calibri" w:hAnsi="Calibri" w:cs="Calibri"/>
          <w:sz w:val="20"/>
          <w:szCs w:val="20"/>
        </w:rPr>
        <w:t>vely.</w:t>
      </w:r>
    </w:p>
    <w:p w14:paraId="548FDE7F" w14:textId="77777777" w:rsidR="001F081C" w:rsidRDefault="001F081C">
      <w:pPr>
        <w:spacing w:line="274" w:lineRule="exact"/>
        <w:rPr>
          <w:sz w:val="20"/>
          <w:szCs w:val="20"/>
        </w:rPr>
      </w:pPr>
    </w:p>
    <w:p w14:paraId="2E579A56" w14:textId="77777777" w:rsidR="001F081C" w:rsidRDefault="00E22EC8">
      <w:pPr>
        <w:rPr>
          <w:sz w:val="20"/>
          <w:szCs w:val="20"/>
        </w:rPr>
      </w:pPr>
      <w:r>
        <w:rPr>
          <w:rFonts w:ascii="Calibri" w:eastAsia="Calibri" w:hAnsi="Calibri" w:cs="Calibri"/>
          <w:b/>
          <w:bCs/>
          <w:color w:val="AF358B"/>
          <w:sz w:val="19"/>
          <w:szCs w:val="19"/>
        </w:rPr>
        <w:t>Figure A</w:t>
      </w:r>
      <w:r>
        <w:rPr>
          <w:rFonts w:ascii="Calibri" w:eastAsia="Calibri" w:hAnsi="Calibri" w:cs="Calibri"/>
          <w:color w:val="AF358B"/>
          <w:sz w:val="19"/>
          <w:szCs w:val="19"/>
        </w:rPr>
        <w:t xml:space="preserve"> The financial ecosystem supporting the supply of productive finance is complex</w:t>
      </w:r>
    </w:p>
    <w:p w14:paraId="71C893CE" w14:textId="77777777" w:rsidR="001F081C" w:rsidRDefault="001F081C">
      <w:pPr>
        <w:spacing w:line="12" w:lineRule="exact"/>
        <w:rPr>
          <w:sz w:val="20"/>
          <w:szCs w:val="20"/>
        </w:rPr>
      </w:pPr>
    </w:p>
    <w:p w14:paraId="36DB3960" w14:textId="77777777" w:rsidR="001F081C" w:rsidRDefault="00E22EC8">
      <w:pPr>
        <w:rPr>
          <w:sz w:val="20"/>
          <w:szCs w:val="20"/>
        </w:rPr>
      </w:pPr>
      <w:r>
        <w:rPr>
          <w:rFonts w:ascii="Calibri" w:eastAsia="Calibri" w:hAnsi="Calibri" w:cs="Calibri"/>
          <w:sz w:val="16"/>
          <w:szCs w:val="16"/>
        </w:rPr>
        <w:t xml:space="preserve">Stylised </w:t>
      </w:r>
      <w:r>
        <w:rPr>
          <w:rFonts w:ascii="Calibri" w:eastAsia="Calibri" w:hAnsi="Calibri" w:cs="Calibri"/>
          <w:sz w:val="16"/>
          <w:szCs w:val="16"/>
        </w:rPr>
        <w:t>illustration of the various components of the supply, intermediation, investment and use of long-term productive finance</w:t>
      </w:r>
    </w:p>
    <w:p w14:paraId="1334F550" w14:textId="77777777" w:rsidR="001F081C" w:rsidRDefault="001F081C">
      <w:pPr>
        <w:sectPr w:rsidR="001F081C">
          <w:pgSz w:w="11900" w:h="16838"/>
          <w:pgMar w:top="563" w:right="1246" w:bottom="1440" w:left="1240" w:header="0" w:footer="0" w:gutter="0"/>
          <w:cols w:space="720" w:equalWidth="0">
            <w:col w:w="9420"/>
          </w:cols>
        </w:sectPr>
      </w:pPr>
    </w:p>
    <w:p w14:paraId="71B3C4F1" w14:textId="77777777" w:rsidR="001F081C" w:rsidRDefault="00E22EC8">
      <w:pPr>
        <w:jc w:val="right"/>
        <w:rPr>
          <w:sz w:val="20"/>
          <w:szCs w:val="20"/>
        </w:rPr>
      </w:pPr>
      <w:bookmarkStart w:id="44" w:name="page49"/>
      <w:bookmarkEnd w:id="44"/>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41</w:t>
      </w:r>
    </w:p>
    <w:p w14:paraId="18974B50" w14:textId="77777777" w:rsidR="001F081C" w:rsidRDefault="00E22EC8">
      <w:pPr>
        <w:spacing w:line="20" w:lineRule="exact"/>
        <w:rPr>
          <w:sz w:val="20"/>
          <w:szCs w:val="20"/>
        </w:rPr>
      </w:pPr>
      <w:r>
        <w:rPr>
          <w:noProof/>
          <w:sz w:val="20"/>
          <w:szCs w:val="20"/>
        </w:rPr>
        <w:drawing>
          <wp:anchor distT="0" distB="0" distL="114300" distR="114300" simplePos="0" relativeHeight="251663872" behindDoc="1" locked="0" layoutInCell="0" allowOverlap="1" wp14:anchorId="7B6F626A" wp14:editId="7B1F7A62">
            <wp:simplePos x="0" y="0"/>
            <wp:positionH relativeFrom="column">
              <wp:posOffset>-247015</wp:posOffset>
            </wp:positionH>
            <wp:positionV relativeFrom="paragraph">
              <wp:posOffset>426720</wp:posOffset>
            </wp:positionV>
            <wp:extent cx="6483350" cy="831342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a:srcRect/>
                    <a:stretch>
                      <a:fillRect/>
                    </a:stretch>
                  </pic:blipFill>
                  <pic:spPr bwMode="auto">
                    <a:xfrm>
                      <a:off x="0" y="0"/>
                      <a:ext cx="6483350" cy="8313420"/>
                    </a:xfrm>
                    <a:prstGeom prst="rect">
                      <a:avLst/>
                    </a:prstGeom>
                    <a:noFill/>
                  </pic:spPr>
                </pic:pic>
              </a:graphicData>
            </a:graphic>
          </wp:anchor>
        </w:drawing>
      </w:r>
    </w:p>
    <w:p w14:paraId="7F30F5FB" w14:textId="77777777" w:rsidR="001F081C" w:rsidRDefault="001F081C">
      <w:pPr>
        <w:spacing w:line="200" w:lineRule="exact"/>
        <w:rPr>
          <w:sz w:val="20"/>
          <w:szCs w:val="20"/>
        </w:rPr>
      </w:pPr>
    </w:p>
    <w:p w14:paraId="145987B0" w14:textId="77777777" w:rsidR="001F081C" w:rsidRDefault="001F081C">
      <w:pPr>
        <w:spacing w:line="200" w:lineRule="exact"/>
        <w:rPr>
          <w:sz w:val="20"/>
          <w:szCs w:val="20"/>
        </w:rPr>
      </w:pPr>
    </w:p>
    <w:p w14:paraId="49B714D2" w14:textId="77777777" w:rsidR="001F081C" w:rsidRDefault="001F081C">
      <w:pPr>
        <w:spacing w:line="200" w:lineRule="exact"/>
        <w:rPr>
          <w:sz w:val="20"/>
          <w:szCs w:val="20"/>
        </w:rPr>
      </w:pPr>
    </w:p>
    <w:p w14:paraId="0FA6AABD" w14:textId="77777777" w:rsidR="001F081C" w:rsidRDefault="001F081C">
      <w:pPr>
        <w:spacing w:line="200" w:lineRule="exact"/>
        <w:rPr>
          <w:sz w:val="20"/>
          <w:szCs w:val="20"/>
        </w:rPr>
      </w:pPr>
    </w:p>
    <w:p w14:paraId="07F0BE19" w14:textId="77777777" w:rsidR="001F081C" w:rsidRDefault="001F081C">
      <w:pPr>
        <w:spacing w:line="292" w:lineRule="exact"/>
        <w:rPr>
          <w:sz w:val="20"/>
          <w:szCs w:val="20"/>
        </w:rPr>
      </w:pPr>
    </w:p>
    <w:p w14:paraId="39B989B8" w14:textId="77777777" w:rsidR="001F081C" w:rsidRDefault="00E22EC8">
      <w:pPr>
        <w:spacing w:line="215" w:lineRule="auto"/>
        <w:ind w:right="1340"/>
        <w:rPr>
          <w:sz w:val="20"/>
          <w:szCs w:val="20"/>
        </w:rPr>
      </w:pPr>
      <w:r>
        <w:rPr>
          <w:rFonts w:ascii="Calibri" w:eastAsia="Calibri" w:hAnsi="Calibri" w:cs="Calibri"/>
          <w:i/>
          <w:iCs/>
          <w:color w:val="AF358B"/>
        </w:rPr>
        <w:t>Regulatory and other structural factors may influence the supply of productive finance into longer-term illiquid assets.</w:t>
      </w:r>
    </w:p>
    <w:p w14:paraId="1DE51A02" w14:textId="77777777" w:rsidR="001F081C" w:rsidRDefault="001F081C">
      <w:pPr>
        <w:spacing w:line="56" w:lineRule="exact"/>
        <w:rPr>
          <w:sz w:val="20"/>
          <w:szCs w:val="20"/>
        </w:rPr>
      </w:pPr>
    </w:p>
    <w:p w14:paraId="7923811C" w14:textId="77777777" w:rsidR="001F081C" w:rsidRDefault="00E22EC8">
      <w:pPr>
        <w:spacing w:line="247" w:lineRule="auto"/>
        <w:ind w:right="200"/>
        <w:rPr>
          <w:sz w:val="20"/>
          <w:szCs w:val="20"/>
        </w:rPr>
      </w:pPr>
      <w:r>
        <w:rPr>
          <w:rFonts w:ascii="Calibri" w:eastAsia="Calibri" w:hAnsi="Calibri" w:cs="Calibri"/>
          <w:sz w:val="20"/>
          <w:szCs w:val="20"/>
        </w:rPr>
        <w:t>Banks, with their short-term fixed value liabilities (such as deposits) may not always be suited to investing in longer-term or illiquid investments. The non-bank sector, including pension funds, insurers and investment funds, may be more apt to provide such types of productive finance. However, Bank staff estimate that UK insurance companies and pension funds allocate only around 3% of their assets to unlisted equity. And UK collective investment funds (in which insurance firms and pension funds also inves</w:t>
      </w:r>
      <w:r>
        <w:rPr>
          <w:rFonts w:ascii="Calibri" w:eastAsia="Calibri" w:hAnsi="Calibri" w:cs="Calibri"/>
          <w:sz w:val="20"/>
          <w:szCs w:val="20"/>
        </w:rPr>
        <w:t>t) allocate only 2% of their assets to unlisted equities. Such investments require careful risk management; regulatory requirements, market structures and practices also affect investment in these types of assets.</w:t>
      </w:r>
    </w:p>
    <w:p w14:paraId="621D0CD3" w14:textId="77777777" w:rsidR="001F081C" w:rsidRDefault="001F081C">
      <w:pPr>
        <w:spacing w:line="258" w:lineRule="exact"/>
        <w:rPr>
          <w:sz w:val="20"/>
          <w:szCs w:val="20"/>
        </w:rPr>
      </w:pPr>
    </w:p>
    <w:p w14:paraId="0F81EC06" w14:textId="77777777" w:rsidR="001F081C" w:rsidRDefault="00E22EC8">
      <w:pPr>
        <w:rPr>
          <w:sz w:val="20"/>
          <w:szCs w:val="20"/>
        </w:rPr>
      </w:pPr>
      <w:r>
        <w:rPr>
          <w:rFonts w:ascii="Calibri" w:eastAsia="Calibri" w:hAnsi="Calibri" w:cs="Calibri"/>
          <w:sz w:val="20"/>
          <w:szCs w:val="20"/>
          <w:highlight w:val="white"/>
        </w:rPr>
        <w:t>Industry reports and consultations suggest DC pension schemes in particular could invest more in illiquid assets but</w:t>
      </w:r>
    </w:p>
    <w:p w14:paraId="06484ED7" w14:textId="77777777" w:rsidR="001F081C" w:rsidRDefault="001F081C">
      <w:pPr>
        <w:spacing w:line="44" w:lineRule="exact"/>
        <w:rPr>
          <w:sz w:val="20"/>
          <w:szCs w:val="20"/>
        </w:rPr>
      </w:pPr>
    </w:p>
    <w:p w14:paraId="1F054B79" w14:textId="77777777" w:rsidR="001F081C" w:rsidRDefault="00E22EC8">
      <w:pPr>
        <w:rPr>
          <w:rFonts w:ascii="Calibri" w:eastAsia="Calibri" w:hAnsi="Calibri" w:cs="Calibri"/>
          <w:sz w:val="20"/>
          <w:szCs w:val="20"/>
          <w:highlight w:val="white"/>
          <w:u w:val="single"/>
        </w:rPr>
      </w:pPr>
      <w:r>
        <w:rPr>
          <w:rFonts w:ascii="Calibri" w:eastAsia="Calibri" w:hAnsi="Calibri" w:cs="Calibri"/>
          <w:sz w:val="20"/>
          <w:szCs w:val="20"/>
        </w:rPr>
        <w:t>several factors may have discouraged this.</w:t>
      </w:r>
      <w:r>
        <w:rPr>
          <w:rFonts w:ascii="Calibri" w:eastAsia="Calibri" w:hAnsi="Calibri" w:cs="Calibri"/>
          <w:sz w:val="25"/>
          <w:szCs w:val="25"/>
          <w:vertAlign w:val="superscript"/>
        </w:rPr>
        <w:t>2</w:t>
      </w:r>
      <w:r>
        <w:rPr>
          <w:rFonts w:ascii="Calibri" w:eastAsia="Calibri" w:hAnsi="Calibri" w:cs="Calibri"/>
          <w:sz w:val="20"/>
          <w:szCs w:val="20"/>
        </w:rPr>
        <w:t xml:space="preserve"> The UK pensions market has a large number of small DC pension </w:t>
      </w:r>
      <w:r>
        <w:rPr>
          <w:rFonts w:ascii="Calibri" w:eastAsia="Calibri" w:hAnsi="Calibri" w:cs="Calibri"/>
          <w:sz w:val="20"/>
          <w:szCs w:val="20"/>
          <w:highlight w:val="white"/>
        </w:rPr>
        <w:t>schemes which do not necessarily have the scale and in-house expertise to invest in illiquid assets. Daily trading and pricing is also common practice for DC schemes, which is another constraint on investment in illiquid assets. This is</w:t>
      </w:r>
      <w:r>
        <w:rPr>
          <w:rFonts w:ascii="Calibri" w:eastAsia="Calibri" w:hAnsi="Calibri" w:cs="Calibri"/>
          <w:sz w:val="20"/>
          <w:szCs w:val="20"/>
        </w:rPr>
        <w:t xml:space="preserve"> not a regulatory requirement and has been highlighted as a hurdle by industry (including the </w:t>
      </w:r>
      <w:hyperlink r:id="rId99">
        <w:r>
          <w:rPr>
            <w:rFonts w:ascii="Calibri" w:eastAsia="Calibri" w:hAnsi="Calibri" w:cs="Calibri"/>
            <w:sz w:val="20"/>
            <w:szCs w:val="20"/>
            <w:u w:val="single"/>
          </w:rPr>
          <w:t>Investment</w:t>
        </w:r>
      </w:hyperlink>
      <w:r>
        <w:rPr>
          <w:rFonts w:ascii="Calibri" w:eastAsia="Calibri" w:hAnsi="Calibri" w:cs="Calibri"/>
          <w:sz w:val="20"/>
          <w:szCs w:val="20"/>
          <w:highlight w:val="white"/>
          <w:u w:val="single"/>
        </w:rPr>
        <w:t xml:space="preserve"> </w:t>
      </w:r>
      <w:hyperlink r:id="rId100">
        <w:r>
          <w:rPr>
            <w:rFonts w:ascii="Calibri" w:eastAsia="Calibri" w:hAnsi="Calibri" w:cs="Calibri"/>
            <w:sz w:val="20"/>
            <w:szCs w:val="20"/>
            <w:highlight w:val="white"/>
            <w:u w:val="single"/>
          </w:rPr>
          <w:t xml:space="preserve">Association (2019), </w:t>
        </w:r>
      </w:hyperlink>
      <w:hyperlink r:id="rId101">
        <w:r>
          <w:rPr>
            <w:rFonts w:ascii="Calibri" w:eastAsia="Calibri" w:hAnsi="Calibri" w:cs="Calibri"/>
            <w:sz w:val="20"/>
            <w:szCs w:val="20"/>
            <w:highlight w:val="white"/>
            <w:u w:val="single"/>
          </w:rPr>
          <w:t>Defined Contribution Investment Forum (2017)</w:t>
        </w:r>
        <w:r>
          <w:rPr>
            <w:rFonts w:ascii="Calibri" w:eastAsia="Calibri" w:hAnsi="Calibri" w:cs="Calibri"/>
            <w:sz w:val="20"/>
            <w:szCs w:val="20"/>
            <w:highlight w:val="white"/>
          </w:rPr>
          <w:t xml:space="preserve"> </w:t>
        </w:r>
      </w:hyperlink>
      <w:r>
        <w:rPr>
          <w:rFonts w:ascii="Calibri" w:eastAsia="Calibri" w:hAnsi="Calibri" w:cs="Calibri"/>
          <w:sz w:val="20"/>
          <w:szCs w:val="20"/>
          <w:highlight w:val="white"/>
        </w:rPr>
        <w:t xml:space="preserve">and the </w:t>
      </w:r>
      <w:hyperlink r:id="rId102">
        <w:r>
          <w:rPr>
            <w:rFonts w:ascii="Calibri" w:eastAsia="Calibri" w:hAnsi="Calibri" w:cs="Calibri"/>
            <w:sz w:val="20"/>
            <w:szCs w:val="20"/>
            <w:highlight w:val="white"/>
            <w:u w:val="single"/>
          </w:rPr>
          <w:t>Law Commission (2017))</w:t>
        </w:r>
      </w:hyperlink>
      <w:r>
        <w:rPr>
          <w:rFonts w:ascii="Calibri" w:eastAsia="Calibri" w:hAnsi="Calibri" w:cs="Calibri"/>
          <w:sz w:val="20"/>
          <w:szCs w:val="20"/>
          <w:highlight w:val="white"/>
        </w:rPr>
        <w:t>. Drawing upon</w:t>
      </w:r>
      <w:r>
        <w:rPr>
          <w:rFonts w:ascii="Calibri" w:eastAsia="Calibri" w:hAnsi="Calibri" w:cs="Calibri"/>
          <w:sz w:val="20"/>
          <w:szCs w:val="20"/>
        </w:rPr>
        <w:t xml:space="preserve"> existing reports and consultations in this area, the FPC will assess the extent to which DC pension funds’ practices and the environment in which they operate may discourage investment in longer-term illiquid assets.</w:t>
      </w:r>
    </w:p>
    <w:p w14:paraId="292D31BB" w14:textId="77777777" w:rsidR="001F081C" w:rsidRDefault="001F081C">
      <w:pPr>
        <w:spacing w:line="329" w:lineRule="exact"/>
        <w:rPr>
          <w:rFonts w:ascii="Calibri" w:eastAsia="Calibri" w:hAnsi="Calibri" w:cs="Calibri"/>
          <w:sz w:val="20"/>
          <w:szCs w:val="20"/>
          <w:highlight w:val="white"/>
          <w:u w:val="single"/>
        </w:rPr>
      </w:pPr>
    </w:p>
    <w:p w14:paraId="45D9A56E" w14:textId="77777777" w:rsidR="001F081C" w:rsidRDefault="00E22EC8">
      <w:pPr>
        <w:spacing w:line="248" w:lineRule="auto"/>
        <w:ind w:right="60"/>
        <w:rPr>
          <w:sz w:val="20"/>
          <w:szCs w:val="20"/>
        </w:rPr>
      </w:pPr>
      <w:r>
        <w:rPr>
          <w:rFonts w:ascii="Calibri" w:eastAsia="Calibri" w:hAnsi="Calibri" w:cs="Calibri"/>
          <w:sz w:val="20"/>
          <w:szCs w:val="20"/>
        </w:rPr>
        <w:t xml:space="preserve">Insurers are subject to Solvency II regulatory requirements, which are underpinned by a whole balance sheet approach to regulatory solvency and a focus on good governance and risk management. Insurers invest in various </w:t>
      </w:r>
      <w:r>
        <w:rPr>
          <w:rFonts w:ascii="Calibri" w:eastAsia="Calibri" w:hAnsi="Calibri" w:cs="Calibri"/>
          <w:sz w:val="20"/>
          <w:szCs w:val="20"/>
          <w:highlight w:val="white"/>
        </w:rPr>
        <w:t>types of longer-term and illiquid assets, and investment in certain types of illiquid assets has grown in recent years,</w:t>
      </w:r>
      <w:r>
        <w:rPr>
          <w:rFonts w:ascii="Calibri" w:eastAsia="Calibri" w:hAnsi="Calibri" w:cs="Calibri"/>
          <w:sz w:val="20"/>
          <w:szCs w:val="20"/>
        </w:rPr>
        <w:t xml:space="preserve"> such as non-unit-linked life insurers’ investment in mortgages and property. UK insurers, however, only invest a small share of assets in unlisted equities, less than many European peers. In the UK, unit-linked portfolios account for over half of insurance assets. Unlisted equities represent less than 1% of unit-linked equities investment, and such funds will be restricted by investment ma</w:t>
      </w:r>
      <w:r>
        <w:rPr>
          <w:rFonts w:ascii="Calibri" w:eastAsia="Calibri" w:hAnsi="Calibri" w:cs="Calibri"/>
          <w:sz w:val="20"/>
          <w:szCs w:val="20"/>
        </w:rPr>
        <w:t>ndates. Non-linked life insurers, meanwhile, are less likely to invest in equities, given the need for fixed cash flows to back their annuity liabilities.</w:t>
      </w:r>
    </w:p>
    <w:p w14:paraId="49AC4646" w14:textId="77777777" w:rsidR="001F081C" w:rsidRDefault="001F081C">
      <w:pPr>
        <w:spacing w:line="322" w:lineRule="exact"/>
        <w:rPr>
          <w:rFonts w:ascii="Calibri" w:eastAsia="Calibri" w:hAnsi="Calibri" w:cs="Calibri"/>
          <w:sz w:val="20"/>
          <w:szCs w:val="20"/>
          <w:highlight w:val="white"/>
          <w:u w:val="single"/>
        </w:rPr>
      </w:pPr>
    </w:p>
    <w:p w14:paraId="7110D90C" w14:textId="77777777" w:rsidR="001F081C" w:rsidRDefault="00E22EC8">
      <w:pPr>
        <w:ind w:right="40"/>
        <w:rPr>
          <w:sz w:val="20"/>
          <w:szCs w:val="20"/>
        </w:rPr>
      </w:pPr>
      <w:r>
        <w:rPr>
          <w:rFonts w:ascii="Calibri" w:eastAsia="Calibri" w:hAnsi="Calibri" w:cs="Calibri"/>
          <w:sz w:val="20"/>
          <w:szCs w:val="20"/>
        </w:rPr>
        <w:t xml:space="preserve">The Government has announced a review of Solvency II to begin in autumn 2020, and the PRA welcomes </w:t>
      </w:r>
      <w:r>
        <w:rPr>
          <w:rFonts w:ascii="Calibri" w:eastAsia="Calibri" w:hAnsi="Calibri" w:cs="Calibri"/>
          <w:sz w:val="20"/>
          <w:szCs w:val="20"/>
          <w:highlight w:val="white"/>
        </w:rPr>
        <w:t>stakeholder views on regulatory reforms that allow it to deliver its statutory objectives. The FPC will also contribute</w:t>
      </w:r>
      <w:r>
        <w:rPr>
          <w:rFonts w:ascii="Calibri" w:eastAsia="Calibri" w:hAnsi="Calibri" w:cs="Calibri"/>
          <w:sz w:val="20"/>
          <w:szCs w:val="20"/>
        </w:rPr>
        <w:t xml:space="preserve"> to this review by considering the macroprudential implications, including for investment in illiquid longer-term investments.</w:t>
      </w:r>
    </w:p>
    <w:p w14:paraId="2E639799" w14:textId="77777777" w:rsidR="001F081C" w:rsidRDefault="001F081C">
      <w:pPr>
        <w:spacing w:line="308" w:lineRule="exact"/>
        <w:rPr>
          <w:rFonts w:ascii="Calibri" w:eastAsia="Calibri" w:hAnsi="Calibri" w:cs="Calibri"/>
          <w:sz w:val="20"/>
          <w:szCs w:val="20"/>
          <w:highlight w:val="white"/>
          <w:u w:val="single"/>
        </w:rPr>
      </w:pPr>
    </w:p>
    <w:p w14:paraId="3DBB9456" w14:textId="77777777" w:rsidR="001F081C" w:rsidRDefault="00E22EC8">
      <w:pPr>
        <w:spacing w:line="213" w:lineRule="auto"/>
        <w:ind w:right="260"/>
        <w:rPr>
          <w:sz w:val="20"/>
          <w:szCs w:val="20"/>
        </w:rPr>
      </w:pPr>
      <w:r>
        <w:rPr>
          <w:rFonts w:ascii="Calibri" w:eastAsia="Calibri" w:hAnsi="Calibri" w:cs="Calibri"/>
          <w:i/>
          <w:iCs/>
          <w:color w:val="AF358B"/>
        </w:rPr>
        <w:t>Investors need the right structures and platforms to invest in longer-term illiquid assets in a way that is consistent with financial stability…</w:t>
      </w:r>
    </w:p>
    <w:p w14:paraId="60367338" w14:textId="77777777" w:rsidR="001F081C" w:rsidRDefault="001F081C">
      <w:pPr>
        <w:spacing w:line="58" w:lineRule="exact"/>
        <w:rPr>
          <w:rFonts w:ascii="Calibri" w:eastAsia="Calibri" w:hAnsi="Calibri" w:cs="Calibri"/>
          <w:sz w:val="20"/>
          <w:szCs w:val="20"/>
          <w:highlight w:val="white"/>
          <w:u w:val="single"/>
        </w:rPr>
      </w:pPr>
    </w:p>
    <w:p w14:paraId="23EF0C3A" w14:textId="77777777" w:rsidR="001F081C" w:rsidRDefault="00E22EC8">
      <w:pPr>
        <w:spacing w:line="249" w:lineRule="auto"/>
        <w:ind w:right="20"/>
        <w:rPr>
          <w:sz w:val="20"/>
          <w:szCs w:val="20"/>
        </w:rPr>
      </w:pPr>
      <w:r>
        <w:rPr>
          <w:rFonts w:ascii="Calibri" w:eastAsia="Calibri" w:hAnsi="Calibri" w:cs="Calibri"/>
          <w:sz w:val="20"/>
          <w:szCs w:val="20"/>
        </w:rPr>
        <w:t xml:space="preserve">Illiquid investments may be associated with a higher level of risk, because the investor cannot easily exit, but in </w:t>
      </w:r>
      <w:r>
        <w:rPr>
          <w:rFonts w:ascii="Calibri" w:eastAsia="Calibri" w:hAnsi="Calibri" w:cs="Calibri"/>
          <w:sz w:val="20"/>
          <w:szCs w:val="20"/>
          <w:highlight w:val="white"/>
        </w:rPr>
        <w:t>theory this should be paired with a higher expected return to compensate for that risk. One of the factors investors</w:t>
      </w:r>
      <w:r>
        <w:rPr>
          <w:rFonts w:ascii="Calibri" w:eastAsia="Calibri" w:hAnsi="Calibri" w:cs="Calibri"/>
          <w:sz w:val="20"/>
          <w:szCs w:val="20"/>
        </w:rPr>
        <w:t xml:space="preserve"> consider is the trade-off between achieving this higher return and a preference for liquidity. Some open-ended funds have sought to reduce this trade-off by offering access to less liquid investments while also offering daily liquidity. When investors exit, the price the fund pays them is based on the fund’s net asset value (NAV). When such funds also offer little pricing adjustment alongside</w:t>
      </w:r>
      <w:r>
        <w:rPr>
          <w:rFonts w:ascii="Calibri" w:eastAsia="Calibri" w:hAnsi="Calibri" w:cs="Calibri"/>
          <w:sz w:val="20"/>
          <w:szCs w:val="20"/>
        </w:rPr>
        <w:t xml:space="preserve"> daily liquidity, they may crowd out investment </w:t>
      </w:r>
      <w:r>
        <w:rPr>
          <w:rFonts w:ascii="Calibri" w:eastAsia="Calibri" w:hAnsi="Calibri" w:cs="Calibri"/>
          <w:sz w:val="20"/>
          <w:szCs w:val="20"/>
          <w:highlight w:val="white"/>
        </w:rPr>
        <w:t>opportunities via alternative fund structures and contribute to increased risk of liquidity mismatches in open-ended</w:t>
      </w:r>
      <w:r>
        <w:rPr>
          <w:rFonts w:ascii="Calibri" w:eastAsia="Calibri" w:hAnsi="Calibri" w:cs="Calibri"/>
          <w:sz w:val="20"/>
          <w:szCs w:val="20"/>
        </w:rPr>
        <w:t xml:space="preserve"> funds.</w:t>
      </w:r>
    </w:p>
    <w:p w14:paraId="24B4E197" w14:textId="77777777" w:rsidR="001F081C" w:rsidRDefault="001F081C">
      <w:pPr>
        <w:spacing w:line="314" w:lineRule="exact"/>
        <w:rPr>
          <w:rFonts w:ascii="Calibri" w:eastAsia="Calibri" w:hAnsi="Calibri" w:cs="Calibri"/>
          <w:sz w:val="20"/>
          <w:szCs w:val="20"/>
          <w:highlight w:val="white"/>
          <w:u w:val="single"/>
        </w:rPr>
      </w:pPr>
    </w:p>
    <w:p w14:paraId="4A3F3380" w14:textId="77777777" w:rsidR="001F081C" w:rsidRDefault="00E22EC8">
      <w:pPr>
        <w:spacing w:line="235" w:lineRule="auto"/>
        <w:ind w:right="40"/>
        <w:rPr>
          <w:sz w:val="20"/>
          <w:szCs w:val="20"/>
        </w:rPr>
      </w:pPr>
      <w:r>
        <w:rPr>
          <w:rFonts w:ascii="Calibri" w:eastAsia="Calibri" w:hAnsi="Calibri" w:cs="Calibri"/>
          <w:sz w:val="20"/>
          <w:szCs w:val="20"/>
        </w:rPr>
        <w:t xml:space="preserve">Undertakings for the Collective Investment in Transferable Securities (UCITS), which comprise the largest share of </w:t>
      </w:r>
      <w:r>
        <w:rPr>
          <w:rFonts w:ascii="Calibri" w:eastAsia="Calibri" w:hAnsi="Calibri" w:cs="Calibri"/>
          <w:sz w:val="20"/>
          <w:szCs w:val="20"/>
          <w:highlight w:val="white"/>
        </w:rPr>
        <w:t>open-ended funds marketed to UK investors by assets under management, are currently limited to only investing in</w:t>
      </w:r>
      <w:r>
        <w:rPr>
          <w:rFonts w:ascii="Calibri" w:eastAsia="Calibri" w:hAnsi="Calibri" w:cs="Calibri"/>
          <w:sz w:val="20"/>
          <w:szCs w:val="20"/>
        </w:rPr>
        <w:t xml:space="preserve"> certain categories of investment that meet certain conditions. Where a UCITS invests in transferable securities,</w:t>
      </w:r>
    </w:p>
    <w:p w14:paraId="75A78093" w14:textId="77777777" w:rsidR="001F081C" w:rsidRDefault="001F081C">
      <w:pPr>
        <w:spacing w:line="15" w:lineRule="exact"/>
        <w:rPr>
          <w:rFonts w:ascii="Calibri" w:eastAsia="Calibri" w:hAnsi="Calibri" w:cs="Calibri"/>
          <w:sz w:val="20"/>
          <w:szCs w:val="20"/>
          <w:highlight w:val="white"/>
          <w:u w:val="single"/>
        </w:rPr>
      </w:pPr>
    </w:p>
    <w:p w14:paraId="35FC87C1" w14:textId="77777777" w:rsidR="001F081C" w:rsidRDefault="00E22EC8">
      <w:pPr>
        <w:rPr>
          <w:sz w:val="20"/>
          <w:szCs w:val="20"/>
        </w:rPr>
      </w:pPr>
      <w:r>
        <w:rPr>
          <w:rFonts w:ascii="Calibri" w:eastAsia="Calibri" w:hAnsi="Calibri" w:cs="Calibri"/>
          <w:sz w:val="20"/>
          <w:szCs w:val="20"/>
        </w:rPr>
        <w:t>those securities must generally meet minimum liquidity criteria.</w:t>
      </w:r>
      <w:r>
        <w:rPr>
          <w:rFonts w:ascii="Calibri" w:eastAsia="Calibri" w:hAnsi="Calibri" w:cs="Calibri"/>
          <w:sz w:val="25"/>
          <w:szCs w:val="25"/>
          <w:vertAlign w:val="superscript"/>
        </w:rPr>
        <w:t>3</w:t>
      </w:r>
      <w:r>
        <w:rPr>
          <w:rFonts w:ascii="Calibri" w:eastAsia="Calibri" w:hAnsi="Calibri" w:cs="Calibri"/>
          <w:sz w:val="20"/>
          <w:szCs w:val="20"/>
        </w:rPr>
        <w:t xml:space="preserve"> The other main type of UK open-ended fund,</w:t>
      </w:r>
    </w:p>
    <w:p w14:paraId="33F0D6CC" w14:textId="77777777" w:rsidR="001F081C" w:rsidRDefault="00E22EC8">
      <w:pPr>
        <w:spacing w:line="20" w:lineRule="exact"/>
        <w:rPr>
          <w:rFonts w:ascii="Calibri" w:eastAsia="Calibri" w:hAnsi="Calibri" w:cs="Calibri"/>
          <w:sz w:val="20"/>
          <w:szCs w:val="20"/>
          <w:highlight w:val="white"/>
          <w:u w:val="single"/>
        </w:rPr>
      </w:pPr>
      <w:r>
        <w:rPr>
          <w:rFonts w:ascii="Calibri" w:eastAsia="Calibri" w:hAnsi="Calibri" w:cs="Calibri"/>
          <w:noProof/>
          <w:sz w:val="20"/>
          <w:szCs w:val="20"/>
          <w:highlight w:val="white"/>
          <w:u w:val="single"/>
        </w:rPr>
        <w:drawing>
          <wp:anchor distT="0" distB="0" distL="114300" distR="114300" simplePos="0" relativeHeight="251664896" behindDoc="1" locked="0" layoutInCell="0" allowOverlap="1" wp14:anchorId="01A707CD" wp14:editId="7FE3033C">
            <wp:simplePos x="0" y="0"/>
            <wp:positionH relativeFrom="column">
              <wp:posOffset>-12065</wp:posOffset>
            </wp:positionH>
            <wp:positionV relativeFrom="paragraph">
              <wp:posOffset>264795</wp:posOffset>
            </wp:positionV>
            <wp:extent cx="6014720" cy="889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396D283A" w14:textId="77777777" w:rsidR="001F081C" w:rsidRDefault="001F081C">
      <w:pPr>
        <w:sectPr w:rsidR="001F081C">
          <w:pgSz w:w="11900" w:h="16838"/>
          <w:pgMar w:top="563" w:right="1246" w:bottom="461" w:left="1240" w:header="0" w:footer="0" w:gutter="0"/>
          <w:cols w:space="720" w:equalWidth="0">
            <w:col w:w="9420"/>
          </w:cols>
        </w:sectPr>
      </w:pPr>
    </w:p>
    <w:p w14:paraId="2BAD03ED" w14:textId="77777777" w:rsidR="001F081C" w:rsidRDefault="001F081C">
      <w:pPr>
        <w:spacing w:line="200" w:lineRule="exact"/>
        <w:rPr>
          <w:rFonts w:ascii="Calibri" w:eastAsia="Calibri" w:hAnsi="Calibri" w:cs="Calibri"/>
          <w:sz w:val="20"/>
          <w:szCs w:val="20"/>
          <w:highlight w:val="white"/>
          <w:u w:val="single"/>
        </w:rPr>
      </w:pPr>
    </w:p>
    <w:p w14:paraId="277C602F" w14:textId="77777777" w:rsidR="001F081C" w:rsidRDefault="001F081C">
      <w:pPr>
        <w:spacing w:line="259" w:lineRule="exact"/>
        <w:rPr>
          <w:rFonts w:ascii="Calibri" w:eastAsia="Calibri" w:hAnsi="Calibri" w:cs="Calibri"/>
          <w:sz w:val="20"/>
          <w:szCs w:val="20"/>
          <w:highlight w:val="white"/>
          <w:u w:val="single"/>
        </w:rPr>
      </w:pPr>
    </w:p>
    <w:p w14:paraId="6982B0AE" w14:textId="77777777" w:rsidR="001F081C" w:rsidRDefault="00E22EC8">
      <w:pPr>
        <w:rPr>
          <w:sz w:val="20"/>
          <w:szCs w:val="20"/>
        </w:rPr>
      </w:pPr>
      <w:r>
        <w:rPr>
          <w:rFonts w:ascii="Calibri" w:eastAsia="Calibri" w:hAnsi="Calibri" w:cs="Calibri"/>
          <w:sz w:val="9"/>
          <w:szCs w:val="9"/>
        </w:rPr>
        <w:t>2</w:t>
      </w:r>
    </w:p>
    <w:p w14:paraId="55C0F999" w14:textId="77777777" w:rsidR="001F081C" w:rsidRDefault="001F081C">
      <w:pPr>
        <w:spacing w:line="233" w:lineRule="exact"/>
        <w:rPr>
          <w:rFonts w:ascii="Calibri" w:eastAsia="Calibri" w:hAnsi="Calibri" w:cs="Calibri"/>
          <w:sz w:val="20"/>
          <w:szCs w:val="20"/>
          <w:highlight w:val="white"/>
          <w:u w:val="single"/>
        </w:rPr>
      </w:pPr>
    </w:p>
    <w:p w14:paraId="67343C1F" w14:textId="77777777" w:rsidR="001F081C" w:rsidRDefault="00E22EC8">
      <w:pPr>
        <w:rPr>
          <w:sz w:val="20"/>
          <w:szCs w:val="20"/>
        </w:rPr>
      </w:pPr>
      <w:r>
        <w:rPr>
          <w:rFonts w:ascii="Calibri" w:eastAsia="Calibri" w:hAnsi="Calibri" w:cs="Calibri"/>
          <w:sz w:val="9"/>
          <w:szCs w:val="9"/>
        </w:rPr>
        <w:t>3</w:t>
      </w:r>
    </w:p>
    <w:p w14:paraId="59F34D6C" w14:textId="77777777" w:rsidR="001F081C" w:rsidRDefault="00E22EC8">
      <w:pPr>
        <w:spacing w:line="20" w:lineRule="exact"/>
        <w:rPr>
          <w:rFonts w:ascii="Calibri" w:eastAsia="Calibri" w:hAnsi="Calibri" w:cs="Calibri"/>
          <w:sz w:val="20"/>
          <w:szCs w:val="20"/>
          <w:highlight w:val="white"/>
          <w:u w:val="single"/>
        </w:rPr>
      </w:pPr>
      <w:r>
        <w:rPr>
          <w:rFonts w:ascii="Calibri" w:eastAsia="Calibri" w:hAnsi="Calibri" w:cs="Calibri"/>
          <w:sz w:val="20"/>
          <w:szCs w:val="20"/>
          <w:highlight w:val="white"/>
          <w:u w:val="single"/>
        </w:rPr>
        <w:br w:type="column"/>
      </w:r>
    </w:p>
    <w:p w14:paraId="65EE121B" w14:textId="77777777" w:rsidR="001F081C" w:rsidRDefault="001F081C">
      <w:pPr>
        <w:spacing w:line="200" w:lineRule="exact"/>
        <w:rPr>
          <w:rFonts w:ascii="Calibri" w:eastAsia="Calibri" w:hAnsi="Calibri" w:cs="Calibri"/>
          <w:sz w:val="20"/>
          <w:szCs w:val="20"/>
          <w:highlight w:val="white"/>
          <w:u w:val="single"/>
        </w:rPr>
      </w:pPr>
    </w:p>
    <w:p w14:paraId="793988E5" w14:textId="77777777" w:rsidR="001F081C" w:rsidRDefault="001F081C">
      <w:pPr>
        <w:spacing w:line="263" w:lineRule="exact"/>
        <w:rPr>
          <w:rFonts w:ascii="Calibri" w:eastAsia="Calibri" w:hAnsi="Calibri" w:cs="Calibri"/>
          <w:sz w:val="20"/>
          <w:szCs w:val="20"/>
          <w:highlight w:val="white"/>
          <w:u w:val="single"/>
        </w:rPr>
      </w:pPr>
    </w:p>
    <w:p w14:paraId="2F45B965" w14:textId="77777777" w:rsidR="001F081C" w:rsidRDefault="00E22EC8">
      <w:pPr>
        <w:spacing w:line="233" w:lineRule="auto"/>
        <w:ind w:right="60"/>
        <w:rPr>
          <w:rFonts w:ascii="Calibri" w:eastAsia="Calibri" w:hAnsi="Calibri" w:cs="Calibri"/>
          <w:sz w:val="13"/>
          <w:szCs w:val="13"/>
          <w:u w:val="single"/>
        </w:rPr>
      </w:pPr>
      <w:r>
        <w:rPr>
          <w:rFonts w:ascii="Calibri" w:eastAsia="Calibri" w:hAnsi="Calibri" w:cs="Calibri"/>
          <w:sz w:val="13"/>
          <w:szCs w:val="13"/>
        </w:rPr>
        <w:t xml:space="preserve">These include the </w:t>
      </w:r>
      <w:hyperlink r:id="rId103">
        <w:r>
          <w:rPr>
            <w:rFonts w:ascii="Calibri" w:eastAsia="Calibri" w:hAnsi="Calibri" w:cs="Calibri"/>
            <w:sz w:val="13"/>
            <w:szCs w:val="13"/>
            <w:u w:val="single"/>
          </w:rPr>
          <w:t xml:space="preserve">industry panel response to HM Treasury’s patient capital review; </w:t>
        </w:r>
      </w:hyperlink>
      <w:r>
        <w:rPr>
          <w:rFonts w:ascii="Calibri" w:eastAsia="Calibri" w:hAnsi="Calibri" w:cs="Calibri"/>
          <w:sz w:val="13"/>
          <w:szCs w:val="13"/>
        </w:rPr>
        <w:t xml:space="preserve">the </w:t>
      </w:r>
      <w:hyperlink r:id="rId104">
        <w:r>
          <w:rPr>
            <w:rFonts w:ascii="Calibri" w:eastAsia="Calibri" w:hAnsi="Calibri" w:cs="Calibri"/>
            <w:sz w:val="13"/>
            <w:szCs w:val="13"/>
            <w:u w:val="single"/>
          </w:rPr>
          <w:t>All-Party Parliamentary Group on Alternative Investment Management’s</w:t>
        </w:r>
      </w:hyperlink>
      <w:r>
        <w:rPr>
          <w:rFonts w:ascii="Calibri" w:eastAsia="Calibri" w:hAnsi="Calibri" w:cs="Calibri"/>
          <w:sz w:val="13"/>
          <w:szCs w:val="13"/>
          <w:u w:val="single"/>
        </w:rPr>
        <w:t xml:space="preserve"> </w:t>
      </w:r>
      <w:hyperlink r:id="rId105">
        <w:r>
          <w:rPr>
            <w:rFonts w:ascii="Calibri" w:eastAsia="Calibri" w:hAnsi="Calibri" w:cs="Calibri"/>
            <w:sz w:val="13"/>
            <w:szCs w:val="13"/>
            <w:u w:val="single"/>
          </w:rPr>
          <w:t>February 2019 report</w:t>
        </w:r>
        <w:r>
          <w:rPr>
            <w:rFonts w:ascii="Calibri" w:eastAsia="Calibri" w:hAnsi="Calibri" w:cs="Calibri"/>
            <w:sz w:val="13"/>
            <w:szCs w:val="13"/>
          </w:rPr>
          <w:t xml:space="preserve">; </w:t>
        </w:r>
      </w:hyperlink>
      <w:hyperlink r:id="rId106">
        <w:r>
          <w:rPr>
            <w:rFonts w:ascii="Calibri" w:eastAsia="Calibri" w:hAnsi="Calibri" w:cs="Calibri"/>
            <w:sz w:val="13"/>
            <w:szCs w:val="13"/>
            <w:u w:val="single"/>
          </w:rPr>
          <w:t>The Investment Association’s June 2018 position paper;</w:t>
        </w:r>
        <w:r>
          <w:rPr>
            <w:rFonts w:ascii="Calibri" w:eastAsia="Calibri" w:hAnsi="Calibri" w:cs="Calibri"/>
            <w:sz w:val="13"/>
            <w:szCs w:val="13"/>
          </w:rPr>
          <w:t xml:space="preserve"> </w:t>
        </w:r>
      </w:hyperlink>
      <w:r>
        <w:rPr>
          <w:rFonts w:ascii="Calibri" w:eastAsia="Calibri" w:hAnsi="Calibri" w:cs="Calibri"/>
          <w:sz w:val="13"/>
          <w:szCs w:val="13"/>
        </w:rPr>
        <w:t xml:space="preserve">and the </w:t>
      </w:r>
      <w:hyperlink r:id="rId107">
        <w:r>
          <w:rPr>
            <w:rFonts w:ascii="Calibri" w:eastAsia="Calibri" w:hAnsi="Calibri" w:cs="Calibri"/>
            <w:sz w:val="13"/>
            <w:szCs w:val="13"/>
            <w:u w:val="single"/>
          </w:rPr>
          <w:t>British Business Bank and Oliver Wyman’s September 2019 report.</w:t>
        </w:r>
      </w:hyperlink>
    </w:p>
    <w:p w14:paraId="20E62971" w14:textId="77777777" w:rsidR="001F081C" w:rsidRDefault="001F081C">
      <w:pPr>
        <w:spacing w:line="35" w:lineRule="exact"/>
        <w:rPr>
          <w:rFonts w:ascii="Calibri" w:eastAsia="Calibri" w:hAnsi="Calibri" w:cs="Calibri"/>
          <w:sz w:val="13"/>
          <w:szCs w:val="13"/>
          <w:u w:val="single"/>
        </w:rPr>
      </w:pPr>
    </w:p>
    <w:p w14:paraId="38D08E0C" w14:textId="77777777" w:rsidR="001F081C" w:rsidRDefault="00E22EC8">
      <w:pPr>
        <w:spacing w:line="228" w:lineRule="auto"/>
        <w:ind w:right="20"/>
        <w:rPr>
          <w:sz w:val="20"/>
          <w:szCs w:val="20"/>
        </w:rPr>
      </w:pPr>
      <w:r>
        <w:rPr>
          <w:rFonts w:ascii="Calibri" w:eastAsia="Calibri" w:hAnsi="Calibri" w:cs="Calibri"/>
          <w:sz w:val="14"/>
          <w:szCs w:val="14"/>
        </w:rPr>
        <w:t>For example, a transferable security can meet these liquidity criteria if it is listed on a market which meets certain conditions. However, up to 10% of the fund’s assets can be invested in transferable securities that do not meet these liquidity criteria. Transferable securities include shares, bonds and gilts. For further information see the rules in the Collective Investment Schemes sourcebook (COLL), in particular, the rules in COLL 5.2 (General investment powers and limits for UCITS schemes).</w:t>
      </w:r>
    </w:p>
    <w:p w14:paraId="33E62C77" w14:textId="77777777" w:rsidR="001F081C" w:rsidRDefault="001F081C">
      <w:pPr>
        <w:sectPr w:rsidR="001F081C">
          <w:type w:val="continuous"/>
          <w:pgSz w:w="11900" w:h="16838"/>
          <w:pgMar w:top="563" w:right="1246" w:bottom="461" w:left="1240" w:header="0" w:footer="0" w:gutter="0"/>
          <w:cols w:num="2" w:space="720" w:equalWidth="0">
            <w:col w:w="60" w:space="240"/>
            <w:col w:w="9120"/>
          </w:cols>
        </w:sectPr>
      </w:pPr>
    </w:p>
    <w:p w14:paraId="20449D5C" w14:textId="77777777" w:rsidR="001F081C" w:rsidRDefault="00E22EC8">
      <w:pPr>
        <w:jc w:val="right"/>
        <w:rPr>
          <w:sz w:val="20"/>
          <w:szCs w:val="20"/>
        </w:rPr>
      </w:pPr>
      <w:bookmarkStart w:id="45" w:name="page50"/>
      <w:bookmarkEnd w:id="45"/>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42</w:t>
      </w:r>
    </w:p>
    <w:p w14:paraId="03559AE2" w14:textId="77777777" w:rsidR="001F081C" w:rsidRDefault="00E22EC8">
      <w:pPr>
        <w:spacing w:line="20" w:lineRule="exact"/>
        <w:rPr>
          <w:sz w:val="20"/>
          <w:szCs w:val="20"/>
        </w:rPr>
      </w:pPr>
      <w:r>
        <w:rPr>
          <w:noProof/>
          <w:sz w:val="20"/>
          <w:szCs w:val="20"/>
        </w:rPr>
        <w:drawing>
          <wp:anchor distT="0" distB="0" distL="114300" distR="114300" simplePos="0" relativeHeight="251665920" behindDoc="1" locked="0" layoutInCell="0" allowOverlap="1" wp14:anchorId="430004BE" wp14:editId="72C2BA46">
            <wp:simplePos x="0" y="0"/>
            <wp:positionH relativeFrom="column">
              <wp:posOffset>-247015</wp:posOffset>
            </wp:positionH>
            <wp:positionV relativeFrom="paragraph">
              <wp:posOffset>426720</wp:posOffset>
            </wp:positionV>
            <wp:extent cx="6483350" cy="81534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8"/>
                    <a:srcRect/>
                    <a:stretch>
                      <a:fillRect/>
                    </a:stretch>
                  </pic:blipFill>
                  <pic:spPr bwMode="auto">
                    <a:xfrm>
                      <a:off x="0" y="0"/>
                      <a:ext cx="6483350" cy="8153400"/>
                    </a:xfrm>
                    <a:prstGeom prst="rect">
                      <a:avLst/>
                    </a:prstGeom>
                    <a:noFill/>
                  </pic:spPr>
                </pic:pic>
              </a:graphicData>
            </a:graphic>
          </wp:anchor>
        </w:drawing>
      </w:r>
    </w:p>
    <w:p w14:paraId="06237605" w14:textId="77777777" w:rsidR="001F081C" w:rsidRDefault="001F081C">
      <w:pPr>
        <w:spacing w:line="200" w:lineRule="exact"/>
        <w:rPr>
          <w:sz w:val="20"/>
          <w:szCs w:val="20"/>
        </w:rPr>
      </w:pPr>
    </w:p>
    <w:p w14:paraId="19734DD9" w14:textId="77777777" w:rsidR="001F081C" w:rsidRDefault="001F081C">
      <w:pPr>
        <w:spacing w:line="200" w:lineRule="exact"/>
        <w:rPr>
          <w:sz w:val="20"/>
          <w:szCs w:val="20"/>
        </w:rPr>
      </w:pPr>
    </w:p>
    <w:p w14:paraId="777E41DD" w14:textId="77777777" w:rsidR="001F081C" w:rsidRDefault="001F081C">
      <w:pPr>
        <w:spacing w:line="200" w:lineRule="exact"/>
        <w:rPr>
          <w:sz w:val="20"/>
          <w:szCs w:val="20"/>
        </w:rPr>
      </w:pPr>
    </w:p>
    <w:p w14:paraId="41B1B8CA" w14:textId="77777777" w:rsidR="001F081C" w:rsidRDefault="001F081C">
      <w:pPr>
        <w:spacing w:line="200" w:lineRule="exact"/>
        <w:rPr>
          <w:sz w:val="20"/>
          <w:szCs w:val="20"/>
        </w:rPr>
      </w:pPr>
    </w:p>
    <w:p w14:paraId="5A0B00D0" w14:textId="77777777" w:rsidR="001F081C" w:rsidRDefault="001F081C">
      <w:pPr>
        <w:spacing w:line="308" w:lineRule="exact"/>
        <w:rPr>
          <w:sz w:val="20"/>
          <w:szCs w:val="20"/>
        </w:rPr>
      </w:pPr>
    </w:p>
    <w:p w14:paraId="732B06D3" w14:textId="77777777" w:rsidR="001F081C" w:rsidRDefault="00E22EC8">
      <w:pPr>
        <w:spacing w:line="244" w:lineRule="auto"/>
        <w:rPr>
          <w:sz w:val="20"/>
          <w:szCs w:val="20"/>
        </w:rPr>
      </w:pPr>
      <w:r>
        <w:rPr>
          <w:rFonts w:ascii="Calibri" w:eastAsia="Calibri" w:hAnsi="Calibri" w:cs="Calibri"/>
          <w:sz w:val="20"/>
          <w:szCs w:val="20"/>
        </w:rPr>
        <w:t xml:space="preserve">(Non-UCITS Retail Schemes, or ‘NURS’) can invest in illiquid assets to a greater degree, for example property. However, if the funds also offer short — even daily — redemption periods, these structures may be ill-suited to </w:t>
      </w:r>
      <w:r>
        <w:rPr>
          <w:rFonts w:ascii="Calibri" w:eastAsia="Calibri" w:hAnsi="Calibri" w:cs="Calibri"/>
          <w:sz w:val="20"/>
          <w:szCs w:val="20"/>
          <w:highlight w:val="white"/>
        </w:rPr>
        <w:t>holding large quantities of illiquid assets as this results in a liquidity mismatch. In the face of large redemptions, this can lead to forced asset sales and potentially fund suspensions that could disrupt the provision of long-term finance</w:t>
      </w:r>
      <w:r>
        <w:rPr>
          <w:rFonts w:ascii="Calibri" w:eastAsia="Calibri" w:hAnsi="Calibri" w:cs="Calibri"/>
          <w:sz w:val="20"/>
          <w:szCs w:val="20"/>
        </w:rPr>
        <w:t xml:space="preserve"> provided through these vehicles.</w:t>
      </w:r>
    </w:p>
    <w:p w14:paraId="54B1AFA2" w14:textId="77777777" w:rsidR="001F081C" w:rsidRDefault="001F081C">
      <w:pPr>
        <w:spacing w:line="319" w:lineRule="exact"/>
        <w:rPr>
          <w:sz w:val="20"/>
          <w:szCs w:val="20"/>
        </w:rPr>
      </w:pPr>
    </w:p>
    <w:p w14:paraId="3FABB1BE" w14:textId="77777777" w:rsidR="001F081C" w:rsidRDefault="00E22EC8">
      <w:pPr>
        <w:spacing w:line="250" w:lineRule="auto"/>
        <w:ind w:right="20"/>
        <w:rPr>
          <w:rFonts w:ascii="Calibri" w:eastAsia="Calibri" w:hAnsi="Calibri" w:cs="Calibri"/>
          <w:sz w:val="20"/>
          <w:szCs w:val="20"/>
        </w:rPr>
      </w:pPr>
      <w:r>
        <w:rPr>
          <w:rFonts w:ascii="Calibri" w:eastAsia="Calibri" w:hAnsi="Calibri" w:cs="Calibri"/>
          <w:sz w:val="20"/>
          <w:szCs w:val="20"/>
        </w:rPr>
        <w:t xml:space="preserve">As part of the ongoing Bank of England and FCA review of open-ended funds, the FPC has established that there should be greater consistency between the liquidity of a fund’s assets and its redemption terms. The FPC’s third principle from its </w:t>
      </w:r>
      <w:hyperlink r:id="rId109">
        <w:r>
          <w:rPr>
            <w:rFonts w:ascii="Calibri" w:eastAsia="Calibri" w:hAnsi="Calibri" w:cs="Calibri"/>
            <w:sz w:val="20"/>
            <w:szCs w:val="20"/>
            <w:u w:val="single"/>
          </w:rPr>
          <w:t xml:space="preserve">progress review in 2019 </w:t>
        </w:r>
      </w:hyperlink>
      <w:r>
        <w:rPr>
          <w:rFonts w:ascii="Calibri" w:eastAsia="Calibri" w:hAnsi="Calibri" w:cs="Calibri"/>
          <w:sz w:val="20"/>
          <w:szCs w:val="20"/>
        </w:rPr>
        <w:t>was that redemption notice periods should reflect the time needed to sell the required portion of a fund’s assets without discounts beyond those captured in the price received by</w:t>
      </w:r>
      <w:r>
        <w:rPr>
          <w:rFonts w:ascii="Calibri" w:eastAsia="Calibri" w:hAnsi="Calibri" w:cs="Calibri"/>
          <w:sz w:val="20"/>
          <w:szCs w:val="20"/>
          <w:highlight w:val="white"/>
        </w:rPr>
        <w:t xml:space="preserve"> redeeming investors. This could contribute to reducing liquidity mismatch and better aligning investor incentives. In</w:t>
      </w:r>
      <w:r>
        <w:rPr>
          <w:rFonts w:ascii="Calibri" w:eastAsia="Calibri" w:hAnsi="Calibri" w:cs="Calibri"/>
          <w:sz w:val="20"/>
          <w:szCs w:val="20"/>
        </w:rPr>
        <w:t xml:space="preserve"> particular, notice periods may facilitate existing structures, such as NURS, to hold larger quantities of inherently illiquid assets (subject to regulatory limits) — for example, because fund managers, faced with lo</w:t>
      </w:r>
      <w:r>
        <w:rPr>
          <w:rFonts w:ascii="Calibri" w:eastAsia="Calibri" w:hAnsi="Calibri" w:cs="Calibri"/>
          <w:sz w:val="20"/>
          <w:szCs w:val="20"/>
        </w:rPr>
        <w:t>wer risk of a high volume of redemptions and even suspensions, may judge they are more able to invest in fewer cash-like instruments to account for that risk.</w:t>
      </w:r>
    </w:p>
    <w:p w14:paraId="38CEA256" w14:textId="77777777" w:rsidR="001F081C" w:rsidRDefault="001F081C">
      <w:pPr>
        <w:spacing w:line="313" w:lineRule="exact"/>
        <w:rPr>
          <w:sz w:val="20"/>
          <w:szCs w:val="20"/>
        </w:rPr>
      </w:pPr>
    </w:p>
    <w:p w14:paraId="6A368EB0" w14:textId="77777777" w:rsidR="001F081C" w:rsidRDefault="00E22EC8">
      <w:pPr>
        <w:spacing w:line="224" w:lineRule="auto"/>
        <w:ind w:right="160"/>
        <w:rPr>
          <w:sz w:val="20"/>
          <w:szCs w:val="20"/>
        </w:rPr>
      </w:pPr>
      <w:r>
        <w:rPr>
          <w:rFonts w:ascii="Calibri" w:eastAsia="Calibri" w:hAnsi="Calibri" w:cs="Calibri"/>
          <w:sz w:val="20"/>
          <w:szCs w:val="20"/>
        </w:rPr>
        <w:t>The FCA is currently consulting on whether authorised open-ended retail-oriented property funds could transition to a structure where redemption terms (ie the terms under which investors can get their capital out of the fund)</w:t>
      </w:r>
    </w:p>
    <w:p w14:paraId="4A0CE0C9" w14:textId="77777777" w:rsidR="001F081C" w:rsidRDefault="001F081C">
      <w:pPr>
        <w:spacing w:line="45" w:lineRule="exact"/>
        <w:rPr>
          <w:sz w:val="20"/>
          <w:szCs w:val="20"/>
        </w:rPr>
      </w:pPr>
    </w:p>
    <w:p w14:paraId="6B18599B" w14:textId="77777777" w:rsidR="001F081C" w:rsidRDefault="00E22EC8">
      <w:pPr>
        <w:spacing w:line="230" w:lineRule="auto"/>
        <w:ind w:right="80"/>
        <w:rPr>
          <w:rFonts w:ascii="Calibri" w:eastAsia="Calibri" w:hAnsi="Calibri" w:cs="Calibri"/>
          <w:sz w:val="20"/>
          <w:szCs w:val="20"/>
        </w:rPr>
      </w:pPr>
      <w:r>
        <w:rPr>
          <w:rFonts w:ascii="Calibri" w:eastAsia="Calibri" w:hAnsi="Calibri" w:cs="Calibri"/>
          <w:sz w:val="20"/>
          <w:szCs w:val="20"/>
          <w:highlight w:val="white"/>
        </w:rPr>
        <w:t>are better aligned with the liquidity of fund assets.</w:t>
      </w:r>
      <w:r>
        <w:rPr>
          <w:rFonts w:ascii="Calibri" w:eastAsia="Calibri" w:hAnsi="Calibri" w:cs="Calibri"/>
          <w:sz w:val="25"/>
          <w:szCs w:val="25"/>
          <w:highlight w:val="white"/>
          <w:vertAlign w:val="superscript"/>
        </w:rPr>
        <w:t>4</w:t>
      </w:r>
      <w:r>
        <w:rPr>
          <w:rFonts w:ascii="Calibri" w:eastAsia="Calibri" w:hAnsi="Calibri" w:cs="Calibri"/>
          <w:sz w:val="20"/>
          <w:szCs w:val="20"/>
          <w:highlight w:val="white"/>
        </w:rPr>
        <w:t xml:space="preserve"> This consultation is a first step in addressing liquidity mismatch </w:t>
      </w:r>
      <w:r>
        <w:rPr>
          <w:rFonts w:ascii="Calibri" w:eastAsia="Calibri" w:hAnsi="Calibri" w:cs="Calibri"/>
          <w:sz w:val="20"/>
          <w:szCs w:val="20"/>
        </w:rPr>
        <w:t xml:space="preserve">in open-ended funds. The FPC welcomes the FCA seeking views on whether existing frameworks limit access to capital markets for some types of companies, particularly the smaller ones as they seek to recapitalise after the Covid-19 shock, and willing investors </w:t>
      </w:r>
      <w:hyperlink r:id="rId110">
        <w:r>
          <w:rPr>
            <w:rFonts w:ascii="Calibri" w:eastAsia="Calibri" w:hAnsi="Calibri" w:cs="Calibri"/>
            <w:sz w:val="20"/>
            <w:szCs w:val="20"/>
            <w:u w:val="single"/>
          </w:rPr>
          <w:t>(Woolard (2020))</w:t>
        </w:r>
      </w:hyperlink>
      <w:r>
        <w:rPr>
          <w:rFonts w:ascii="Calibri" w:eastAsia="Calibri" w:hAnsi="Calibri" w:cs="Calibri"/>
          <w:sz w:val="20"/>
          <w:szCs w:val="20"/>
        </w:rPr>
        <w:t>.</w:t>
      </w:r>
    </w:p>
    <w:p w14:paraId="2032804D" w14:textId="77777777" w:rsidR="001F081C" w:rsidRDefault="001F081C">
      <w:pPr>
        <w:spacing w:line="300" w:lineRule="exact"/>
        <w:rPr>
          <w:sz w:val="20"/>
          <w:szCs w:val="20"/>
        </w:rPr>
      </w:pPr>
    </w:p>
    <w:p w14:paraId="4C70E084" w14:textId="77777777" w:rsidR="001F081C" w:rsidRDefault="00E22EC8">
      <w:pPr>
        <w:spacing w:line="213" w:lineRule="auto"/>
        <w:ind w:right="420"/>
        <w:rPr>
          <w:sz w:val="20"/>
          <w:szCs w:val="20"/>
        </w:rPr>
      </w:pPr>
      <w:r>
        <w:rPr>
          <w:rFonts w:ascii="Calibri" w:eastAsia="Calibri" w:hAnsi="Calibri" w:cs="Calibri"/>
          <w:i/>
          <w:iCs/>
          <w:color w:val="AF358B"/>
        </w:rPr>
        <w:t>…and other structures, such as closed-ended funds, may be more appropriate vehicles for investing in certain illiquid assets.</w:t>
      </w:r>
    </w:p>
    <w:p w14:paraId="2161F9ED" w14:textId="77777777" w:rsidR="001F081C" w:rsidRDefault="001F081C">
      <w:pPr>
        <w:spacing w:line="60" w:lineRule="exact"/>
        <w:rPr>
          <w:sz w:val="20"/>
          <w:szCs w:val="20"/>
        </w:rPr>
      </w:pPr>
    </w:p>
    <w:p w14:paraId="46BDC7FF" w14:textId="77777777" w:rsidR="001F081C" w:rsidRDefault="00E22EC8">
      <w:pPr>
        <w:spacing w:line="234" w:lineRule="auto"/>
        <w:ind w:right="80"/>
        <w:rPr>
          <w:sz w:val="20"/>
          <w:szCs w:val="20"/>
        </w:rPr>
      </w:pPr>
      <w:r>
        <w:rPr>
          <w:rFonts w:ascii="Calibri" w:eastAsia="Calibri" w:hAnsi="Calibri" w:cs="Calibri"/>
          <w:sz w:val="20"/>
          <w:szCs w:val="20"/>
          <w:highlight w:val="white"/>
        </w:rPr>
        <w:t xml:space="preserve">Closed-ended funds are collective investment vehicles that </w:t>
      </w:r>
      <w:r>
        <w:rPr>
          <w:rFonts w:ascii="Calibri" w:eastAsia="Calibri" w:hAnsi="Calibri" w:cs="Calibri"/>
          <w:sz w:val="20"/>
          <w:szCs w:val="20"/>
          <w:highlight w:val="white"/>
        </w:rPr>
        <w:t>issue a fixed number of shares, which can be listed on a stock exchange. The London Stock Exchange estimates that, between 2015 and 2019, over 70% of newly launched closed-ended funds had a non-listed equity focus, investing in a range of asset classes including private equity, real</w:t>
      </w:r>
    </w:p>
    <w:p w14:paraId="79AE65BD" w14:textId="77777777" w:rsidR="001F081C" w:rsidRDefault="001F081C">
      <w:pPr>
        <w:spacing w:line="49" w:lineRule="exact"/>
        <w:rPr>
          <w:sz w:val="20"/>
          <w:szCs w:val="20"/>
        </w:rPr>
      </w:pPr>
    </w:p>
    <w:p w14:paraId="3281F747" w14:textId="77777777" w:rsidR="001F081C" w:rsidRDefault="00E22EC8">
      <w:pPr>
        <w:spacing w:line="232" w:lineRule="auto"/>
        <w:ind w:right="200"/>
        <w:rPr>
          <w:sz w:val="20"/>
          <w:szCs w:val="20"/>
        </w:rPr>
      </w:pPr>
      <w:r>
        <w:rPr>
          <w:rFonts w:ascii="Calibri" w:eastAsia="Calibri" w:hAnsi="Calibri" w:cs="Calibri"/>
          <w:sz w:val="19"/>
          <w:szCs w:val="19"/>
        </w:rPr>
        <w:t>estate and infrastructure.</w:t>
      </w:r>
      <w:r>
        <w:rPr>
          <w:rFonts w:ascii="Calibri" w:eastAsia="Calibri" w:hAnsi="Calibri" w:cs="Calibri"/>
          <w:sz w:val="24"/>
          <w:szCs w:val="24"/>
          <w:vertAlign w:val="superscript"/>
        </w:rPr>
        <w:t>5</w:t>
      </w:r>
      <w:r>
        <w:rPr>
          <w:rFonts w:ascii="Calibri" w:eastAsia="Calibri" w:hAnsi="Calibri" w:cs="Calibri"/>
          <w:sz w:val="19"/>
          <w:szCs w:val="19"/>
        </w:rPr>
        <w:t xml:space="preserve"> Typically investors can neither subscribe to additional shares nor redeem existing ones on demand after the initial purchase of those shares. Relative to open-ended funds, closed-ended funds face a lower risk of having to liquidate asset holdings earlier than planned to help meet redemptions — potentially</w:t>
      </w:r>
    </w:p>
    <w:p w14:paraId="3EF81CC2" w14:textId="77777777" w:rsidR="001F081C" w:rsidRDefault="001F081C">
      <w:pPr>
        <w:spacing w:line="19" w:lineRule="exact"/>
        <w:rPr>
          <w:sz w:val="20"/>
          <w:szCs w:val="20"/>
        </w:rPr>
      </w:pPr>
    </w:p>
    <w:p w14:paraId="4F7420A2" w14:textId="77777777" w:rsidR="001F081C" w:rsidRDefault="00E22EC8">
      <w:pPr>
        <w:rPr>
          <w:sz w:val="20"/>
          <w:szCs w:val="20"/>
        </w:rPr>
      </w:pPr>
      <w:r>
        <w:rPr>
          <w:rFonts w:ascii="Calibri" w:eastAsia="Calibri" w:hAnsi="Calibri" w:cs="Calibri"/>
          <w:sz w:val="20"/>
          <w:szCs w:val="20"/>
        </w:rPr>
        <w:t>making them a more suitable vehicle for certain illiquid investments.</w:t>
      </w:r>
      <w:r>
        <w:rPr>
          <w:rFonts w:ascii="Calibri" w:eastAsia="Calibri" w:hAnsi="Calibri" w:cs="Calibri"/>
          <w:sz w:val="25"/>
          <w:szCs w:val="25"/>
        </w:rPr>
        <w:t xml:space="preserve"> </w:t>
      </w:r>
      <w:r>
        <w:rPr>
          <w:rFonts w:ascii="Calibri" w:eastAsia="Calibri" w:hAnsi="Calibri" w:cs="Calibri"/>
          <w:sz w:val="25"/>
          <w:szCs w:val="25"/>
          <w:vertAlign w:val="superscript"/>
        </w:rPr>
        <w:t>6</w:t>
      </w:r>
    </w:p>
    <w:p w14:paraId="3514BEBE" w14:textId="77777777" w:rsidR="001F081C" w:rsidRDefault="001F081C">
      <w:pPr>
        <w:spacing w:line="261" w:lineRule="exact"/>
        <w:rPr>
          <w:sz w:val="20"/>
          <w:szCs w:val="20"/>
        </w:rPr>
      </w:pPr>
    </w:p>
    <w:p w14:paraId="77E65B55" w14:textId="77777777" w:rsidR="001F081C" w:rsidRDefault="00E22EC8">
      <w:pPr>
        <w:spacing w:line="246" w:lineRule="auto"/>
        <w:ind w:right="80"/>
        <w:rPr>
          <w:sz w:val="20"/>
          <w:szCs w:val="20"/>
        </w:rPr>
      </w:pPr>
      <w:r>
        <w:rPr>
          <w:rFonts w:ascii="Calibri" w:eastAsia="Calibri" w:hAnsi="Calibri" w:cs="Calibri"/>
          <w:sz w:val="20"/>
          <w:szCs w:val="20"/>
        </w:rPr>
        <w:t xml:space="preserve">Investors in closed-ended funds may be able to exit the fund by selling their shares on the secondary market. </w:t>
      </w:r>
      <w:r>
        <w:rPr>
          <w:rFonts w:ascii="Calibri" w:eastAsia="Calibri" w:hAnsi="Calibri" w:cs="Calibri"/>
          <w:sz w:val="20"/>
          <w:szCs w:val="20"/>
          <w:highlight w:val="white"/>
        </w:rPr>
        <w:t>Depending on the balance between demand and supply at the time of the transaction, they face a risk of receiving</w:t>
      </w:r>
      <w:r>
        <w:rPr>
          <w:rFonts w:ascii="Calibri" w:eastAsia="Calibri" w:hAnsi="Calibri" w:cs="Calibri"/>
          <w:sz w:val="20"/>
          <w:szCs w:val="20"/>
        </w:rPr>
        <w:t xml:space="preserve"> less than the fund’s NAV. In the UK, around 70% of assets in listed closed-ended funds are in funds that were trading at a discount to NAV in 2019; such discounts may weigh on returns for the initial investors. To support the </w:t>
      </w:r>
      <w:r>
        <w:rPr>
          <w:rFonts w:ascii="Calibri" w:eastAsia="Calibri" w:hAnsi="Calibri" w:cs="Calibri"/>
          <w:sz w:val="20"/>
          <w:szCs w:val="20"/>
          <w:highlight w:val="white"/>
        </w:rPr>
        <w:t>liquidity of their shares, all closed-ended funds listed on the London Stock Exchange, for instance, have at least one</w:t>
      </w:r>
      <w:r>
        <w:rPr>
          <w:rFonts w:ascii="Calibri" w:eastAsia="Calibri" w:hAnsi="Calibri" w:cs="Calibri"/>
          <w:sz w:val="20"/>
          <w:szCs w:val="20"/>
        </w:rPr>
        <w:t xml:space="preserve"> designated market maker.</w:t>
      </w:r>
    </w:p>
    <w:p w14:paraId="5B4AC3B0" w14:textId="77777777" w:rsidR="001F081C" w:rsidRDefault="001F081C">
      <w:pPr>
        <w:spacing w:line="273" w:lineRule="exact"/>
        <w:rPr>
          <w:sz w:val="20"/>
          <w:szCs w:val="20"/>
        </w:rPr>
      </w:pPr>
    </w:p>
    <w:p w14:paraId="5E4221DC" w14:textId="77777777" w:rsidR="001F081C" w:rsidRDefault="00E22EC8">
      <w:pPr>
        <w:rPr>
          <w:sz w:val="20"/>
          <w:szCs w:val="20"/>
        </w:rPr>
      </w:pPr>
      <w:r>
        <w:rPr>
          <w:rFonts w:ascii="Calibri" w:eastAsia="Calibri" w:hAnsi="Calibri" w:cs="Calibri"/>
          <w:sz w:val="20"/>
          <w:szCs w:val="20"/>
        </w:rPr>
        <w:t>Closed-ended funds may also have characteristics that make them more closely resemble open-ended funds</w:t>
      </w:r>
    </w:p>
    <w:p w14:paraId="2A19D67B" w14:textId="77777777" w:rsidR="001F081C" w:rsidRDefault="001F081C">
      <w:pPr>
        <w:spacing w:line="62" w:lineRule="exact"/>
        <w:rPr>
          <w:sz w:val="20"/>
          <w:szCs w:val="20"/>
        </w:rPr>
      </w:pPr>
    </w:p>
    <w:p w14:paraId="3C45F331" w14:textId="77777777" w:rsidR="001F081C" w:rsidRDefault="00E22EC8">
      <w:pPr>
        <w:spacing w:line="244" w:lineRule="auto"/>
        <w:ind w:right="40"/>
        <w:rPr>
          <w:sz w:val="20"/>
          <w:szCs w:val="20"/>
        </w:rPr>
      </w:pPr>
      <w:r>
        <w:rPr>
          <w:rFonts w:ascii="Calibri" w:eastAsia="Calibri" w:hAnsi="Calibri" w:cs="Calibri"/>
          <w:sz w:val="20"/>
          <w:szCs w:val="20"/>
        </w:rPr>
        <w:t xml:space="preserve">— often known as ‘hybrid closed-ended funds’. Two such characteristics are: periodically offering to buy shares back from investors and </w:t>
      </w:r>
      <w:r>
        <w:rPr>
          <w:rFonts w:ascii="Calibri" w:eastAsia="Calibri" w:hAnsi="Calibri" w:cs="Calibri"/>
          <w:sz w:val="20"/>
          <w:szCs w:val="20"/>
        </w:rPr>
        <w:t>operating in a way that permits the redemption and issuance of shares. Where hybrid closed-ended funds offer such options, they are typically limited in their availability and subject to certain</w:t>
      </w:r>
      <w:r>
        <w:rPr>
          <w:rFonts w:ascii="Calibri" w:eastAsia="Calibri" w:hAnsi="Calibri" w:cs="Calibri"/>
          <w:sz w:val="20"/>
          <w:szCs w:val="20"/>
          <w:highlight w:val="white"/>
        </w:rPr>
        <w:t xml:space="preserve"> conditions. And some closed-ended funds also benefit from tax incentives, such as Venture Capital Trusts in the UK,</w:t>
      </w:r>
      <w:r>
        <w:rPr>
          <w:rFonts w:ascii="Calibri" w:eastAsia="Calibri" w:hAnsi="Calibri" w:cs="Calibri"/>
          <w:sz w:val="20"/>
          <w:szCs w:val="20"/>
        </w:rPr>
        <w:t xml:space="preserve"> which invest in small, early-stage companies.</w:t>
      </w:r>
    </w:p>
    <w:p w14:paraId="628F75B7" w14:textId="77777777" w:rsidR="001F081C" w:rsidRDefault="00E22EC8">
      <w:pPr>
        <w:spacing w:line="20" w:lineRule="exact"/>
        <w:rPr>
          <w:sz w:val="20"/>
          <w:szCs w:val="20"/>
        </w:rPr>
      </w:pPr>
      <w:r>
        <w:rPr>
          <w:noProof/>
          <w:sz w:val="20"/>
          <w:szCs w:val="20"/>
        </w:rPr>
        <w:drawing>
          <wp:anchor distT="0" distB="0" distL="114300" distR="114300" simplePos="0" relativeHeight="251666944" behindDoc="1" locked="0" layoutInCell="0" allowOverlap="1" wp14:anchorId="3370F3AF" wp14:editId="0F415BEA">
            <wp:simplePos x="0" y="0"/>
            <wp:positionH relativeFrom="column">
              <wp:posOffset>-12065</wp:posOffset>
            </wp:positionH>
            <wp:positionV relativeFrom="paragraph">
              <wp:posOffset>733425</wp:posOffset>
            </wp:positionV>
            <wp:extent cx="6014720" cy="889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34A3E24B" w14:textId="77777777" w:rsidR="001F081C" w:rsidRDefault="001F081C">
      <w:pPr>
        <w:spacing w:line="200" w:lineRule="exact"/>
        <w:rPr>
          <w:sz w:val="20"/>
          <w:szCs w:val="20"/>
        </w:rPr>
      </w:pPr>
    </w:p>
    <w:p w14:paraId="0E2D37E8" w14:textId="77777777" w:rsidR="001F081C" w:rsidRDefault="001F081C">
      <w:pPr>
        <w:spacing w:line="200" w:lineRule="exact"/>
        <w:rPr>
          <w:sz w:val="20"/>
          <w:szCs w:val="20"/>
        </w:rPr>
      </w:pPr>
    </w:p>
    <w:p w14:paraId="77C67EE4" w14:textId="77777777" w:rsidR="001F081C" w:rsidRDefault="001F081C">
      <w:pPr>
        <w:spacing w:line="200" w:lineRule="exact"/>
        <w:rPr>
          <w:sz w:val="20"/>
          <w:szCs w:val="20"/>
        </w:rPr>
      </w:pPr>
    </w:p>
    <w:p w14:paraId="14FEF933" w14:textId="77777777" w:rsidR="001F081C" w:rsidRDefault="001F081C">
      <w:pPr>
        <w:spacing w:line="200" w:lineRule="exact"/>
        <w:rPr>
          <w:sz w:val="20"/>
          <w:szCs w:val="20"/>
        </w:rPr>
      </w:pPr>
    </w:p>
    <w:p w14:paraId="14AAE37C" w14:textId="77777777" w:rsidR="001F081C" w:rsidRDefault="001F081C">
      <w:pPr>
        <w:spacing w:line="200" w:lineRule="exact"/>
        <w:rPr>
          <w:sz w:val="20"/>
          <w:szCs w:val="20"/>
        </w:rPr>
      </w:pPr>
    </w:p>
    <w:p w14:paraId="7AE5CA3C" w14:textId="77777777" w:rsidR="001F081C" w:rsidRDefault="001F081C">
      <w:pPr>
        <w:spacing w:line="201" w:lineRule="exact"/>
        <w:rPr>
          <w:sz w:val="20"/>
          <w:szCs w:val="20"/>
        </w:rPr>
      </w:pPr>
    </w:p>
    <w:p w14:paraId="5C8C56DB" w14:textId="77777777" w:rsidR="001F081C" w:rsidRDefault="00E22EC8">
      <w:pPr>
        <w:numPr>
          <w:ilvl w:val="0"/>
          <w:numId w:val="57"/>
        </w:numPr>
        <w:tabs>
          <w:tab w:val="left" w:pos="300"/>
        </w:tabs>
        <w:spacing w:line="191" w:lineRule="auto"/>
        <w:ind w:left="300" w:right="140" w:hanging="292"/>
        <w:rPr>
          <w:rFonts w:ascii="Calibri" w:eastAsia="Calibri" w:hAnsi="Calibri" w:cs="Calibri"/>
          <w:sz w:val="14"/>
          <w:szCs w:val="14"/>
        </w:rPr>
      </w:pPr>
      <w:r>
        <w:rPr>
          <w:rFonts w:ascii="Calibri" w:eastAsia="Calibri" w:hAnsi="Calibri" w:cs="Calibri"/>
          <w:sz w:val="14"/>
          <w:szCs w:val="14"/>
        </w:rPr>
        <w:t xml:space="preserve">See FCA </w:t>
      </w:r>
      <w:hyperlink r:id="rId111">
        <w:r>
          <w:rPr>
            <w:rFonts w:ascii="Calibri" w:eastAsia="Calibri" w:hAnsi="Calibri" w:cs="Calibri"/>
            <w:sz w:val="14"/>
            <w:szCs w:val="14"/>
            <w:u w:val="single"/>
          </w:rPr>
          <w:t xml:space="preserve">CP20/15. </w:t>
        </w:r>
      </w:hyperlink>
      <w:r>
        <w:rPr>
          <w:rFonts w:ascii="Calibri" w:eastAsia="Calibri" w:hAnsi="Calibri" w:cs="Calibri"/>
          <w:sz w:val="14"/>
          <w:szCs w:val="14"/>
        </w:rPr>
        <w:t>The FCA consultation sets out the consequences of introducing notice periods, including the interaction with: current suspension rules; SIPP provider capital rules; unit-linked insurance providers; intermediaries and distributors; and ISA eligibility.</w:t>
      </w:r>
    </w:p>
    <w:p w14:paraId="0EED0187" w14:textId="77777777" w:rsidR="001F081C" w:rsidRDefault="00E22EC8">
      <w:pPr>
        <w:numPr>
          <w:ilvl w:val="0"/>
          <w:numId w:val="57"/>
        </w:numPr>
        <w:tabs>
          <w:tab w:val="left" w:pos="300"/>
        </w:tabs>
        <w:spacing w:line="186" w:lineRule="auto"/>
        <w:ind w:left="300" w:hanging="292"/>
        <w:rPr>
          <w:rFonts w:ascii="Calibri" w:eastAsia="Calibri" w:hAnsi="Calibri" w:cs="Calibri"/>
          <w:sz w:val="18"/>
          <w:szCs w:val="18"/>
          <w:vertAlign w:val="superscript"/>
        </w:rPr>
      </w:pPr>
      <w:r>
        <w:rPr>
          <w:rFonts w:ascii="Calibri" w:eastAsia="Calibri" w:hAnsi="Calibri" w:cs="Calibri"/>
          <w:sz w:val="14"/>
          <w:szCs w:val="14"/>
        </w:rPr>
        <w:t>These funds can still hold listed equities, but their investment strategy is not targeted at such investments.</w:t>
      </w:r>
    </w:p>
    <w:p w14:paraId="35605616" w14:textId="77777777" w:rsidR="001F081C" w:rsidRDefault="001F081C">
      <w:pPr>
        <w:spacing w:line="32" w:lineRule="exact"/>
        <w:rPr>
          <w:rFonts w:ascii="Calibri" w:eastAsia="Calibri" w:hAnsi="Calibri" w:cs="Calibri"/>
          <w:sz w:val="18"/>
          <w:szCs w:val="18"/>
          <w:vertAlign w:val="superscript"/>
        </w:rPr>
      </w:pPr>
    </w:p>
    <w:p w14:paraId="4BD34CC1" w14:textId="77777777" w:rsidR="001F081C" w:rsidRDefault="00E22EC8">
      <w:pPr>
        <w:numPr>
          <w:ilvl w:val="0"/>
          <w:numId w:val="57"/>
        </w:numPr>
        <w:tabs>
          <w:tab w:val="left" w:pos="300"/>
        </w:tabs>
        <w:spacing w:line="189" w:lineRule="auto"/>
        <w:ind w:left="300" w:right="100" w:hanging="292"/>
        <w:rPr>
          <w:rFonts w:ascii="Calibri" w:eastAsia="Calibri" w:hAnsi="Calibri" w:cs="Calibri"/>
          <w:sz w:val="18"/>
          <w:szCs w:val="18"/>
          <w:vertAlign w:val="superscript"/>
        </w:rPr>
      </w:pPr>
      <w:r>
        <w:rPr>
          <w:rFonts w:ascii="Calibri" w:eastAsia="Calibri" w:hAnsi="Calibri" w:cs="Calibri"/>
          <w:sz w:val="14"/>
          <w:szCs w:val="14"/>
        </w:rPr>
        <w:t>That risk however still exists for closed-ended funds, for example if there was a need to extend the fund’s life beyond the initial horizon. In that case, the funds might need to sell holdings if some investors want their invested capital back at the agreed time horizon.</w:t>
      </w:r>
    </w:p>
    <w:p w14:paraId="04345BE3" w14:textId="77777777" w:rsidR="001F081C" w:rsidRDefault="001F081C">
      <w:pPr>
        <w:sectPr w:rsidR="001F081C">
          <w:pgSz w:w="11900" w:h="16838"/>
          <w:pgMar w:top="563" w:right="1246" w:bottom="462" w:left="1240" w:header="0" w:footer="0" w:gutter="0"/>
          <w:cols w:space="720" w:equalWidth="0">
            <w:col w:w="9420"/>
          </w:cols>
        </w:sectPr>
      </w:pPr>
    </w:p>
    <w:p w14:paraId="67B5C9C9" w14:textId="77777777" w:rsidR="001F081C" w:rsidRDefault="00E22EC8">
      <w:pPr>
        <w:jc w:val="right"/>
        <w:rPr>
          <w:sz w:val="20"/>
          <w:szCs w:val="20"/>
        </w:rPr>
      </w:pPr>
      <w:bookmarkStart w:id="46" w:name="page51"/>
      <w:bookmarkEnd w:id="46"/>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UK corporate sector and Covid-19</w:t>
      </w:r>
      <w:r>
        <w:rPr>
          <w:rFonts w:ascii="Calibri" w:eastAsia="Calibri" w:hAnsi="Calibri" w:cs="Calibri"/>
          <w:sz w:val="15"/>
          <w:szCs w:val="15"/>
        </w:rPr>
        <w:t xml:space="preserve">  43</w:t>
      </w:r>
    </w:p>
    <w:p w14:paraId="440B184F" w14:textId="77777777" w:rsidR="001F081C" w:rsidRDefault="00E22EC8">
      <w:pPr>
        <w:spacing w:line="20" w:lineRule="exact"/>
        <w:rPr>
          <w:sz w:val="20"/>
          <w:szCs w:val="20"/>
        </w:rPr>
      </w:pPr>
      <w:r>
        <w:rPr>
          <w:noProof/>
          <w:sz w:val="20"/>
          <w:szCs w:val="20"/>
        </w:rPr>
        <w:drawing>
          <wp:anchor distT="0" distB="0" distL="114300" distR="114300" simplePos="0" relativeHeight="251667968" behindDoc="1" locked="0" layoutInCell="0" allowOverlap="1" wp14:anchorId="596FE398" wp14:editId="347B11EA">
            <wp:simplePos x="0" y="0"/>
            <wp:positionH relativeFrom="column">
              <wp:posOffset>-247015</wp:posOffset>
            </wp:positionH>
            <wp:positionV relativeFrom="paragraph">
              <wp:posOffset>426720</wp:posOffset>
            </wp:positionV>
            <wp:extent cx="6483350" cy="914400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2"/>
                    <a:srcRect/>
                    <a:stretch>
                      <a:fillRect/>
                    </a:stretch>
                  </pic:blipFill>
                  <pic:spPr bwMode="auto">
                    <a:xfrm>
                      <a:off x="0" y="0"/>
                      <a:ext cx="6483350" cy="9144000"/>
                    </a:xfrm>
                    <a:prstGeom prst="rect">
                      <a:avLst/>
                    </a:prstGeom>
                    <a:noFill/>
                  </pic:spPr>
                </pic:pic>
              </a:graphicData>
            </a:graphic>
          </wp:anchor>
        </w:drawing>
      </w:r>
    </w:p>
    <w:p w14:paraId="78B064F0" w14:textId="77777777" w:rsidR="001F081C" w:rsidRDefault="001F081C">
      <w:pPr>
        <w:spacing w:line="200" w:lineRule="exact"/>
        <w:rPr>
          <w:sz w:val="20"/>
          <w:szCs w:val="20"/>
        </w:rPr>
      </w:pPr>
    </w:p>
    <w:p w14:paraId="221D4E04" w14:textId="77777777" w:rsidR="001F081C" w:rsidRDefault="001F081C">
      <w:pPr>
        <w:spacing w:line="200" w:lineRule="exact"/>
        <w:rPr>
          <w:sz w:val="20"/>
          <w:szCs w:val="20"/>
        </w:rPr>
      </w:pPr>
    </w:p>
    <w:p w14:paraId="5946A89F" w14:textId="77777777" w:rsidR="001F081C" w:rsidRDefault="001F081C">
      <w:pPr>
        <w:spacing w:line="200" w:lineRule="exact"/>
        <w:rPr>
          <w:sz w:val="20"/>
          <w:szCs w:val="20"/>
        </w:rPr>
      </w:pPr>
    </w:p>
    <w:p w14:paraId="06BFCC4F" w14:textId="77777777" w:rsidR="001F081C" w:rsidRDefault="001F081C">
      <w:pPr>
        <w:spacing w:line="200" w:lineRule="exact"/>
        <w:rPr>
          <w:sz w:val="20"/>
          <w:szCs w:val="20"/>
        </w:rPr>
      </w:pPr>
    </w:p>
    <w:p w14:paraId="070D9F6F" w14:textId="77777777" w:rsidR="001F081C" w:rsidRDefault="001F081C">
      <w:pPr>
        <w:spacing w:line="308" w:lineRule="exact"/>
        <w:rPr>
          <w:sz w:val="20"/>
          <w:szCs w:val="20"/>
        </w:rPr>
      </w:pPr>
    </w:p>
    <w:p w14:paraId="30AA29A9" w14:textId="77777777" w:rsidR="001F081C" w:rsidRDefault="00E22EC8">
      <w:pPr>
        <w:ind w:right="20"/>
        <w:jc w:val="both"/>
        <w:rPr>
          <w:rFonts w:ascii="Calibri" w:eastAsia="Calibri" w:hAnsi="Calibri" w:cs="Calibri"/>
          <w:sz w:val="20"/>
          <w:szCs w:val="20"/>
        </w:rPr>
      </w:pPr>
      <w:r>
        <w:rPr>
          <w:rFonts w:ascii="Calibri" w:eastAsia="Calibri" w:hAnsi="Calibri" w:cs="Calibri"/>
          <w:sz w:val="20"/>
          <w:szCs w:val="20"/>
          <w:highlight w:val="white"/>
        </w:rPr>
        <w:t xml:space="preserve">There have also been additional proposals developed for alternative fund structures that aim to better support the intermediation of long-term finance, for example the Investment Association’s (IA) proposed Long-Term Asset Fund (see </w:t>
      </w:r>
      <w:hyperlink r:id="rId113">
        <w:r>
          <w:rPr>
            <w:rFonts w:ascii="Calibri" w:eastAsia="Calibri" w:hAnsi="Calibri" w:cs="Calibri"/>
            <w:sz w:val="20"/>
            <w:szCs w:val="20"/>
            <w:highlight w:val="white"/>
            <w:u w:val="single"/>
          </w:rPr>
          <w:t xml:space="preserve">IA UK Funds Regime Working Group (2020)); </w:t>
        </w:r>
      </w:hyperlink>
      <w:r>
        <w:rPr>
          <w:rFonts w:ascii="Calibri" w:eastAsia="Calibri" w:hAnsi="Calibri" w:cs="Calibri"/>
          <w:sz w:val="20"/>
          <w:szCs w:val="20"/>
          <w:highlight w:val="white"/>
        </w:rPr>
        <w:t xml:space="preserve">and the British Business Bank’s proposal for a Pooled Investment </w:t>
      </w:r>
      <w:r>
        <w:rPr>
          <w:rFonts w:ascii="Calibri" w:eastAsia="Calibri" w:hAnsi="Calibri" w:cs="Calibri"/>
          <w:sz w:val="20"/>
          <w:szCs w:val="20"/>
        </w:rPr>
        <w:t xml:space="preserve">Vehicle (see </w:t>
      </w:r>
      <w:hyperlink r:id="rId114">
        <w:r>
          <w:rPr>
            <w:rFonts w:ascii="Calibri" w:eastAsia="Calibri" w:hAnsi="Calibri" w:cs="Calibri"/>
            <w:sz w:val="20"/>
            <w:szCs w:val="20"/>
            <w:u w:val="single"/>
          </w:rPr>
          <w:t>British Business Bank and Oliver Wyman (2019))</w:t>
        </w:r>
      </w:hyperlink>
      <w:r>
        <w:rPr>
          <w:rFonts w:ascii="Calibri" w:eastAsia="Calibri" w:hAnsi="Calibri" w:cs="Calibri"/>
          <w:sz w:val="20"/>
          <w:szCs w:val="20"/>
        </w:rPr>
        <w:t>.</w:t>
      </w:r>
    </w:p>
    <w:p w14:paraId="0B0D050D" w14:textId="77777777" w:rsidR="001F081C" w:rsidRDefault="001F081C">
      <w:pPr>
        <w:spacing w:line="301" w:lineRule="exact"/>
        <w:rPr>
          <w:sz w:val="20"/>
          <w:szCs w:val="20"/>
        </w:rPr>
      </w:pPr>
    </w:p>
    <w:p w14:paraId="0D87703C" w14:textId="77777777" w:rsidR="001F081C" w:rsidRDefault="00E22EC8">
      <w:pPr>
        <w:spacing w:line="213" w:lineRule="auto"/>
        <w:ind w:right="1080"/>
        <w:rPr>
          <w:sz w:val="20"/>
          <w:szCs w:val="20"/>
        </w:rPr>
      </w:pPr>
      <w:r>
        <w:rPr>
          <w:rFonts w:ascii="Calibri" w:eastAsia="Calibri" w:hAnsi="Calibri" w:cs="Calibri"/>
          <w:i/>
          <w:iCs/>
          <w:color w:val="AF358B"/>
        </w:rPr>
        <w:t>The FPC will examine the extent to which these factors are materially affecting the supply and intermediation of productive finance.</w:t>
      </w:r>
    </w:p>
    <w:p w14:paraId="1FE95D3B" w14:textId="77777777" w:rsidR="001F081C" w:rsidRDefault="001F081C">
      <w:pPr>
        <w:spacing w:line="60" w:lineRule="exact"/>
        <w:rPr>
          <w:sz w:val="20"/>
          <w:szCs w:val="20"/>
        </w:rPr>
      </w:pPr>
    </w:p>
    <w:p w14:paraId="56AA5316" w14:textId="77777777" w:rsidR="001F081C" w:rsidRDefault="00E22EC8">
      <w:pPr>
        <w:spacing w:line="224" w:lineRule="auto"/>
        <w:ind w:right="360"/>
        <w:rPr>
          <w:sz w:val="20"/>
          <w:szCs w:val="20"/>
        </w:rPr>
      </w:pPr>
      <w:r>
        <w:rPr>
          <w:rFonts w:ascii="Calibri" w:eastAsia="Calibri" w:hAnsi="Calibri" w:cs="Calibri"/>
          <w:sz w:val="20"/>
          <w:szCs w:val="20"/>
        </w:rPr>
        <w:t>The Committee intends to undertake further work to better understand how the factors detailed above may be influencing the supply of longer-term, and potentially illiquid productive finance. In particular:</w:t>
      </w:r>
    </w:p>
    <w:p w14:paraId="5F4244BD" w14:textId="77777777" w:rsidR="001F081C" w:rsidRDefault="001F081C">
      <w:pPr>
        <w:spacing w:line="227" w:lineRule="exact"/>
        <w:rPr>
          <w:sz w:val="20"/>
          <w:szCs w:val="20"/>
        </w:rPr>
      </w:pPr>
    </w:p>
    <w:p w14:paraId="0C53E705" w14:textId="77777777" w:rsidR="001F081C" w:rsidRDefault="00E22EC8">
      <w:pPr>
        <w:ind w:left="360"/>
        <w:rPr>
          <w:sz w:val="20"/>
          <w:szCs w:val="20"/>
        </w:rPr>
      </w:pPr>
      <w:r>
        <w:rPr>
          <w:rFonts w:ascii="Calibri" w:eastAsia="Calibri" w:hAnsi="Calibri" w:cs="Calibri"/>
          <w:sz w:val="20"/>
          <w:szCs w:val="20"/>
        </w:rPr>
        <w:t>The FPC will examine the causes of DC pension funds in the UK investing only a small proportion of their</w:t>
      </w:r>
    </w:p>
    <w:p w14:paraId="09D274ED" w14:textId="77777777" w:rsidR="001F081C" w:rsidRDefault="001F081C">
      <w:pPr>
        <w:spacing w:line="65" w:lineRule="exact"/>
        <w:rPr>
          <w:sz w:val="20"/>
          <w:szCs w:val="20"/>
        </w:rPr>
      </w:pPr>
    </w:p>
    <w:p w14:paraId="69DC4DDC" w14:textId="77777777" w:rsidR="001F081C" w:rsidRDefault="00E22EC8">
      <w:pPr>
        <w:ind w:left="720"/>
        <w:rPr>
          <w:sz w:val="20"/>
          <w:szCs w:val="20"/>
        </w:rPr>
      </w:pPr>
      <w:r>
        <w:rPr>
          <w:rFonts w:ascii="Calibri" w:eastAsia="Calibri" w:hAnsi="Calibri" w:cs="Calibri"/>
          <w:sz w:val="20"/>
          <w:szCs w:val="20"/>
        </w:rPr>
        <w:t>assets in illiquid investments.</w:t>
      </w:r>
    </w:p>
    <w:p w14:paraId="43A3DFBE" w14:textId="77777777" w:rsidR="001F081C" w:rsidRDefault="001F081C">
      <w:pPr>
        <w:spacing w:line="11" w:lineRule="exact"/>
        <w:rPr>
          <w:sz w:val="20"/>
          <w:szCs w:val="20"/>
        </w:rPr>
      </w:pPr>
    </w:p>
    <w:p w14:paraId="00CB484E" w14:textId="77777777" w:rsidR="001F081C" w:rsidRDefault="00E22EC8">
      <w:pPr>
        <w:spacing w:line="235" w:lineRule="auto"/>
        <w:ind w:left="720" w:right="60"/>
        <w:rPr>
          <w:sz w:val="20"/>
          <w:szCs w:val="20"/>
        </w:rPr>
      </w:pPr>
      <w:r>
        <w:rPr>
          <w:rFonts w:ascii="Calibri" w:eastAsia="Calibri" w:hAnsi="Calibri" w:cs="Calibri"/>
          <w:sz w:val="20"/>
          <w:szCs w:val="20"/>
        </w:rPr>
        <w:t>The FPC will engage with aspects of the review of Solvency II relevant to its remit, alongside the Prudential Regulation Committee. Specifically, the FPC intends to consider whether any disincentives to investing in longer-term and illiquid instruments can be removed without reducing insurers’ safety and soundness or</w:t>
      </w:r>
    </w:p>
    <w:p w14:paraId="11A1885E" w14:textId="77777777" w:rsidR="001F081C" w:rsidRDefault="001F081C">
      <w:pPr>
        <w:spacing w:line="67" w:lineRule="exact"/>
        <w:rPr>
          <w:sz w:val="20"/>
          <w:szCs w:val="20"/>
        </w:rPr>
      </w:pPr>
    </w:p>
    <w:p w14:paraId="7CF9422E" w14:textId="77777777" w:rsidR="001F081C" w:rsidRDefault="00E22EC8">
      <w:pPr>
        <w:ind w:left="720"/>
        <w:rPr>
          <w:sz w:val="20"/>
          <w:szCs w:val="20"/>
        </w:rPr>
      </w:pPr>
      <w:r>
        <w:rPr>
          <w:rFonts w:ascii="Calibri" w:eastAsia="Calibri" w:hAnsi="Calibri" w:cs="Calibri"/>
          <w:sz w:val="20"/>
          <w:szCs w:val="20"/>
        </w:rPr>
        <w:t>policyholder protection.</w:t>
      </w:r>
    </w:p>
    <w:p w14:paraId="016CE7B9" w14:textId="77777777" w:rsidR="001F081C" w:rsidRDefault="001F081C">
      <w:pPr>
        <w:spacing w:line="13" w:lineRule="exact"/>
        <w:rPr>
          <w:sz w:val="20"/>
          <w:szCs w:val="20"/>
        </w:rPr>
      </w:pPr>
    </w:p>
    <w:p w14:paraId="4A024999" w14:textId="77777777" w:rsidR="001F081C" w:rsidRDefault="00E22EC8">
      <w:pPr>
        <w:ind w:left="720" w:right="360"/>
        <w:rPr>
          <w:sz w:val="20"/>
          <w:szCs w:val="20"/>
        </w:rPr>
      </w:pPr>
      <w:r>
        <w:rPr>
          <w:rFonts w:ascii="Calibri" w:eastAsia="Calibri" w:hAnsi="Calibri" w:cs="Calibri"/>
          <w:sz w:val="20"/>
          <w:szCs w:val="20"/>
        </w:rPr>
        <w:t xml:space="preserve">The FPC will continue to engage with the joint Bank of England and FCA review of liquidity mismatch in open-ended funds, and in particular seek to address distortions that discourage the use of funds </w:t>
      </w:r>
      <w:r>
        <w:rPr>
          <w:rFonts w:ascii="Calibri" w:eastAsia="Calibri" w:hAnsi="Calibri" w:cs="Calibri"/>
          <w:sz w:val="20"/>
          <w:szCs w:val="20"/>
        </w:rPr>
        <w:t>with longer redemption notice periods or closed-ended funds. These may be more appropriate vehicles for investing in certain illiquid assets.</w:t>
      </w:r>
    </w:p>
    <w:p w14:paraId="54CE3E8F" w14:textId="77777777" w:rsidR="001F081C" w:rsidRDefault="001F081C">
      <w:pPr>
        <w:sectPr w:rsidR="001F081C">
          <w:pgSz w:w="11900" w:h="16838"/>
          <w:pgMar w:top="563" w:right="1246" w:bottom="1440" w:left="1240" w:header="0" w:footer="0" w:gutter="0"/>
          <w:cols w:space="720" w:equalWidth="0">
            <w:col w:w="9420"/>
          </w:cols>
        </w:sectPr>
      </w:pPr>
    </w:p>
    <w:p w14:paraId="0742E04D" w14:textId="77777777" w:rsidR="001F081C" w:rsidRDefault="00E22EC8">
      <w:pPr>
        <w:jc w:val="right"/>
        <w:rPr>
          <w:sz w:val="20"/>
          <w:szCs w:val="20"/>
        </w:rPr>
      </w:pPr>
      <w:bookmarkStart w:id="47" w:name="page52"/>
      <w:bookmarkEnd w:id="47"/>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44</w:t>
      </w:r>
    </w:p>
    <w:p w14:paraId="2BA3901D" w14:textId="77777777" w:rsidR="001F081C" w:rsidRDefault="001F081C">
      <w:pPr>
        <w:spacing w:line="200" w:lineRule="exact"/>
        <w:rPr>
          <w:sz w:val="20"/>
          <w:szCs w:val="20"/>
        </w:rPr>
      </w:pPr>
    </w:p>
    <w:p w14:paraId="3CDC6D78" w14:textId="77777777" w:rsidR="001F081C" w:rsidRDefault="001F081C">
      <w:pPr>
        <w:spacing w:line="200" w:lineRule="exact"/>
        <w:rPr>
          <w:sz w:val="20"/>
          <w:szCs w:val="20"/>
        </w:rPr>
      </w:pPr>
    </w:p>
    <w:p w14:paraId="6F6072A0" w14:textId="77777777" w:rsidR="001F081C" w:rsidRDefault="001F081C">
      <w:pPr>
        <w:spacing w:line="370" w:lineRule="exact"/>
        <w:rPr>
          <w:sz w:val="20"/>
          <w:szCs w:val="20"/>
        </w:rPr>
      </w:pPr>
    </w:p>
    <w:p w14:paraId="621A62C1" w14:textId="77777777" w:rsidR="001F081C" w:rsidRDefault="00E22EC8">
      <w:pPr>
        <w:spacing w:line="207" w:lineRule="auto"/>
        <w:ind w:right="520"/>
        <w:rPr>
          <w:sz w:val="20"/>
          <w:szCs w:val="20"/>
        </w:rPr>
      </w:pPr>
      <w:r>
        <w:rPr>
          <w:rFonts w:ascii="Calibri" w:eastAsia="Calibri" w:hAnsi="Calibri" w:cs="Calibri"/>
          <w:sz w:val="68"/>
          <w:szCs w:val="68"/>
        </w:rPr>
        <w:t>The resilience of the UK banking sector</w:t>
      </w:r>
    </w:p>
    <w:p w14:paraId="294B5F0E" w14:textId="77777777" w:rsidR="001F081C" w:rsidRDefault="00E22EC8">
      <w:pPr>
        <w:spacing w:line="20" w:lineRule="exact"/>
        <w:rPr>
          <w:sz w:val="20"/>
          <w:szCs w:val="20"/>
        </w:rPr>
      </w:pPr>
      <w:r>
        <w:rPr>
          <w:noProof/>
          <w:sz w:val="20"/>
          <w:szCs w:val="20"/>
        </w:rPr>
        <w:drawing>
          <wp:anchor distT="0" distB="0" distL="114300" distR="114300" simplePos="0" relativeHeight="251668992" behindDoc="1" locked="0" layoutInCell="0" allowOverlap="1" wp14:anchorId="706B13B9" wp14:editId="56E0989E">
            <wp:simplePos x="0" y="0"/>
            <wp:positionH relativeFrom="column">
              <wp:posOffset>-12065</wp:posOffset>
            </wp:positionH>
            <wp:positionV relativeFrom="paragraph">
              <wp:posOffset>5715</wp:posOffset>
            </wp:positionV>
            <wp:extent cx="6014720" cy="889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
                    <a:srcRect/>
                    <a:stretch>
                      <a:fillRect/>
                    </a:stretch>
                  </pic:blipFill>
                  <pic:spPr bwMode="auto">
                    <a:xfrm>
                      <a:off x="0" y="0"/>
                      <a:ext cx="6014720" cy="8890"/>
                    </a:xfrm>
                    <a:prstGeom prst="rect">
                      <a:avLst/>
                    </a:prstGeom>
                    <a:noFill/>
                  </pic:spPr>
                </pic:pic>
              </a:graphicData>
            </a:graphic>
          </wp:anchor>
        </w:drawing>
      </w:r>
    </w:p>
    <w:p w14:paraId="4B8A66DD" w14:textId="77777777" w:rsidR="001F081C" w:rsidRDefault="001F081C">
      <w:pPr>
        <w:spacing w:line="200" w:lineRule="exact"/>
        <w:rPr>
          <w:sz w:val="20"/>
          <w:szCs w:val="20"/>
        </w:rPr>
      </w:pPr>
    </w:p>
    <w:p w14:paraId="179910C4" w14:textId="77777777" w:rsidR="001F081C" w:rsidRDefault="001F081C">
      <w:pPr>
        <w:spacing w:line="283" w:lineRule="exact"/>
        <w:rPr>
          <w:sz w:val="20"/>
          <w:szCs w:val="20"/>
        </w:rPr>
      </w:pPr>
    </w:p>
    <w:p w14:paraId="6624F8EE" w14:textId="77777777" w:rsidR="001F081C" w:rsidRDefault="00E22EC8">
      <w:pPr>
        <w:spacing w:line="297" w:lineRule="auto"/>
        <w:ind w:right="220"/>
        <w:jc w:val="both"/>
        <w:rPr>
          <w:sz w:val="20"/>
          <w:szCs w:val="20"/>
        </w:rPr>
      </w:pPr>
      <w:r>
        <w:rPr>
          <w:rFonts w:ascii="Calibri" w:eastAsia="Calibri" w:hAnsi="Calibri" w:cs="Calibri"/>
          <w:sz w:val="20"/>
          <w:szCs w:val="20"/>
        </w:rPr>
        <w:t xml:space="preserve">The Financial Policy Committee (FPC) has co-ordinated with the Prudential Regulation Committee (PRC) closely in preparing the analysis contained in this chapter. The PRC is responsible for the safety and </w:t>
      </w:r>
      <w:r>
        <w:rPr>
          <w:rFonts w:ascii="Calibri" w:eastAsia="Calibri" w:hAnsi="Calibri" w:cs="Calibri"/>
          <w:sz w:val="20"/>
          <w:szCs w:val="20"/>
        </w:rPr>
        <w:t>soundness of individual banks within the aggregate picture presented in this chapter.</w:t>
      </w:r>
    </w:p>
    <w:p w14:paraId="336EB879" w14:textId="77777777" w:rsidR="001F081C" w:rsidRDefault="001F081C">
      <w:pPr>
        <w:spacing w:line="309" w:lineRule="exact"/>
        <w:rPr>
          <w:sz w:val="20"/>
          <w:szCs w:val="20"/>
        </w:rPr>
      </w:pPr>
    </w:p>
    <w:p w14:paraId="39A7D705" w14:textId="77777777" w:rsidR="001F081C" w:rsidRDefault="00E22EC8">
      <w:pPr>
        <w:spacing w:line="229" w:lineRule="auto"/>
        <w:ind w:right="540"/>
        <w:rPr>
          <w:sz w:val="20"/>
          <w:szCs w:val="20"/>
        </w:rPr>
      </w:pPr>
      <w:r>
        <w:rPr>
          <w:rFonts w:ascii="Calibri" w:eastAsia="Calibri" w:hAnsi="Calibri" w:cs="Calibri"/>
          <w:color w:val="AF358B"/>
          <w:sz w:val="26"/>
          <w:szCs w:val="26"/>
        </w:rPr>
        <w:t>The major UK banks and building societies (‘banks’) have a crucial role to play in supplying credit to the UK corporate sector and thus supporting activity and limiting longer‐term economic damage to output and employment.</w:t>
      </w:r>
    </w:p>
    <w:p w14:paraId="76F0A538" w14:textId="77777777" w:rsidR="001F081C" w:rsidRDefault="001F081C">
      <w:pPr>
        <w:spacing w:line="352" w:lineRule="exact"/>
        <w:rPr>
          <w:sz w:val="20"/>
          <w:szCs w:val="20"/>
        </w:rPr>
      </w:pPr>
    </w:p>
    <w:p w14:paraId="08FF3D59" w14:textId="77777777" w:rsidR="001F081C" w:rsidRDefault="00E22EC8">
      <w:pPr>
        <w:spacing w:line="229" w:lineRule="auto"/>
        <w:ind w:right="500"/>
        <w:rPr>
          <w:sz w:val="20"/>
          <w:szCs w:val="20"/>
        </w:rPr>
      </w:pPr>
      <w:r>
        <w:rPr>
          <w:rFonts w:ascii="Calibri" w:eastAsia="Calibri" w:hAnsi="Calibri" w:cs="Calibri"/>
          <w:color w:val="AF358B"/>
          <w:sz w:val="26"/>
          <w:szCs w:val="26"/>
        </w:rPr>
        <w:t>Banks will incur losses if businesses struggle to weather the disruption related to the outbreak of Covid-19 and unemployment rises. In the first half of 2020, banks have reported an additional £18 billion of credit losses on their outstanding loans.</w:t>
      </w:r>
    </w:p>
    <w:p w14:paraId="42E1374E" w14:textId="77777777" w:rsidR="001F081C" w:rsidRDefault="001F081C">
      <w:pPr>
        <w:spacing w:line="349" w:lineRule="exact"/>
        <w:rPr>
          <w:sz w:val="20"/>
          <w:szCs w:val="20"/>
        </w:rPr>
      </w:pPr>
    </w:p>
    <w:p w14:paraId="5513791C" w14:textId="77777777" w:rsidR="001F081C" w:rsidRDefault="00E22EC8">
      <w:pPr>
        <w:spacing w:line="233" w:lineRule="auto"/>
        <w:ind w:right="160"/>
        <w:rPr>
          <w:rFonts w:ascii="Calibri" w:eastAsia="Calibri" w:hAnsi="Calibri" w:cs="Calibri"/>
          <w:color w:val="AF358B"/>
          <w:sz w:val="26"/>
          <w:szCs w:val="26"/>
          <w:u w:val="single"/>
        </w:rPr>
      </w:pPr>
      <w:r>
        <w:rPr>
          <w:rFonts w:ascii="Calibri" w:eastAsia="Calibri" w:hAnsi="Calibri" w:cs="Calibri"/>
          <w:color w:val="AF358B"/>
          <w:sz w:val="26"/>
          <w:szCs w:val="26"/>
        </w:rPr>
        <w:t xml:space="preserve">In May, the FPC judged that banks had buffers of capital that were more than sufficient to absorb the cumulative losses under the illustrative economic scenario set out in the </w:t>
      </w:r>
      <w:hyperlink r:id="rId115">
        <w:r>
          <w:rPr>
            <w:rFonts w:ascii="Calibri" w:eastAsia="Calibri" w:hAnsi="Calibri" w:cs="Calibri"/>
            <w:color w:val="AF358B"/>
            <w:sz w:val="26"/>
            <w:szCs w:val="26"/>
            <w:u w:val="single"/>
          </w:rPr>
          <w:t xml:space="preserve">May 2020 </w:t>
        </w:r>
        <w:r>
          <w:rPr>
            <w:rFonts w:ascii="Calibri" w:eastAsia="Calibri" w:hAnsi="Calibri" w:cs="Calibri"/>
            <w:i/>
            <w:iCs/>
            <w:color w:val="AF358B"/>
            <w:sz w:val="26"/>
            <w:szCs w:val="26"/>
            <w:u w:val="single"/>
          </w:rPr>
          <w:t>Monetary Policy Report</w:t>
        </w:r>
        <w:r>
          <w:rPr>
            <w:rFonts w:ascii="Calibri" w:eastAsia="Calibri" w:hAnsi="Calibri" w:cs="Calibri"/>
            <w:color w:val="AF358B"/>
            <w:sz w:val="26"/>
            <w:szCs w:val="26"/>
            <w:u w:val="single"/>
          </w:rPr>
          <w:t xml:space="preserve"> (</w:t>
        </w:r>
        <w:r>
          <w:rPr>
            <w:rFonts w:ascii="Calibri" w:eastAsia="Calibri" w:hAnsi="Calibri" w:cs="Calibri"/>
            <w:i/>
            <w:iCs/>
            <w:color w:val="AF358B"/>
            <w:sz w:val="26"/>
            <w:szCs w:val="26"/>
            <w:u w:val="single"/>
          </w:rPr>
          <w:t>MPR</w:t>
        </w:r>
        <w:r>
          <w:rPr>
            <w:rFonts w:ascii="Calibri" w:eastAsia="Calibri" w:hAnsi="Calibri" w:cs="Calibri"/>
            <w:color w:val="AF358B"/>
            <w:sz w:val="26"/>
            <w:szCs w:val="26"/>
            <w:u w:val="single"/>
          </w:rPr>
          <w:t>)</w:t>
        </w:r>
        <w:r>
          <w:rPr>
            <w:rFonts w:ascii="Calibri" w:eastAsia="Calibri" w:hAnsi="Calibri" w:cs="Calibri"/>
            <w:color w:val="AF358B"/>
            <w:sz w:val="26"/>
            <w:szCs w:val="26"/>
          </w:rPr>
          <w:t xml:space="preserve"> </w:t>
        </w:r>
      </w:hyperlink>
      <w:r>
        <w:rPr>
          <w:rFonts w:ascii="Calibri" w:eastAsia="Calibri" w:hAnsi="Calibri" w:cs="Calibri"/>
          <w:color w:val="AF358B"/>
          <w:sz w:val="26"/>
          <w:szCs w:val="26"/>
        </w:rPr>
        <w:t>which, under prudent assumptions, generated</w:t>
      </w:r>
      <w:r>
        <w:rPr>
          <w:rFonts w:ascii="Calibri" w:eastAsia="Calibri" w:hAnsi="Calibri" w:cs="Calibri"/>
          <w:color w:val="AF358B"/>
          <w:sz w:val="26"/>
          <w:szCs w:val="26"/>
          <w:u w:val="single"/>
        </w:rPr>
        <w:t xml:space="preserve"> </w:t>
      </w:r>
      <w:r>
        <w:rPr>
          <w:rFonts w:ascii="Calibri" w:eastAsia="Calibri" w:hAnsi="Calibri" w:cs="Calibri"/>
          <w:color w:val="AF358B"/>
          <w:sz w:val="26"/>
          <w:szCs w:val="26"/>
        </w:rPr>
        <w:t>credit losses of just over £80 billion.</w:t>
      </w:r>
    </w:p>
    <w:p w14:paraId="671A15D7" w14:textId="77777777" w:rsidR="001F081C" w:rsidRDefault="001F081C">
      <w:pPr>
        <w:spacing w:line="352" w:lineRule="exact"/>
        <w:rPr>
          <w:sz w:val="20"/>
          <w:szCs w:val="20"/>
        </w:rPr>
      </w:pPr>
    </w:p>
    <w:p w14:paraId="6EC4BDCE" w14:textId="77777777" w:rsidR="001F081C" w:rsidRDefault="00E22EC8">
      <w:pPr>
        <w:spacing w:line="233" w:lineRule="auto"/>
        <w:ind w:right="580"/>
        <w:rPr>
          <w:rFonts w:ascii="Calibri" w:eastAsia="Calibri" w:hAnsi="Calibri" w:cs="Calibri"/>
          <w:color w:val="AF358B"/>
          <w:sz w:val="26"/>
          <w:szCs w:val="26"/>
          <w:u w:val="single"/>
        </w:rPr>
      </w:pPr>
      <w:r>
        <w:rPr>
          <w:rFonts w:ascii="Calibri" w:eastAsia="Calibri" w:hAnsi="Calibri" w:cs="Calibri"/>
          <w:color w:val="AF358B"/>
          <w:sz w:val="26"/>
          <w:szCs w:val="26"/>
        </w:rPr>
        <w:t xml:space="preserve">As </w:t>
      </w:r>
      <w:r>
        <w:rPr>
          <w:rFonts w:ascii="Calibri" w:eastAsia="Calibri" w:hAnsi="Calibri" w:cs="Calibri"/>
          <w:color w:val="AF358B"/>
          <w:sz w:val="26"/>
          <w:szCs w:val="26"/>
        </w:rPr>
        <w:t>set out in the Monetary Policy Committee’s (MPC’s) central projection in the</w:t>
      </w:r>
      <w:r>
        <w:rPr>
          <w:rFonts w:ascii="Calibri" w:eastAsia="Calibri" w:hAnsi="Calibri" w:cs="Calibri"/>
          <w:color w:val="AF358B"/>
          <w:sz w:val="26"/>
          <w:szCs w:val="26"/>
          <w:u w:val="single"/>
        </w:rPr>
        <w:t xml:space="preserve"> </w:t>
      </w:r>
      <w:hyperlink r:id="rId116">
        <w:r>
          <w:rPr>
            <w:rFonts w:ascii="Calibri" w:eastAsia="Calibri" w:hAnsi="Calibri" w:cs="Calibri"/>
            <w:color w:val="AF358B"/>
            <w:sz w:val="26"/>
            <w:szCs w:val="26"/>
            <w:u w:val="single"/>
          </w:rPr>
          <w:t xml:space="preserve">August 2020 </w:t>
        </w:r>
        <w:r>
          <w:rPr>
            <w:rFonts w:ascii="Calibri" w:eastAsia="Calibri" w:hAnsi="Calibri" w:cs="Calibri"/>
            <w:i/>
            <w:iCs/>
            <w:color w:val="AF358B"/>
            <w:sz w:val="26"/>
            <w:szCs w:val="26"/>
            <w:u w:val="single"/>
          </w:rPr>
          <w:t>MPR</w:t>
        </w:r>
        <w:r>
          <w:rPr>
            <w:rFonts w:ascii="Calibri" w:eastAsia="Calibri" w:hAnsi="Calibri" w:cs="Calibri"/>
            <w:color w:val="AF358B"/>
            <w:sz w:val="26"/>
            <w:szCs w:val="26"/>
          </w:rPr>
          <w:t xml:space="preserve">, </w:t>
        </w:r>
      </w:hyperlink>
      <w:r>
        <w:rPr>
          <w:rFonts w:ascii="Calibri" w:eastAsia="Calibri" w:hAnsi="Calibri" w:cs="Calibri"/>
          <w:color w:val="AF358B"/>
          <w:sz w:val="26"/>
          <w:szCs w:val="26"/>
          <w:u w:val="single"/>
        </w:rPr>
        <w:t>economic</w:t>
      </w:r>
      <w:r>
        <w:rPr>
          <w:rFonts w:ascii="Calibri" w:eastAsia="Calibri" w:hAnsi="Calibri" w:cs="Calibri"/>
          <w:color w:val="AF358B"/>
          <w:sz w:val="26"/>
          <w:szCs w:val="26"/>
        </w:rPr>
        <w:t xml:space="preserve"> output is expected to have fallen substantially, but the cumulative loss of output resulting from the pandemic is projected to be somewhat smaller than in the illustrative economic scenario in the May </w:t>
      </w:r>
      <w:r>
        <w:rPr>
          <w:rFonts w:ascii="Calibri" w:eastAsia="Calibri" w:hAnsi="Calibri" w:cs="Calibri"/>
          <w:i/>
          <w:iCs/>
          <w:color w:val="AF358B"/>
          <w:sz w:val="26"/>
          <w:szCs w:val="26"/>
        </w:rPr>
        <w:t>MPR</w:t>
      </w:r>
      <w:r>
        <w:rPr>
          <w:rFonts w:ascii="Calibri" w:eastAsia="Calibri" w:hAnsi="Calibri" w:cs="Calibri"/>
          <w:color w:val="AF358B"/>
          <w:sz w:val="26"/>
          <w:szCs w:val="26"/>
        </w:rPr>
        <w:t>.</w:t>
      </w:r>
    </w:p>
    <w:p w14:paraId="0CB28CD6" w14:textId="77777777" w:rsidR="001F081C" w:rsidRDefault="001F081C">
      <w:pPr>
        <w:spacing w:line="352" w:lineRule="exact"/>
        <w:rPr>
          <w:sz w:val="20"/>
          <w:szCs w:val="20"/>
        </w:rPr>
      </w:pPr>
    </w:p>
    <w:p w14:paraId="38D1B11A" w14:textId="77777777" w:rsidR="001F081C" w:rsidRDefault="00E22EC8">
      <w:pPr>
        <w:spacing w:line="236" w:lineRule="auto"/>
        <w:ind w:right="140"/>
        <w:rPr>
          <w:sz w:val="20"/>
          <w:szCs w:val="20"/>
        </w:rPr>
      </w:pPr>
      <w:r>
        <w:rPr>
          <w:rFonts w:ascii="Calibri" w:eastAsia="Calibri" w:hAnsi="Calibri" w:cs="Calibri"/>
          <w:color w:val="AF358B"/>
          <w:sz w:val="26"/>
          <w:szCs w:val="26"/>
        </w:rPr>
        <w:t>The FPC judges that the MPC’s</w:t>
      </w:r>
      <w:r>
        <w:rPr>
          <w:rFonts w:ascii="Calibri" w:eastAsia="Calibri" w:hAnsi="Calibri" w:cs="Calibri"/>
          <w:color w:val="AF358B"/>
          <w:sz w:val="26"/>
          <w:szCs w:val="26"/>
        </w:rPr>
        <w:t xml:space="preserve"> central projection would be consistent with credit losses of less than £80 billion and therefore continues to judge that banks’ capital buffers are more than sufficient to absorb the losses that are likely to arise under the MPC’s central projection. Taking into account the Government’s lending guarantee schemes, banks have the capacity to continue to provide credit to support the UK economy.</w:t>
      </w:r>
    </w:p>
    <w:p w14:paraId="5F841799" w14:textId="77777777" w:rsidR="001F081C" w:rsidRDefault="001F081C">
      <w:pPr>
        <w:spacing w:line="350" w:lineRule="exact"/>
        <w:rPr>
          <w:sz w:val="20"/>
          <w:szCs w:val="20"/>
        </w:rPr>
      </w:pPr>
    </w:p>
    <w:p w14:paraId="698A2AA9" w14:textId="77777777" w:rsidR="001F081C" w:rsidRDefault="00E22EC8">
      <w:pPr>
        <w:spacing w:line="229" w:lineRule="auto"/>
        <w:ind w:right="180"/>
        <w:rPr>
          <w:sz w:val="20"/>
          <w:szCs w:val="20"/>
        </w:rPr>
      </w:pPr>
      <w:r>
        <w:rPr>
          <w:rFonts w:ascii="Calibri" w:eastAsia="Calibri" w:hAnsi="Calibri" w:cs="Calibri"/>
          <w:color w:val="AF358B"/>
          <w:sz w:val="26"/>
          <w:szCs w:val="26"/>
        </w:rPr>
        <w:t xml:space="preserve">As set out in the August </w:t>
      </w:r>
      <w:r>
        <w:rPr>
          <w:rFonts w:ascii="Calibri" w:eastAsia="Calibri" w:hAnsi="Calibri" w:cs="Calibri"/>
          <w:i/>
          <w:iCs/>
          <w:color w:val="AF358B"/>
          <w:sz w:val="26"/>
          <w:szCs w:val="26"/>
        </w:rPr>
        <w:t>MPR</w:t>
      </w:r>
      <w:r>
        <w:rPr>
          <w:rFonts w:ascii="Calibri" w:eastAsia="Calibri" w:hAnsi="Calibri" w:cs="Calibri"/>
          <w:color w:val="AF358B"/>
          <w:sz w:val="26"/>
          <w:szCs w:val="26"/>
        </w:rPr>
        <w:t>, there is a material level of uncertainty around the economic outlook. It is important that banks are able to continue to serve the economy in a range of possible economic outcomes.</w:t>
      </w:r>
    </w:p>
    <w:p w14:paraId="74938CAD" w14:textId="77777777" w:rsidR="001F081C" w:rsidRDefault="001F081C">
      <w:pPr>
        <w:spacing w:line="350" w:lineRule="exact"/>
        <w:rPr>
          <w:sz w:val="20"/>
          <w:szCs w:val="20"/>
        </w:rPr>
      </w:pPr>
    </w:p>
    <w:p w14:paraId="5B88CFA4" w14:textId="77777777" w:rsidR="001F081C" w:rsidRDefault="00E22EC8">
      <w:pPr>
        <w:spacing w:line="237" w:lineRule="auto"/>
        <w:ind w:right="100"/>
        <w:rPr>
          <w:sz w:val="20"/>
          <w:szCs w:val="20"/>
        </w:rPr>
      </w:pPr>
      <w:r>
        <w:rPr>
          <w:rFonts w:ascii="Calibri" w:eastAsia="Calibri" w:hAnsi="Calibri" w:cs="Calibri"/>
          <w:color w:val="AF358B"/>
          <w:sz w:val="26"/>
          <w:szCs w:val="26"/>
        </w:rPr>
        <w:t>The banking system cannot be resilient to all possible outcomes ― there are inevitably very severe economic outcomes that would challenge banks’ ability to lend. However, the FPC recognises that, having entered a period of stress, there are costs to banks taking defensive actions, such as cutting lending, in order to try to widen the range of possible outcomes to which they would be resilient. By restricting lending, those actions could make the central outlook materially worse.</w:t>
      </w:r>
    </w:p>
    <w:p w14:paraId="2A92BE17" w14:textId="77777777" w:rsidR="001F081C" w:rsidRDefault="001F081C">
      <w:pPr>
        <w:sectPr w:rsidR="001F081C">
          <w:pgSz w:w="11900" w:h="16838"/>
          <w:pgMar w:top="563" w:right="1246" w:bottom="872" w:left="1240" w:header="0" w:footer="0" w:gutter="0"/>
          <w:cols w:space="720" w:equalWidth="0">
            <w:col w:w="9420"/>
          </w:cols>
        </w:sectPr>
      </w:pPr>
    </w:p>
    <w:p w14:paraId="5A934754" w14:textId="77777777" w:rsidR="001F081C" w:rsidRDefault="00E22EC8">
      <w:pPr>
        <w:jc w:val="right"/>
        <w:rPr>
          <w:sz w:val="20"/>
          <w:szCs w:val="20"/>
        </w:rPr>
      </w:pPr>
      <w:bookmarkStart w:id="48" w:name="page53"/>
      <w:bookmarkEnd w:id="48"/>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45</w:t>
      </w:r>
    </w:p>
    <w:p w14:paraId="5F244C96" w14:textId="77777777" w:rsidR="001F081C" w:rsidRDefault="001F081C">
      <w:pPr>
        <w:spacing w:line="200" w:lineRule="exact"/>
        <w:rPr>
          <w:sz w:val="20"/>
          <w:szCs w:val="20"/>
        </w:rPr>
      </w:pPr>
    </w:p>
    <w:p w14:paraId="0E9B05FD" w14:textId="77777777" w:rsidR="001F081C" w:rsidRDefault="001F081C">
      <w:pPr>
        <w:spacing w:line="200" w:lineRule="exact"/>
        <w:rPr>
          <w:sz w:val="20"/>
          <w:szCs w:val="20"/>
        </w:rPr>
      </w:pPr>
    </w:p>
    <w:p w14:paraId="6C41792C" w14:textId="77777777" w:rsidR="001F081C" w:rsidRDefault="001F081C">
      <w:pPr>
        <w:spacing w:line="337" w:lineRule="exact"/>
        <w:rPr>
          <w:sz w:val="20"/>
          <w:szCs w:val="20"/>
        </w:rPr>
      </w:pPr>
    </w:p>
    <w:p w14:paraId="26D28B04" w14:textId="77777777" w:rsidR="001F081C" w:rsidRDefault="00E22EC8">
      <w:pPr>
        <w:spacing w:line="237" w:lineRule="auto"/>
        <w:ind w:right="300"/>
        <w:rPr>
          <w:sz w:val="20"/>
          <w:szCs w:val="20"/>
        </w:rPr>
      </w:pPr>
      <w:r>
        <w:rPr>
          <w:rFonts w:ascii="Calibri" w:eastAsia="Calibri" w:hAnsi="Calibri" w:cs="Calibri"/>
          <w:color w:val="AF358B"/>
          <w:sz w:val="26"/>
          <w:szCs w:val="26"/>
        </w:rPr>
        <w:t>The FPC therefore takes an explicitly countercyclical approach to stress testing banks; building up their resilience outside stress periods so that buffers of capital can then be used in a stress to continue to lend. Defensive actions may be necessary in stress but only if there is a material probability of the economy following a path so severe that it might jeopardise banks’ resilience and challenge their ability to absorb losses and continue to lend.</w:t>
      </w:r>
    </w:p>
    <w:p w14:paraId="762BE002" w14:textId="77777777" w:rsidR="001F081C" w:rsidRDefault="001F081C">
      <w:pPr>
        <w:spacing w:line="295" w:lineRule="exact"/>
        <w:rPr>
          <w:sz w:val="20"/>
          <w:szCs w:val="20"/>
        </w:rPr>
      </w:pPr>
    </w:p>
    <w:p w14:paraId="0C3D987A" w14:textId="77777777" w:rsidR="001F081C" w:rsidRDefault="00E22EC8">
      <w:pPr>
        <w:rPr>
          <w:sz w:val="20"/>
          <w:szCs w:val="20"/>
        </w:rPr>
      </w:pPr>
      <w:r>
        <w:rPr>
          <w:rFonts w:ascii="Calibri" w:eastAsia="Calibri" w:hAnsi="Calibri" w:cs="Calibri"/>
          <w:color w:val="AF358B"/>
          <w:sz w:val="26"/>
          <w:szCs w:val="26"/>
        </w:rPr>
        <w:t>The FPC has carried out a ‘reverse stress test’ to analyse how much worse than the</w:t>
      </w:r>
    </w:p>
    <w:p w14:paraId="320F3B97" w14:textId="77777777" w:rsidR="001F081C" w:rsidRDefault="001F081C">
      <w:pPr>
        <w:spacing w:line="7" w:lineRule="exact"/>
        <w:rPr>
          <w:sz w:val="20"/>
          <w:szCs w:val="20"/>
        </w:rPr>
      </w:pPr>
    </w:p>
    <w:p w14:paraId="0D6DDD56" w14:textId="77777777" w:rsidR="001F081C" w:rsidRDefault="00E22EC8">
      <w:pPr>
        <w:rPr>
          <w:sz w:val="20"/>
          <w:szCs w:val="20"/>
        </w:rPr>
      </w:pPr>
      <w:r>
        <w:rPr>
          <w:rFonts w:ascii="Calibri" w:eastAsia="Calibri" w:hAnsi="Calibri" w:cs="Calibri"/>
          <w:color w:val="AF358B"/>
          <w:sz w:val="26"/>
          <w:szCs w:val="26"/>
        </w:rPr>
        <w:t>central projection the economic outcome would need to be in order to deplete</w:t>
      </w:r>
    </w:p>
    <w:p w14:paraId="4AD0D8AD" w14:textId="77777777" w:rsidR="001F081C" w:rsidRDefault="00E22EC8">
      <w:pPr>
        <w:spacing w:line="211" w:lineRule="auto"/>
        <w:rPr>
          <w:sz w:val="20"/>
          <w:szCs w:val="20"/>
        </w:rPr>
      </w:pPr>
      <w:r>
        <w:rPr>
          <w:rFonts w:ascii="Calibri" w:eastAsia="Calibri" w:hAnsi="Calibri" w:cs="Calibri"/>
          <w:color w:val="AF358B"/>
          <w:sz w:val="26"/>
          <w:szCs w:val="26"/>
        </w:rPr>
        <w:t>regulatory capital buffers, using as a reference point the 2019 stress test of banks.</w:t>
      </w:r>
      <w:r>
        <w:rPr>
          <w:rFonts w:ascii="Calibri" w:eastAsia="Calibri" w:hAnsi="Calibri" w:cs="Calibri"/>
          <w:color w:val="AF358B"/>
          <w:sz w:val="34"/>
          <w:szCs w:val="34"/>
          <w:vertAlign w:val="superscript"/>
        </w:rPr>
        <w:t>1</w:t>
      </w:r>
    </w:p>
    <w:p w14:paraId="491533AC" w14:textId="77777777" w:rsidR="001F081C" w:rsidRDefault="00E22EC8">
      <w:pPr>
        <w:spacing w:line="215" w:lineRule="auto"/>
        <w:rPr>
          <w:sz w:val="20"/>
          <w:szCs w:val="20"/>
        </w:rPr>
      </w:pPr>
      <w:r>
        <w:rPr>
          <w:rFonts w:ascii="Calibri" w:eastAsia="Calibri" w:hAnsi="Calibri" w:cs="Calibri"/>
          <w:color w:val="AF358B"/>
          <w:sz w:val="26"/>
          <w:szCs w:val="26"/>
        </w:rPr>
        <w:t>In that exercise, banks were tested against a depletion of their capital ratios of around</w:t>
      </w:r>
    </w:p>
    <w:p w14:paraId="4D6C2A9F" w14:textId="77777777" w:rsidR="001F081C" w:rsidRDefault="001F081C">
      <w:pPr>
        <w:spacing w:line="10" w:lineRule="exact"/>
        <w:rPr>
          <w:sz w:val="20"/>
          <w:szCs w:val="20"/>
        </w:rPr>
      </w:pPr>
    </w:p>
    <w:p w14:paraId="49ABE722" w14:textId="77777777" w:rsidR="001F081C" w:rsidRDefault="00E22EC8">
      <w:pPr>
        <w:rPr>
          <w:sz w:val="20"/>
          <w:szCs w:val="20"/>
        </w:rPr>
      </w:pPr>
      <w:r>
        <w:rPr>
          <w:rFonts w:ascii="Calibri" w:eastAsia="Calibri" w:hAnsi="Calibri" w:cs="Calibri"/>
          <w:color w:val="AF358B"/>
          <w:sz w:val="26"/>
          <w:szCs w:val="26"/>
        </w:rPr>
        <w:t>5 percentage points in aggregate.</w:t>
      </w:r>
    </w:p>
    <w:p w14:paraId="62CEE73B" w14:textId="77777777" w:rsidR="001F081C" w:rsidRDefault="001F081C">
      <w:pPr>
        <w:spacing w:line="349" w:lineRule="exact"/>
        <w:rPr>
          <w:sz w:val="20"/>
          <w:szCs w:val="20"/>
        </w:rPr>
      </w:pPr>
    </w:p>
    <w:p w14:paraId="3689A125" w14:textId="77777777" w:rsidR="001F081C" w:rsidRDefault="00E22EC8">
      <w:pPr>
        <w:spacing w:line="247" w:lineRule="auto"/>
        <w:ind w:right="360"/>
        <w:rPr>
          <w:sz w:val="20"/>
          <w:szCs w:val="20"/>
        </w:rPr>
      </w:pPr>
      <w:r>
        <w:rPr>
          <w:rFonts w:ascii="Calibri" w:eastAsia="Calibri" w:hAnsi="Calibri" w:cs="Calibri"/>
          <w:color w:val="AF358B"/>
          <w:sz w:val="25"/>
          <w:szCs w:val="25"/>
        </w:rPr>
        <w:t xml:space="preserve">To </w:t>
      </w:r>
      <w:r>
        <w:rPr>
          <w:rFonts w:ascii="Calibri" w:eastAsia="Calibri" w:hAnsi="Calibri" w:cs="Calibri"/>
          <w:color w:val="AF358B"/>
          <w:sz w:val="25"/>
          <w:szCs w:val="25"/>
        </w:rPr>
        <w:t>deplete capital ratios by around 5 percentage points, banks would need to incur credit impairments of around £120 billion. There is a range of scenarios that could generate that level of loss but in general, the cumulative loss of economic output associated with the outbreak of Covid-19 would need to be around twice as big as the MPC’s central projection, and accompanied by a significant rise in unemployment.</w:t>
      </w:r>
    </w:p>
    <w:p w14:paraId="58F7D2B2" w14:textId="77777777" w:rsidR="001F081C" w:rsidRDefault="001F081C">
      <w:pPr>
        <w:spacing w:line="338" w:lineRule="exact"/>
        <w:rPr>
          <w:sz w:val="20"/>
          <w:szCs w:val="20"/>
        </w:rPr>
      </w:pPr>
    </w:p>
    <w:p w14:paraId="365AD0BB" w14:textId="77777777" w:rsidR="001F081C" w:rsidRDefault="00E22EC8">
      <w:pPr>
        <w:spacing w:line="236" w:lineRule="auto"/>
        <w:ind w:right="200"/>
        <w:rPr>
          <w:sz w:val="20"/>
          <w:szCs w:val="20"/>
        </w:rPr>
      </w:pPr>
      <w:r>
        <w:rPr>
          <w:rFonts w:ascii="Calibri" w:eastAsia="Calibri" w:hAnsi="Calibri" w:cs="Calibri"/>
          <w:color w:val="AF358B"/>
          <w:sz w:val="26"/>
          <w:szCs w:val="26"/>
        </w:rPr>
        <w:t>The exercise presents two illustrative ‘reverse stress-test’ paths for the UK and global economies that could generate £120 billion of credit impairments: a very slow recovery from the 2020 H1 shock and a double‐dip recession later in 2020. The second of these would require events to have an economic impact worse than that seen from March onwards.</w:t>
      </w:r>
    </w:p>
    <w:p w14:paraId="55065625" w14:textId="77777777" w:rsidR="001F081C" w:rsidRDefault="001F081C">
      <w:pPr>
        <w:spacing w:line="350" w:lineRule="exact"/>
        <w:rPr>
          <w:sz w:val="20"/>
          <w:szCs w:val="20"/>
        </w:rPr>
      </w:pPr>
    </w:p>
    <w:p w14:paraId="6F23BCD4" w14:textId="77777777" w:rsidR="001F081C" w:rsidRDefault="00E22EC8">
      <w:pPr>
        <w:spacing w:line="237" w:lineRule="auto"/>
        <w:ind w:right="180"/>
        <w:rPr>
          <w:sz w:val="20"/>
          <w:szCs w:val="20"/>
        </w:rPr>
      </w:pPr>
      <w:r>
        <w:rPr>
          <w:rFonts w:ascii="Calibri" w:eastAsia="Calibri" w:hAnsi="Calibri" w:cs="Calibri"/>
          <w:color w:val="AF358B"/>
          <w:sz w:val="26"/>
          <w:szCs w:val="26"/>
        </w:rPr>
        <w:t>Other risks could crystallise alongside the economic disruption related to Covid-19. For example, there could be an effect on economic activity if the UK and EU do not reach a free trade agreement and if this leads to material disruption at the border at the end of the transition period. These risks could, depending on their severity, reduce the extent of disruption related to the outbreak of Covid-19 that banks are able to absorb while continuing to lend.</w:t>
      </w:r>
    </w:p>
    <w:p w14:paraId="491006BA" w14:textId="77777777" w:rsidR="001F081C" w:rsidRDefault="001F081C">
      <w:pPr>
        <w:spacing w:line="354" w:lineRule="exact"/>
        <w:rPr>
          <w:sz w:val="20"/>
          <w:szCs w:val="20"/>
        </w:rPr>
      </w:pPr>
    </w:p>
    <w:p w14:paraId="06DEF533" w14:textId="77777777" w:rsidR="001F081C" w:rsidRDefault="00E22EC8">
      <w:pPr>
        <w:spacing w:line="237" w:lineRule="auto"/>
        <w:ind w:right="80"/>
        <w:rPr>
          <w:sz w:val="20"/>
          <w:szCs w:val="20"/>
        </w:rPr>
      </w:pPr>
      <w:r>
        <w:rPr>
          <w:rFonts w:ascii="Calibri" w:eastAsia="Calibri" w:hAnsi="Calibri" w:cs="Calibri"/>
          <w:color w:val="AF358B"/>
          <w:sz w:val="26"/>
          <w:szCs w:val="26"/>
        </w:rPr>
        <w:t>Because banks actually have buffers of capital larger than they are required to hold as informed by previous stress tests, the £120 billion of losses in the ‘reverse stress test’ would, in aggregate, deplete around 60% of the buffers of capital which sit above banks’ minimum requirements. In aggregate, banks would be left with the ability to absorb a further £80 billion of losses arising from further shocks, in addition to the extremely severe paths in the ‘reverse stress test’.</w:t>
      </w:r>
    </w:p>
    <w:p w14:paraId="32716106" w14:textId="77777777" w:rsidR="001F081C" w:rsidRDefault="001F081C">
      <w:pPr>
        <w:spacing w:line="355" w:lineRule="exact"/>
        <w:rPr>
          <w:sz w:val="20"/>
          <w:szCs w:val="20"/>
        </w:rPr>
      </w:pPr>
    </w:p>
    <w:p w14:paraId="42A3DF33" w14:textId="77777777" w:rsidR="001F081C" w:rsidRDefault="00E22EC8">
      <w:pPr>
        <w:spacing w:line="228" w:lineRule="auto"/>
        <w:ind w:right="40"/>
        <w:rPr>
          <w:sz w:val="20"/>
          <w:szCs w:val="20"/>
        </w:rPr>
      </w:pPr>
      <w:r>
        <w:rPr>
          <w:rFonts w:ascii="Calibri" w:eastAsia="Calibri" w:hAnsi="Calibri" w:cs="Calibri"/>
          <w:color w:val="AF358B"/>
          <w:sz w:val="26"/>
          <w:szCs w:val="26"/>
        </w:rPr>
        <w:t>Based on this exercise, the FPC judges banks to be resilient to a very wide range of possible outcomes. It would therefore be costly for them and for the wider economy to take defensive actions. It remains the FPC’s judgement that banks have the capacity, and</w:t>
      </w:r>
    </w:p>
    <w:p w14:paraId="23B66DF6" w14:textId="77777777" w:rsidR="001F081C" w:rsidRDefault="00E22EC8">
      <w:pPr>
        <w:spacing w:line="20" w:lineRule="exact"/>
        <w:rPr>
          <w:sz w:val="20"/>
          <w:szCs w:val="20"/>
        </w:rPr>
      </w:pPr>
      <w:r>
        <w:rPr>
          <w:noProof/>
          <w:sz w:val="20"/>
          <w:szCs w:val="20"/>
        </w:rPr>
        <w:drawing>
          <wp:anchor distT="0" distB="0" distL="114300" distR="114300" simplePos="0" relativeHeight="251670016" behindDoc="1" locked="0" layoutInCell="0" allowOverlap="1" wp14:anchorId="014BBB58" wp14:editId="515EDF8E">
            <wp:simplePos x="0" y="0"/>
            <wp:positionH relativeFrom="column">
              <wp:posOffset>-12065</wp:posOffset>
            </wp:positionH>
            <wp:positionV relativeFrom="paragraph">
              <wp:posOffset>175260</wp:posOffset>
            </wp:positionV>
            <wp:extent cx="6014720" cy="889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28A54651" w14:textId="77777777" w:rsidR="001F081C" w:rsidRDefault="001F081C">
      <w:pPr>
        <w:spacing w:line="325" w:lineRule="exact"/>
        <w:rPr>
          <w:sz w:val="20"/>
          <w:szCs w:val="20"/>
        </w:rPr>
      </w:pPr>
    </w:p>
    <w:p w14:paraId="678763FF" w14:textId="77777777" w:rsidR="001F081C" w:rsidRDefault="00E22EC8">
      <w:pPr>
        <w:numPr>
          <w:ilvl w:val="0"/>
          <w:numId w:val="59"/>
        </w:numPr>
        <w:tabs>
          <w:tab w:val="left" w:pos="300"/>
        </w:tabs>
        <w:spacing w:line="228" w:lineRule="auto"/>
        <w:ind w:left="300" w:right="60" w:hanging="292"/>
        <w:rPr>
          <w:rFonts w:ascii="Calibri" w:eastAsia="Calibri" w:hAnsi="Calibri" w:cs="Calibri"/>
          <w:sz w:val="14"/>
          <w:szCs w:val="14"/>
        </w:rPr>
      </w:pPr>
      <w:r>
        <w:rPr>
          <w:rFonts w:ascii="Calibri" w:eastAsia="Calibri" w:hAnsi="Calibri" w:cs="Calibri"/>
          <w:sz w:val="14"/>
          <w:szCs w:val="14"/>
        </w:rPr>
        <w:t xml:space="preserve">This chapter uses the term ‘reverse stress test’ in a </w:t>
      </w:r>
      <w:r>
        <w:rPr>
          <w:rFonts w:ascii="Calibri" w:eastAsia="Calibri" w:hAnsi="Calibri" w:cs="Calibri"/>
          <w:sz w:val="14"/>
          <w:szCs w:val="14"/>
        </w:rPr>
        <w:t>macroprudential sense. A strict microprudential definition of ‘reverse stress testing’ is an exercise that involves exploring the size and nature of shocks that would render a bank’s business model unviable or its financial position fragile. It starts from an outcome of business failure and identifies circumstances where this might occur. For the purpose of this chapter, ‘reverse stress test’ does not have the same meaning as it does in the PRA Rulebook.</w:t>
      </w:r>
    </w:p>
    <w:p w14:paraId="50140DEB" w14:textId="77777777" w:rsidR="001F081C" w:rsidRDefault="001F081C">
      <w:pPr>
        <w:sectPr w:rsidR="001F081C">
          <w:pgSz w:w="11900" w:h="16838"/>
          <w:pgMar w:top="563" w:right="1246" w:bottom="461" w:left="1240" w:header="0" w:footer="0" w:gutter="0"/>
          <w:cols w:space="720" w:equalWidth="0">
            <w:col w:w="9420"/>
          </w:cols>
        </w:sectPr>
      </w:pPr>
    </w:p>
    <w:p w14:paraId="2C66D9DF" w14:textId="77777777" w:rsidR="001F081C" w:rsidRDefault="00E22EC8">
      <w:pPr>
        <w:jc w:val="right"/>
        <w:rPr>
          <w:sz w:val="20"/>
          <w:szCs w:val="20"/>
        </w:rPr>
      </w:pPr>
      <w:bookmarkStart w:id="49" w:name="page54"/>
      <w:bookmarkEnd w:id="49"/>
      <w:r>
        <w:rPr>
          <w:rFonts w:ascii="Calibri" w:eastAsia="Calibri" w:hAnsi="Calibri" w:cs="Calibri"/>
          <w:sz w:val="15"/>
          <w:szCs w:val="15"/>
        </w:rPr>
        <w:lastRenderedPageBreak/>
        <w:t xml:space="preserve">Financial Stability </w:t>
      </w:r>
      <w:r>
        <w:rPr>
          <w:rFonts w:ascii="Calibri" w:eastAsia="Calibri" w:hAnsi="Calibri" w:cs="Calibri"/>
          <w:sz w:val="15"/>
          <w:szCs w:val="15"/>
        </w:rPr>
        <w:t>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46</w:t>
      </w:r>
    </w:p>
    <w:p w14:paraId="00C11044" w14:textId="77777777" w:rsidR="001F081C" w:rsidRDefault="001F081C">
      <w:pPr>
        <w:spacing w:line="200" w:lineRule="exact"/>
        <w:rPr>
          <w:sz w:val="20"/>
          <w:szCs w:val="20"/>
        </w:rPr>
      </w:pPr>
    </w:p>
    <w:p w14:paraId="0999A26D" w14:textId="77777777" w:rsidR="001F081C" w:rsidRDefault="001F081C">
      <w:pPr>
        <w:spacing w:line="200" w:lineRule="exact"/>
        <w:rPr>
          <w:sz w:val="20"/>
          <w:szCs w:val="20"/>
        </w:rPr>
      </w:pPr>
    </w:p>
    <w:p w14:paraId="65F8D908" w14:textId="77777777" w:rsidR="001F081C" w:rsidRDefault="001F081C">
      <w:pPr>
        <w:spacing w:line="337" w:lineRule="exact"/>
        <w:rPr>
          <w:sz w:val="20"/>
          <w:szCs w:val="20"/>
        </w:rPr>
      </w:pPr>
    </w:p>
    <w:p w14:paraId="16AAFE68" w14:textId="77777777" w:rsidR="001F081C" w:rsidRDefault="00E22EC8">
      <w:pPr>
        <w:spacing w:line="221" w:lineRule="auto"/>
        <w:ind w:right="360"/>
        <w:rPr>
          <w:sz w:val="20"/>
          <w:szCs w:val="20"/>
        </w:rPr>
      </w:pPr>
      <w:r>
        <w:rPr>
          <w:rFonts w:ascii="Calibri" w:eastAsia="Calibri" w:hAnsi="Calibri" w:cs="Calibri"/>
          <w:color w:val="AF358B"/>
          <w:sz w:val="26"/>
          <w:szCs w:val="26"/>
        </w:rPr>
        <w:t>it is in the collective interest of the banking system, to continue to support businesses and households through this period.</w:t>
      </w:r>
    </w:p>
    <w:p w14:paraId="38EEAC8E" w14:textId="77777777" w:rsidR="001F081C" w:rsidRDefault="001F081C">
      <w:pPr>
        <w:spacing w:line="349" w:lineRule="exact"/>
        <w:rPr>
          <w:sz w:val="20"/>
          <w:szCs w:val="20"/>
        </w:rPr>
      </w:pPr>
    </w:p>
    <w:p w14:paraId="375E9615" w14:textId="77777777" w:rsidR="001F081C" w:rsidRDefault="00E22EC8">
      <w:pPr>
        <w:spacing w:line="221" w:lineRule="auto"/>
        <w:ind w:right="340"/>
        <w:rPr>
          <w:sz w:val="20"/>
          <w:szCs w:val="20"/>
        </w:rPr>
      </w:pPr>
      <w:r>
        <w:rPr>
          <w:rFonts w:ascii="Calibri" w:eastAsia="Calibri" w:hAnsi="Calibri" w:cs="Calibri"/>
          <w:color w:val="AF358B"/>
          <w:sz w:val="26"/>
          <w:szCs w:val="26"/>
        </w:rPr>
        <w:t>The Committee will continue to monitor the risks to the economic outlook against the results of the ’reverse stress test’ and keep its judgement under review.</w:t>
      </w:r>
    </w:p>
    <w:p w14:paraId="42B07CF2" w14:textId="77777777" w:rsidR="001F081C" w:rsidRDefault="001F081C">
      <w:pPr>
        <w:spacing w:line="290" w:lineRule="exact"/>
        <w:rPr>
          <w:sz w:val="20"/>
          <w:szCs w:val="20"/>
        </w:rPr>
      </w:pPr>
    </w:p>
    <w:p w14:paraId="07B6172D" w14:textId="77777777" w:rsidR="001F081C" w:rsidRDefault="00E22EC8">
      <w:pPr>
        <w:rPr>
          <w:sz w:val="20"/>
          <w:szCs w:val="20"/>
        </w:rPr>
      </w:pPr>
      <w:r>
        <w:rPr>
          <w:rFonts w:ascii="Calibri" w:eastAsia="Calibri" w:hAnsi="Calibri" w:cs="Calibri"/>
          <w:b/>
          <w:bCs/>
          <w:sz w:val="26"/>
          <w:szCs w:val="26"/>
        </w:rPr>
        <w:t>The resilience of the UK banking system</w:t>
      </w:r>
    </w:p>
    <w:p w14:paraId="6FA3C2DB" w14:textId="77777777" w:rsidR="001F081C" w:rsidRDefault="001F081C">
      <w:pPr>
        <w:spacing w:line="257" w:lineRule="exact"/>
        <w:rPr>
          <w:sz w:val="20"/>
          <w:szCs w:val="20"/>
        </w:rPr>
      </w:pPr>
    </w:p>
    <w:p w14:paraId="78773D85" w14:textId="77777777" w:rsidR="001F081C" w:rsidRDefault="00E22EC8">
      <w:pPr>
        <w:rPr>
          <w:sz w:val="20"/>
          <w:szCs w:val="20"/>
        </w:rPr>
      </w:pPr>
      <w:r>
        <w:rPr>
          <w:rFonts w:ascii="Calibri" w:eastAsia="Calibri" w:hAnsi="Calibri" w:cs="Calibri"/>
          <w:i/>
          <w:iCs/>
          <w:color w:val="AF358B"/>
        </w:rPr>
        <w:t>Banks’ capital and liquidity positions have remained resilient through the shock so far.</w:t>
      </w:r>
    </w:p>
    <w:p w14:paraId="11802229" w14:textId="77777777" w:rsidR="001F081C" w:rsidRDefault="001F081C">
      <w:pPr>
        <w:spacing w:line="56" w:lineRule="exact"/>
        <w:rPr>
          <w:sz w:val="20"/>
          <w:szCs w:val="20"/>
        </w:rPr>
      </w:pPr>
    </w:p>
    <w:p w14:paraId="7BAB48B2" w14:textId="77777777" w:rsidR="001F081C" w:rsidRDefault="00E22EC8">
      <w:pPr>
        <w:spacing w:line="235" w:lineRule="auto"/>
        <w:ind w:right="20"/>
        <w:rPr>
          <w:sz w:val="20"/>
          <w:szCs w:val="20"/>
        </w:rPr>
      </w:pPr>
      <w:r>
        <w:rPr>
          <w:rFonts w:ascii="Calibri" w:eastAsia="Calibri" w:hAnsi="Calibri" w:cs="Calibri"/>
          <w:sz w:val="20"/>
          <w:szCs w:val="20"/>
        </w:rPr>
        <w:t>The global banking system entered into this shock in a much stronger position than the global financial crisis. Major UK banks and building societies (‘banks’), in aggregate had over three times their pre-crisis common equity Tier 1 (CET1) capital ratios at end-2019 (</w:t>
      </w:r>
      <w:r>
        <w:rPr>
          <w:rFonts w:ascii="Calibri" w:eastAsia="Calibri" w:hAnsi="Calibri" w:cs="Calibri"/>
          <w:b/>
          <w:bCs/>
          <w:sz w:val="20"/>
          <w:szCs w:val="20"/>
        </w:rPr>
        <w:t>Chart D.1</w:t>
      </w:r>
      <w:r>
        <w:rPr>
          <w:rFonts w:ascii="Calibri" w:eastAsia="Calibri" w:hAnsi="Calibri" w:cs="Calibri"/>
          <w:sz w:val="20"/>
          <w:szCs w:val="20"/>
        </w:rPr>
        <w:t>).</w:t>
      </w:r>
      <w:r>
        <w:rPr>
          <w:rFonts w:ascii="Calibri" w:eastAsia="Calibri" w:hAnsi="Calibri" w:cs="Calibri"/>
          <w:sz w:val="25"/>
          <w:szCs w:val="25"/>
          <w:vertAlign w:val="superscript"/>
        </w:rPr>
        <w:t>2</w:t>
      </w:r>
      <w:r>
        <w:rPr>
          <w:rFonts w:ascii="Calibri" w:eastAsia="Calibri" w:hAnsi="Calibri" w:cs="Calibri"/>
          <w:sz w:val="20"/>
          <w:szCs w:val="20"/>
        </w:rPr>
        <w:t xml:space="preserve"> In aggregate, despite reporting credit losses banks’ CET1 ratios increased by 0.5 percentage points in the first half of 2020, driven by the cancellation of outstanding 2019 dividends in line with the Bank’s guidance. CET1 ratios have also been supported by changes to IFRS 9 transitional arrangements, which limit the extent to which provisions for expected credit losses impact regulatory capital ratios.</w:t>
      </w:r>
    </w:p>
    <w:p w14:paraId="7510D1A4"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71040" behindDoc="1" locked="0" layoutInCell="0" allowOverlap="1" wp14:anchorId="3FB33A75" wp14:editId="59D660B6">
                <wp:simplePos x="0" y="0"/>
                <wp:positionH relativeFrom="column">
                  <wp:posOffset>5080</wp:posOffset>
                </wp:positionH>
                <wp:positionV relativeFrom="paragraph">
                  <wp:posOffset>176530</wp:posOffset>
                </wp:positionV>
                <wp:extent cx="2809240" cy="0"/>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04000896" id="Shape 121" o:spid="_x0000_s1026" style="position:absolute;z-index:-251645440;visibility:visible;mso-wrap-style:square;mso-wrap-distance-left:9pt;mso-wrap-distance-top:0;mso-wrap-distance-right:9pt;mso-wrap-distance-bottom:0;mso-position-horizontal:absolute;mso-position-horizontal-relative:text;mso-position-vertical:absolute;mso-position-vertical-relative:text" from=".4pt,13.9pt" to="221.6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N+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" o:allowincell="f" filled="t" strokecolor="#af358b"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72064" behindDoc="1" locked="0" layoutInCell="0" allowOverlap="1" wp14:anchorId="10490787" wp14:editId="5CB27E9D">
                <wp:simplePos x="0" y="0"/>
                <wp:positionH relativeFrom="column">
                  <wp:posOffset>3174365</wp:posOffset>
                </wp:positionH>
                <wp:positionV relativeFrom="paragraph">
                  <wp:posOffset>176530</wp:posOffset>
                </wp:positionV>
                <wp:extent cx="2809240" cy="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66DFD84D" id="Shape 122" o:spid="_x0000_s1026" style="position:absolute;z-index:-251644416;visibility:visible;mso-wrap-style:square;mso-wrap-distance-left:9pt;mso-wrap-distance-top:0;mso-wrap-distance-right:9pt;mso-wrap-distance-bottom:0;mso-position-horizontal:absolute;mso-position-horizontal-relative:text;mso-position-vertical:absolute;mso-position-vertical-relative:text" from="249.95pt,13.9pt" to="471.1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N+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" o:allowincell="f" filled="t" strokecolor="#af358b" strokeweight=".96pt">
                <v:stroke joinstyle="miter"/>
                <o:lock v:ext="edit" shapetype="f"/>
              </v:line>
            </w:pict>
          </mc:Fallback>
        </mc:AlternateContent>
      </w:r>
    </w:p>
    <w:p w14:paraId="21477FE2" w14:textId="77777777" w:rsidR="001F081C" w:rsidRDefault="001F081C">
      <w:pPr>
        <w:spacing w:line="26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640"/>
        <w:gridCol w:w="4660"/>
      </w:tblGrid>
      <w:tr w:rsidR="001F081C" w14:paraId="24B9A6F7" w14:textId="77777777">
        <w:trPr>
          <w:trHeight w:val="232"/>
        </w:trPr>
        <w:tc>
          <w:tcPr>
            <w:tcW w:w="4640" w:type="dxa"/>
            <w:vAlign w:val="bottom"/>
          </w:tcPr>
          <w:p w14:paraId="4F01CBF4" w14:textId="77777777" w:rsidR="001F081C" w:rsidRDefault="00E22EC8">
            <w:pPr>
              <w:rPr>
                <w:sz w:val="20"/>
                <w:szCs w:val="20"/>
              </w:rPr>
            </w:pPr>
            <w:r>
              <w:rPr>
                <w:rFonts w:ascii="Calibri" w:eastAsia="Calibri" w:hAnsi="Calibri" w:cs="Calibri"/>
                <w:b/>
                <w:bCs/>
                <w:color w:val="AF358B"/>
                <w:sz w:val="19"/>
                <w:szCs w:val="19"/>
              </w:rPr>
              <w:t>Chart D.1</w:t>
            </w:r>
            <w:r>
              <w:rPr>
                <w:rFonts w:ascii="Calibri" w:eastAsia="Calibri" w:hAnsi="Calibri" w:cs="Calibri"/>
                <w:color w:val="AF358B"/>
                <w:sz w:val="19"/>
                <w:szCs w:val="19"/>
              </w:rPr>
              <w:t xml:space="preserve"> The aggregate CET1 ratio remains more than</w:t>
            </w:r>
          </w:p>
        </w:tc>
        <w:tc>
          <w:tcPr>
            <w:tcW w:w="4660" w:type="dxa"/>
            <w:vAlign w:val="bottom"/>
          </w:tcPr>
          <w:p w14:paraId="12FA3B17" w14:textId="77777777" w:rsidR="001F081C" w:rsidRDefault="00E22EC8">
            <w:pPr>
              <w:ind w:left="360"/>
              <w:rPr>
                <w:sz w:val="20"/>
                <w:szCs w:val="20"/>
              </w:rPr>
            </w:pPr>
            <w:r>
              <w:rPr>
                <w:rFonts w:ascii="Calibri" w:eastAsia="Calibri" w:hAnsi="Calibri" w:cs="Calibri"/>
                <w:b/>
                <w:bCs/>
                <w:color w:val="AF358B"/>
                <w:w w:val="99"/>
                <w:sz w:val="19"/>
                <w:szCs w:val="19"/>
              </w:rPr>
              <w:t>Chart D.2</w:t>
            </w:r>
            <w:r>
              <w:rPr>
                <w:rFonts w:ascii="Calibri" w:eastAsia="Calibri" w:hAnsi="Calibri" w:cs="Calibri"/>
                <w:color w:val="AF358B"/>
                <w:w w:val="99"/>
                <w:sz w:val="19"/>
                <w:szCs w:val="19"/>
              </w:rPr>
              <w:t xml:space="preserve"> Banks hold a significant buffer of liquid assets</w:t>
            </w:r>
          </w:p>
        </w:tc>
      </w:tr>
      <w:tr w:rsidR="001F081C" w14:paraId="4FC65CD5" w14:textId="77777777">
        <w:trPr>
          <w:trHeight w:val="255"/>
        </w:trPr>
        <w:tc>
          <w:tcPr>
            <w:tcW w:w="4640" w:type="dxa"/>
            <w:vAlign w:val="bottom"/>
          </w:tcPr>
          <w:p w14:paraId="014721C2" w14:textId="77777777" w:rsidR="001F081C" w:rsidRDefault="00E22EC8">
            <w:pPr>
              <w:spacing w:line="223" w:lineRule="exact"/>
              <w:rPr>
                <w:sz w:val="20"/>
                <w:szCs w:val="20"/>
              </w:rPr>
            </w:pPr>
            <w:r>
              <w:rPr>
                <w:rFonts w:ascii="Calibri" w:eastAsia="Calibri" w:hAnsi="Calibri" w:cs="Calibri"/>
                <w:color w:val="AF358B"/>
                <w:sz w:val="19"/>
                <w:szCs w:val="19"/>
              </w:rPr>
              <w:t>three times higher than it was before the financial crisis</w:t>
            </w:r>
          </w:p>
        </w:tc>
        <w:tc>
          <w:tcPr>
            <w:tcW w:w="4660" w:type="dxa"/>
            <w:vAlign w:val="bottom"/>
          </w:tcPr>
          <w:p w14:paraId="20E6C2A8" w14:textId="77777777" w:rsidR="001F081C" w:rsidRDefault="00E22EC8">
            <w:pPr>
              <w:ind w:left="360"/>
              <w:rPr>
                <w:sz w:val="20"/>
                <w:szCs w:val="20"/>
              </w:rPr>
            </w:pPr>
            <w:r>
              <w:rPr>
                <w:rFonts w:ascii="Calibri" w:eastAsia="Calibri" w:hAnsi="Calibri" w:cs="Calibri"/>
                <w:sz w:val="16"/>
                <w:szCs w:val="16"/>
              </w:rPr>
              <w:t>Aggregate LCRs of major UK banks</w:t>
            </w:r>
            <w:r>
              <w:rPr>
                <w:rFonts w:ascii="Calibri" w:eastAsia="Calibri" w:hAnsi="Calibri" w:cs="Calibri"/>
                <w:sz w:val="20"/>
                <w:szCs w:val="20"/>
                <w:vertAlign w:val="superscript"/>
              </w:rPr>
              <w:t>(a)</w:t>
            </w:r>
          </w:p>
        </w:tc>
      </w:tr>
      <w:tr w:rsidR="001F081C" w14:paraId="12603495" w14:textId="77777777">
        <w:trPr>
          <w:trHeight w:val="223"/>
        </w:trPr>
        <w:tc>
          <w:tcPr>
            <w:tcW w:w="4640" w:type="dxa"/>
            <w:vAlign w:val="bottom"/>
          </w:tcPr>
          <w:p w14:paraId="07E42665" w14:textId="77777777" w:rsidR="001F081C" w:rsidRDefault="00E22EC8">
            <w:pPr>
              <w:spacing w:line="223" w:lineRule="exact"/>
              <w:rPr>
                <w:sz w:val="20"/>
                <w:szCs w:val="20"/>
              </w:rPr>
            </w:pPr>
            <w:r>
              <w:rPr>
                <w:rFonts w:ascii="Calibri" w:eastAsia="Calibri" w:hAnsi="Calibri" w:cs="Calibri"/>
                <w:sz w:val="16"/>
                <w:szCs w:val="16"/>
              </w:rPr>
              <w:t>Aggregate CET1 capital ratio of major UK banks</w:t>
            </w:r>
            <w:r>
              <w:rPr>
                <w:rFonts w:ascii="Calibri" w:eastAsia="Calibri" w:hAnsi="Calibri" w:cs="Calibri"/>
                <w:sz w:val="20"/>
                <w:szCs w:val="20"/>
                <w:vertAlign w:val="superscript"/>
              </w:rPr>
              <w:t>(a)(b)(c)</w:t>
            </w:r>
          </w:p>
        </w:tc>
        <w:tc>
          <w:tcPr>
            <w:tcW w:w="4660" w:type="dxa"/>
            <w:vAlign w:val="bottom"/>
          </w:tcPr>
          <w:p w14:paraId="56A1A5BD" w14:textId="77777777" w:rsidR="001F081C" w:rsidRDefault="001F081C">
            <w:pPr>
              <w:rPr>
                <w:sz w:val="19"/>
                <w:szCs w:val="19"/>
              </w:rPr>
            </w:pPr>
          </w:p>
        </w:tc>
      </w:tr>
    </w:tbl>
    <w:p w14:paraId="0FCDE158" w14:textId="77777777" w:rsidR="001F081C" w:rsidRDefault="00E22EC8">
      <w:pPr>
        <w:spacing w:line="20" w:lineRule="exact"/>
        <w:rPr>
          <w:sz w:val="20"/>
          <w:szCs w:val="20"/>
        </w:rPr>
      </w:pPr>
      <w:r>
        <w:rPr>
          <w:noProof/>
          <w:sz w:val="20"/>
          <w:szCs w:val="20"/>
        </w:rPr>
        <w:drawing>
          <wp:anchor distT="0" distB="0" distL="114300" distR="114300" simplePos="0" relativeHeight="251673088" behindDoc="1" locked="0" layoutInCell="0" allowOverlap="1" wp14:anchorId="46B02C32" wp14:editId="6F9C47DD">
            <wp:simplePos x="0" y="0"/>
            <wp:positionH relativeFrom="column">
              <wp:posOffset>5080</wp:posOffset>
            </wp:positionH>
            <wp:positionV relativeFrom="paragraph">
              <wp:posOffset>-95885</wp:posOffset>
            </wp:positionV>
            <wp:extent cx="5663565" cy="224599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7"/>
                    <a:srcRect/>
                    <a:stretch>
                      <a:fillRect/>
                    </a:stretch>
                  </pic:blipFill>
                  <pic:spPr bwMode="auto">
                    <a:xfrm>
                      <a:off x="0" y="0"/>
                      <a:ext cx="5663565" cy="2245995"/>
                    </a:xfrm>
                    <a:prstGeom prst="rect">
                      <a:avLst/>
                    </a:prstGeom>
                    <a:noFill/>
                  </pic:spPr>
                </pic:pic>
              </a:graphicData>
            </a:graphic>
          </wp:anchor>
        </w:drawing>
      </w:r>
    </w:p>
    <w:p w14:paraId="684A9CB2" w14:textId="77777777" w:rsidR="001F081C" w:rsidRDefault="001F081C">
      <w:pPr>
        <w:sectPr w:rsidR="001F081C">
          <w:pgSz w:w="11900" w:h="16838"/>
          <w:pgMar w:top="563" w:right="1246" w:bottom="460" w:left="1240" w:header="0" w:footer="0" w:gutter="0"/>
          <w:cols w:space="720" w:equalWidth="0">
            <w:col w:w="9420"/>
          </w:cols>
        </w:sectPr>
      </w:pPr>
    </w:p>
    <w:p w14:paraId="116A4D8E" w14:textId="77777777" w:rsidR="001F081C" w:rsidRDefault="001F081C">
      <w:pPr>
        <w:spacing w:line="200" w:lineRule="exact"/>
        <w:rPr>
          <w:sz w:val="20"/>
          <w:szCs w:val="20"/>
        </w:rPr>
      </w:pPr>
    </w:p>
    <w:p w14:paraId="362E01D9" w14:textId="77777777" w:rsidR="001F081C" w:rsidRDefault="001F081C">
      <w:pPr>
        <w:spacing w:line="200" w:lineRule="exact"/>
        <w:rPr>
          <w:sz w:val="20"/>
          <w:szCs w:val="20"/>
        </w:rPr>
      </w:pPr>
    </w:p>
    <w:p w14:paraId="1E09C3B1" w14:textId="77777777" w:rsidR="001F081C" w:rsidRDefault="001F081C">
      <w:pPr>
        <w:spacing w:line="200" w:lineRule="exact"/>
        <w:rPr>
          <w:sz w:val="20"/>
          <w:szCs w:val="20"/>
        </w:rPr>
      </w:pPr>
    </w:p>
    <w:p w14:paraId="77A51951" w14:textId="77777777" w:rsidR="001F081C" w:rsidRDefault="001F081C">
      <w:pPr>
        <w:spacing w:line="200" w:lineRule="exact"/>
        <w:rPr>
          <w:sz w:val="20"/>
          <w:szCs w:val="20"/>
        </w:rPr>
      </w:pPr>
    </w:p>
    <w:p w14:paraId="13C9253A" w14:textId="77777777" w:rsidR="001F081C" w:rsidRDefault="001F081C">
      <w:pPr>
        <w:spacing w:line="200" w:lineRule="exact"/>
        <w:rPr>
          <w:sz w:val="20"/>
          <w:szCs w:val="20"/>
        </w:rPr>
      </w:pPr>
    </w:p>
    <w:p w14:paraId="26A5CBA8" w14:textId="77777777" w:rsidR="001F081C" w:rsidRDefault="001F081C">
      <w:pPr>
        <w:spacing w:line="200" w:lineRule="exact"/>
        <w:rPr>
          <w:sz w:val="20"/>
          <w:szCs w:val="20"/>
        </w:rPr>
      </w:pPr>
    </w:p>
    <w:p w14:paraId="4182BE9A" w14:textId="77777777" w:rsidR="001F081C" w:rsidRDefault="001F081C">
      <w:pPr>
        <w:spacing w:line="200" w:lineRule="exact"/>
        <w:rPr>
          <w:sz w:val="20"/>
          <w:szCs w:val="20"/>
        </w:rPr>
      </w:pPr>
    </w:p>
    <w:p w14:paraId="4FD6FA3A" w14:textId="77777777" w:rsidR="001F081C" w:rsidRDefault="001F081C">
      <w:pPr>
        <w:spacing w:line="200" w:lineRule="exact"/>
        <w:rPr>
          <w:sz w:val="20"/>
          <w:szCs w:val="20"/>
        </w:rPr>
      </w:pPr>
    </w:p>
    <w:p w14:paraId="054A6C93" w14:textId="77777777" w:rsidR="001F081C" w:rsidRDefault="001F081C">
      <w:pPr>
        <w:spacing w:line="200" w:lineRule="exact"/>
        <w:rPr>
          <w:sz w:val="20"/>
          <w:szCs w:val="20"/>
        </w:rPr>
      </w:pPr>
    </w:p>
    <w:p w14:paraId="1333ED4A" w14:textId="77777777" w:rsidR="001F081C" w:rsidRDefault="001F081C">
      <w:pPr>
        <w:spacing w:line="200" w:lineRule="exact"/>
        <w:rPr>
          <w:sz w:val="20"/>
          <w:szCs w:val="20"/>
        </w:rPr>
      </w:pPr>
    </w:p>
    <w:p w14:paraId="4A22F7F7" w14:textId="77777777" w:rsidR="001F081C" w:rsidRDefault="001F081C">
      <w:pPr>
        <w:spacing w:line="200" w:lineRule="exact"/>
        <w:rPr>
          <w:sz w:val="20"/>
          <w:szCs w:val="20"/>
        </w:rPr>
      </w:pPr>
    </w:p>
    <w:p w14:paraId="3A8F8E88" w14:textId="77777777" w:rsidR="001F081C" w:rsidRDefault="001F081C">
      <w:pPr>
        <w:spacing w:line="200" w:lineRule="exact"/>
        <w:rPr>
          <w:sz w:val="20"/>
          <w:szCs w:val="20"/>
        </w:rPr>
      </w:pPr>
    </w:p>
    <w:p w14:paraId="305BBC0B" w14:textId="77777777" w:rsidR="001F081C" w:rsidRDefault="001F081C">
      <w:pPr>
        <w:spacing w:line="200" w:lineRule="exact"/>
        <w:rPr>
          <w:sz w:val="20"/>
          <w:szCs w:val="20"/>
        </w:rPr>
      </w:pPr>
    </w:p>
    <w:p w14:paraId="4A49B428" w14:textId="77777777" w:rsidR="001F081C" w:rsidRDefault="001F081C">
      <w:pPr>
        <w:spacing w:line="200" w:lineRule="exact"/>
        <w:rPr>
          <w:sz w:val="20"/>
          <w:szCs w:val="20"/>
        </w:rPr>
      </w:pPr>
    </w:p>
    <w:p w14:paraId="08914B49" w14:textId="77777777" w:rsidR="001F081C" w:rsidRDefault="001F081C">
      <w:pPr>
        <w:spacing w:line="200" w:lineRule="exact"/>
        <w:rPr>
          <w:sz w:val="20"/>
          <w:szCs w:val="20"/>
        </w:rPr>
      </w:pPr>
    </w:p>
    <w:p w14:paraId="4901E073" w14:textId="77777777" w:rsidR="001F081C" w:rsidRDefault="001F081C">
      <w:pPr>
        <w:spacing w:line="200" w:lineRule="exact"/>
        <w:rPr>
          <w:sz w:val="20"/>
          <w:szCs w:val="20"/>
        </w:rPr>
      </w:pPr>
    </w:p>
    <w:p w14:paraId="680C66B4" w14:textId="77777777" w:rsidR="001F081C" w:rsidRDefault="001F081C">
      <w:pPr>
        <w:spacing w:line="313" w:lineRule="exact"/>
        <w:rPr>
          <w:sz w:val="20"/>
          <w:szCs w:val="20"/>
        </w:rPr>
      </w:pPr>
    </w:p>
    <w:p w14:paraId="3ECCF9CE" w14:textId="77777777" w:rsidR="001F081C" w:rsidRDefault="00E22EC8">
      <w:pPr>
        <w:rPr>
          <w:sz w:val="20"/>
          <w:szCs w:val="20"/>
        </w:rPr>
      </w:pPr>
      <w:r>
        <w:rPr>
          <w:rFonts w:ascii="Calibri" w:eastAsia="Calibri" w:hAnsi="Calibri" w:cs="Calibri"/>
          <w:sz w:val="11"/>
          <w:szCs w:val="11"/>
        </w:rPr>
        <w:t>Sources: PRA regulatory returns, published accounts, Bank analysis and calculations.</w:t>
      </w:r>
    </w:p>
    <w:p w14:paraId="58983BAF" w14:textId="77777777" w:rsidR="001F081C" w:rsidRDefault="001F081C">
      <w:pPr>
        <w:spacing w:line="150" w:lineRule="exact"/>
        <w:rPr>
          <w:sz w:val="20"/>
          <w:szCs w:val="20"/>
        </w:rPr>
      </w:pPr>
    </w:p>
    <w:p w14:paraId="63369F55" w14:textId="77777777" w:rsidR="001F081C" w:rsidRDefault="00E22EC8">
      <w:pPr>
        <w:numPr>
          <w:ilvl w:val="0"/>
          <w:numId w:val="60"/>
        </w:numPr>
        <w:tabs>
          <w:tab w:val="left" w:pos="180"/>
        </w:tabs>
        <w:spacing w:line="223" w:lineRule="auto"/>
        <w:ind w:left="180" w:hanging="172"/>
        <w:rPr>
          <w:rFonts w:ascii="Calibri" w:eastAsia="Calibri" w:hAnsi="Calibri" w:cs="Calibri"/>
          <w:sz w:val="11"/>
          <w:szCs w:val="11"/>
        </w:rPr>
      </w:pPr>
      <w:r>
        <w:rPr>
          <w:rFonts w:ascii="Calibri" w:eastAsia="Calibri" w:hAnsi="Calibri" w:cs="Calibri"/>
          <w:sz w:val="11"/>
          <w:szCs w:val="11"/>
        </w:rPr>
        <w:t>The CET1 capital ratio is defined as CET1 capital expressed as a percentage of risk-weighted assets. Major UK banks are Barclays, HSBC, Lloyds Banking Group, Nationwide, Natwest Group, Santander UK and Standard Chartered. From 2011, data are CET1 capital ratios as reported by banks. Prior to 2011, data are Bank estimates of banks' CET1 ratios.</w:t>
      </w:r>
    </w:p>
    <w:p w14:paraId="418B7C43" w14:textId="77777777" w:rsidR="001F081C" w:rsidRDefault="00E22EC8">
      <w:pPr>
        <w:numPr>
          <w:ilvl w:val="0"/>
          <w:numId w:val="60"/>
        </w:numPr>
        <w:tabs>
          <w:tab w:val="left" w:pos="180"/>
        </w:tabs>
        <w:spacing w:line="231" w:lineRule="auto"/>
        <w:ind w:left="180" w:hanging="172"/>
        <w:rPr>
          <w:rFonts w:ascii="Calibri" w:eastAsia="Calibri" w:hAnsi="Calibri" w:cs="Calibri"/>
          <w:sz w:val="11"/>
          <w:szCs w:val="11"/>
        </w:rPr>
      </w:pPr>
      <w:r>
        <w:rPr>
          <w:rFonts w:ascii="Calibri" w:eastAsia="Calibri" w:hAnsi="Calibri" w:cs="Calibri"/>
          <w:sz w:val="11"/>
          <w:szCs w:val="11"/>
        </w:rPr>
        <w:t>Capital figures are year-end, except 2020 H1.</w:t>
      </w:r>
    </w:p>
    <w:p w14:paraId="1F2ADDE6" w14:textId="77777777" w:rsidR="001F081C" w:rsidRDefault="001F081C">
      <w:pPr>
        <w:spacing w:line="21" w:lineRule="exact"/>
        <w:rPr>
          <w:rFonts w:ascii="Calibri" w:eastAsia="Calibri" w:hAnsi="Calibri" w:cs="Calibri"/>
          <w:sz w:val="11"/>
          <w:szCs w:val="11"/>
        </w:rPr>
      </w:pPr>
    </w:p>
    <w:p w14:paraId="4A8F85F0" w14:textId="77777777" w:rsidR="001F081C" w:rsidRDefault="00E22EC8">
      <w:pPr>
        <w:numPr>
          <w:ilvl w:val="0"/>
          <w:numId w:val="60"/>
        </w:numPr>
        <w:tabs>
          <w:tab w:val="left" w:pos="180"/>
        </w:tabs>
        <w:spacing w:line="213" w:lineRule="auto"/>
        <w:ind w:left="180" w:right="80" w:hanging="172"/>
        <w:rPr>
          <w:rFonts w:ascii="Calibri" w:eastAsia="Calibri" w:hAnsi="Calibri" w:cs="Calibri"/>
          <w:sz w:val="11"/>
          <w:szCs w:val="11"/>
        </w:rPr>
      </w:pPr>
      <w:r>
        <w:rPr>
          <w:rFonts w:ascii="Calibri" w:eastAsia="Calibri" w:hAnsi="Calibri" w:cs="Calibri"/>
          <w:sz w:val="11"/>
          <w:szCs w:val="11"/>
        </w:rPr>
        <w:t xml:space="preserve">2020 H1 data reflect Q2 for </w:t>
      </w:r>
      <w:r>
        <w:rPr>
          <w:rFonts w:ascii="Calibri" w:eastAsia="Calibri" w:hAnsi="Calibri" w:cs="Calibri"/>
          <w:sz w:val="11"/>
          <w:szCs w:val="11"/>
        </w:rPr>
        <w:t>those banks who had reported Q2 results by 3 August, and Q1 for those that had not.</w:t>
      </w:r>
    </w:p>
    <w:p w14:paraId="7F1229AA" w14:textId="77777777" w:rsidR="001F081C" w:rsidRDefault="00E22EC8">
      <w:pPr>
        <w:spacing w:line="20" w:lineRule="exact"/>
        <w:rPr>
          <w:sz w:val="20"/>
          <w:szCs w:val="20"/>
        </w:rPr>
      </w:pPr>
      <w:r>
        <w:rPr>
          <w:sz w:val="20"/>
          <w:szCs w:val="20"/>
        </w:rPr>
        <w:br w:type="column"/>
      </w:r>
    </w:p>
    <w:p w14:paraId="76D56B05" w14:textId="77777777" w:rsidR="001F081C" w:rsidRDefault="001F081C">
      <w:pPr>
        <w:spacing w:line="200" w:lineRule="exact"/>
        <w:rPr>
          <w:sz w:val="20"/>
          <w:szCs w:val="20"/>
        </w:rPr>
      </w:pPr>
    </w:p>
    <w:p w14:paraId="7477A037" w14:textId="77777777" w:rsidR="001F081C" w:rsidRDefault="001F081C">
      <w:pPr>
        <w:spacing w:line="200" w:lineRule="exact"/>
        <w:rPr>
          <w:sz w:val="20"/>
          <w:szCs w:val="20"/>
        </w:rPr>
      </w:pPr>
    </w:p>
    <w:p w14:paraId="2C4A527F" w14:textId="77777777" w:rsidR="001F081C" w:rsidRDefault="001F081C">
      <w:pPr>
        <w:spacing w:line="200" w:lineRule="exact"/>
        <w:rPr>
          <w:sz w:val="20"/>
          <w:szCs w:val="20"/>
        </w:rPr>
      </w:pPr>
    </w:p>
    <w:p w14:paraId="3A4B96FF" w14:textId="77777777" w:rsidR="001F081C" w:rsidRDefault="001F081C">
      <w:pPr>
        <w:spacing w:line="200" w:lineRule="exact"/>
        <w:rPr>
          <w:sz w:val="20"/>
          <w:szCs w:val="20"/>
        </w:rPr>
      </w:pPr>
    </w:p>
    <w:p w14:paraId="00EC8BB5" w14:textId="77777777" w:rsidR="001F081C" w:rsidRDefault="001F081C">
      <w:pPr>
        <w:spacing w:line="200" w:lineRule="exact"/>
        <w:rPr>
          <w:sz w:val="20"/>
          <w:szCs w:val="20"/>
        </w:rPr>
      </w:pPr>
    </w:p>
    <w:p w14:paraId="0DB854C8" w14:textId="77777777" w:rsidR="001F081C" w:rsidRDefault="001F081C">
      <w:pPr>
        <w:spacing w:line="200" w:lineRule="exact"/>
        <w:rPr>
          <w:sz w:val="20"/>
          <w:szCs w:val="20"/>
        </w:rPr>
      </w:pPr>
    </w:p>
    <w:p w14:paraId="73992EB5" w14:textId="77777777" w:rsidR="001F081C" w:rsidRDefault="001F081C">
      <w:pPr>
        <w:spacing w:line="200" w:lineRule="exact"/>
        <w:rPr>
          <w:sz w:val="20"/>
          <w:szCs w:val="20"/>
        </w:rPr>
      </w:pPr>
    </w:p>
    <w:p w14:paraId="56A1C7FB" w14:textId="77777777" w:rsidR="001F081C" w:rsidRDefault="001F081C">
      <w:pPr>
        <w:spacing w:line="200" w:lineRule="exact"/>
        <w:rPr>
          <w:sz w:val="20"/>
          <w:szCs w:val="20"/>
        </w:rPr>
      </w:pPr>
    </w:p>
    <w:p w14:paraId="1781D1E9" w14:textId="77777777" w:rsidR="001F081C" w:rsidRDefault="001F081C">
      <w:pPr>
        <w:spacing w:line="200" w:lineRule="exact"/>
        <w:rPr>
          <w:sz w:val="20"/>
          <w:szCs w:val="20"/>
        </w:rPr>
      </w:pPr>
    </w:p>
    <w:p w14:paraId="6A5E966F" w14:textId="77777777" w:rsidR="001F081C" w:rsidRDefault="001F081C">
      <w:pPr>
        <w:spacing w:line="200" w:lineRule="exact"/>
        <w:rPr>
          <w:sz w:val="20"/>
          <w:szCs w:val="20"/>
        </w:rPr>
      </w:pPr>
    </w:p>
    <w:p w14:paraId="49BE0268" w14:textId="77777777" w:rsidR="001F081C" w:rsidRDefault="001F081C">
      <w:pPr>
        <w:spacing w:line="200" w:lineRule="exact"/>
        <w:rPr>
          <w:sz w:val="20"/>
          <w:szCs w:val="20"/>
        </w:rPr>
      </w:pPr>
    </w:p>
    <w:p w14:paraId="196F20B5" w14:textId="77777777" w:rsidR="001F081C" w:rsidRDefault="001F081C">
      <w:pPr>
        <w:spacing w:line="200" w:lineRule="exact"/>
        <w:rPr>
          <w:sz w:val="20"/>
          <w:szCs w:val="20"/>
        </w:rPr>
      </w:pPr>
    </w:p>
    <w:p w14:paraId="574679D2" w14:textId="77777777" w:rsidR="001F081C" w:rsidRDefault="001F081C">
      <w:pPr>
        <w:spacing w:line="200" w:lineRule="exact"/>
        <w:rPr>
          <w:sz w:val="20"/>
          <w:szCs w:val="20"/>
        </w:rPr>
      </w:pPr>
    </w:p>
    <w:p w14:paraId="45BC64BA" w14:textId="77777777" w:rsidR="001F081C" w:rsidRDefault="001F081C">
      <w:pPr>
        <w:spacing w:line="200" w:lineRule="exact"/>
        <w:rPr>
          <w:sz w:val="20"/>
          <w:szCs w:val="20"/>
        </w:rPr>
      </w:pPr>
    </w:p>
    <w:p w14:paraId="6770FB93" w14:textId="77777777" w:rsidR="001F081C" w:rsidRDefault="001F081C">
      <w:pPr>
        <w:spacing w:line="336" w:lineRule="exact"/>
        <w:rPr>
          <w:sz w:val="20"/>
          <w:szCs w:val="20"/>
        </w:rPr>
      </w:pPr>
    </w:p>
    <w:p w14:paraId="74702598" w14:textId="77777777" w:rsidR="001F081C" w:rsidRDefault="00E22EC8">
      <w:pPr>
        <w:ind w:left="3"/>
        <w:rPr>
          <w:sz w:val="20"/>
          <w:szCs w:val="20"/>
        </w:rPr>
      </w:pPr>
      <w:r>
        <w:rPr>
          <w:rFonts w:ascii="Calibri" w:eastAsia="Calibri" w:hAnsi="Calibri" w:cs="Calibri"/>
          <w:sz w:val="11"/>
          <w:szCs w:val="11"/>
        </w:rPr>
        <w:t>Sources: PRA regulatory returns and Bank calculations.</w:t>
      </w:r>
    </w:p>
    <w:p w14:paraId="0D5F2757" w14:textId="77777777" w:rsidR="001F081C" w:rsidRDefault="001F081C">
      <w:pPr>
        <w:spacing w:line="153" w:lineRule="exact"/>
        <w:rPr>
          <w:sz w:val="20"/>
          <w:szCs w:val="20"/>
        </w:rPr>
      </w:pPr>
    </w:p>
    <w:p w14:paraId="1674F678" w14:textId="77777777" w:rsidR="001F081C" w:rsidRDefault="00E22EC8">
      <w:pPr>
        <w:numPr>
          <w:ilvl w:val="0"/>
          <w:numId w:val="61"/>
        </w:numPr>
        <w:tabs>
          <w:tab w:val="left" w:pos="163"/>
        </w:tabs>
        <w:spacing w:line="213" w:lineRule="auto"/>
        <w:ind w:left="163" w:right="200" w:hanging="163"/>
        <w:rPr>
          <w:rFonts w:ascii="Calibri" w:eastAsia="Calibri" w:hAnsi="Calibri" w:cs="Calibri"/>
          <w:sz w:val="11"/>
          <w:szCs w:val="11"/>
        </w:rPr>
      </w:pPr>
      <w:r>
        <w:rPr>
          <w:rFonts w:ascii="Calibri" w:eastAsia="Calibri" w:hAnsi="Calibri" w:cs="Calibri"/>
          <w:sz w:val="11"/>
          <w:szCs w:val="11"/>
        </w:rPr>
        <w:t>Major UK banks are Barclays, HSBC, Lloyds, Nationwide, Natwest Group, Santander UK and Standard Chartered.</w:t>
      </w:r>
    </w:p>
    <w:p w14:paraId="20202679" w14:textId="77777777" w:rsidR="001F081C" w:rsidRDefault="001F081C">
      <w:pPr>
        <w:spacing w:line="1205" w:lineRule="exact"/>
        <w:rPr>
          <w:sz w:val="20"/>
          <w:szCs w:val="20"/>
        </w:rPr>
      </w:pPr>
    </w:p>
    <w:p w14:paraId="0C70B15F" w14:textId="77777777" w:rsidR="001F081C" w:rsidRDefault="001F081C">
      <w:pPr>
        <w:sectPr w:rsidR="001F081C">
          <w:type w:val="continuous"/>
          <w:pgSz w:w="11900" w:h="16838"/>
          <w:pgMar w:top="563" w:right="1246" w:bottom="460" w:left="1240" w:header="0" w:footer="0" w:gutter="0"/>
          <w:cols w:num="2" w:space="720" w:equalWidth="0">
            <w:col w:w="4420" w:space="577"/>
            <w:col w:w="4423"/>
          </w:cols>
        </w:sectPr>
      </w:pPr>
    </w:p>
    <w:p w14:paraId="5A5152F1" w14:textId="77777777" w:rsidR="001F081C" w:rsidRDefault="001F081C">
      <w:pPr>
        <w:spacing w:line="119" w:lineRule="exact"/>
        <w:rPr>
          <w:sz w:val="20"/>
          <w:szCs w:val="20"/>
        </w:rPr>
      </w:pPr>
    </w:p>
    <w:p w14:paraId="7CE7C1B0" w14:textId="77777777" w:rsidR="001F081C" w:rsidRDefault="00E22EC8">
      <w:pPr>
        <w:ind w:right="180"/>
        <w:rPr>
          <w:rFonts w:ascii="Calibri" w:eastAsia="Calibri" w:hAnsi="Calibri" w:cs="Calibri"/>
          <w:sz w:val="20"/>
          <w:szCs w:val="20"/>
        </w:rPr>
      </w:pPr>
      <w:r>
        <w:rPr>
          <w:rFonts w:ascii="Calibri" w:eastAsia="Calibri" w:hAnsi="Calibri" w:cs="Calibri"/>
          <w:sz w:val="20"/>
          <w:szCs w:val="20"/>
        </w:rPr>
        <w:t xml:space="preserve">As outlined in the </w:t>
      </w:r>
      <w:hyperlink r:id="rId118">
        <w:r>
          <w:rPr>
            <w:rFonts w:ascii="Calibri" w:eastAsia="Calibri" w:hAnsi="Calibri" w:cs="Calibri"/>
            <w:sz w:val="20"/>
            <w:szCs w:val="20"/>
            <w:u w:val="single"/>
          </w:rPr>
          <w:t xml:space="preserve">May </w:t>
        </w:r>
        <w:r>
          <w:rPr>
            <w:rFonts w:ascii="Calibri" w:eastAsia="Calibri" w:hAnsi="Calibri" w:cs="Calibri"/>
            <w:i/>
            <w:iCs/>
            <w:sz w:val="20"/>
            <w:szCs w:val="20"/>
            <w:u w:val="single"/>
          </w:rPr>
          <w:t>Interim Report</w:t>
        </w:r>
        <w:r>
          <w:rPr>
            <w:rFonts w:ascii="Calibri" w:eastAsia="Calibri" w:hAnsi="Calibri" w:cs="Calibri"/>
            <w:sz w:val="20"/>
            <w:szCs w:val="20"/>
            <w:u w:val="single"/>
          </w:rPr>
          <w:t xml:space="preserve">, </w:t>
        </w:r>
      </w:hyperlink>
      <w:r>
        <w:rPr>
          <w:rFonts w:ascii="Calibri" w:eastAsia="Calibri" w:hAnsi="Calibri" w:cs="Calibri"/>
          <w:sz w:val="20"/>
          <w:szCs w:val="20"/>
        </w:rPr>
        <w:t>banks also held a significant buffer of liquid assets entering into this stress. At the start of the year, banks in aggregate held around 1.5 times more liquid assets than the severe 30-day stressed outflows underlying the Liquidity Coverage Ratio (LCR) and they have maintained that ratio in the year to date (</w:t>
      </w:r>
      <w:r>
        <w:rPr>
          <w:rFonts w:ascii="Calibri" w:eastAsia="Calibri" w:hAnsi="Calibri" w:cs="Calibri"/>
          <w:b/>
          <w:bCs/>
          <w:sz w:val="20"/>
          <w:szCs w:val="20"/>
        </w:rPr>
        <w:t>Chart D.2</w:t>
      </w:r>
      <w:r>
        <w:rPr>
          <w:rFonts w:ascii="Calibri" w:eastAsia="Calibri" w:hAnsi="Calibri" w:cs="Calibri"/>
          <w:sz w:val="20"/>
          <w:szCs w:val="20"/>
        </w:rPr>
        <w:t>).</w:t>
      </w:r>
    </w:p>
    <w:p w14:paraId="61FE6A7B" w14:textId="77777777" w:rsidR="001F081C" w:rsidRDefault="001F081C">
      <w:pPr>
        <w:spacing w:line="226" w:lineRule="exact"/>
        <w:rPr>
          <w:sz w:val="20"/>
          <w:szCs w:val="20"/>
        </w:rPr>
      </w:pPr>
    </w:p>
    <w:p w14:paraId="7847E019" w14:textId="77777777" w:rsidR="001F081C" w:rsidRDefault="00E22EC8">
      <w:pPr>
        <w:spacing w:line="215" w:lineRule="auto"/>
        <w:ind w:right="520"/>
        <w:rPr>
          <w:sz w:val="20"/>
          <w:szCs w:val="20"/>
        </w:rPr>
      </w:pPr>
      <w:r>
        <w:rPr>
          <w:rFonts w:ascii="Calibri" w:eastAsia="Calibri" w:hAnsi="Calibri" w:cs="Calibri"/>
          <w:i/>
          <w:iCs/>
          <w:color w:val="AF358B"/>
        </w:rPr>
        <w:t>Banks could face significant losses as a result of the economic shock associated with the outbreak of Covid-19.</w:t>
      </w:r>
    </w:p>
    <w:p w14:paraId="786D231A" w14:textId="77777777" w:rsidR="001F081C" w:rsidRDefault="001F081C">
      <w:pPr>
        <w:spacing w:line="56" w:lineRule="exact"/>
        <w:rPr>
          <w:sz w:val="20"/>
          <w:szCs w:val="20"/>
        </w:rPr>
      </w:pPr>
    </w:p>
    <w:p w14:paraId="0DE89EC0" w14:textId="77777777" w:rsidR="001F081C" w:rsidRDefault="00E22EC8">
      <w:pPr>
        <w:spacing w:line="235" w:lineRule="auto"/>
        <w:ind w:right="600"/>
        <w:rPr>
          <w:sz w:val="20"/>
          <w:szCs w:val="20"/>
        </w:rPr>
      </w:pPr>
      <w:r>
        <w:rPr>
          <w:rFonts w:ascii="Calibri" w:eastAsia="Calibri" w:hAnsi="Calibri" w:cs="Calibri"/>
          <w:sz w:val="20"/>
          <w:szCs w:val="20"/>
        </w:rPr>
        <w:t xml:space="preserve">Banks have already reported an additional £18 billion of credit losses on their outstanding stock of lending in 2020 H1, compared with around £3 </w:t>
      </w:r>
      <w:r>
        <w:rPr>
          <w:rFonts w:ascii="Calibri" w:eastAsia="Calibri" w:hAnsi="Calibri" w:cs="Calibri"/>
          <w:sz w:val="20"/>
          <w:szCs w:val="20"/>
        </w:rPr>
        <w:t>billion in 2019 H1. As the economic outlook in both the UK and global economies is uncertain, banks’ credit losses may well continue to increase as the shock progresses.</w:t>
      </w:r>
    </w:p>
    <w:p w14:paraId="301EDA6E" w14:textId="77777777" w:rsidR="001F081C" w:rsidRDefault="001F081C">
      <w:pPr>
        <w:spacing w:line="243" w:lineRule="exact"/>
        <w:rPr>
          <w:sz w:val="20"/>
          <w:szCs w:val="20"/>
        </w:rPr>
      </w:pPr>
    </w:p>
    <w:p w14:paraId="2AAE8E05" w14:textId="77777777" w:rsidR="001F081C" w:rsidRDefault="00E22EC8">
      <w:pPr>
        <w:ind w:right="60"/>
        <w:rPr>
          <w:sz w:val="20"/>
          <w:szCs w:val="20"/>
        </w:rPr>
      </w:pPr>
      <w:r>
        <w:rPr>
          <w:rFonts w:ascii="Calibri" w:eastAsia="Calibri" w:hAnsi="Calibri" w:cs="Calibri"/>
          <w:sz w:val="20"/>
          <w:szCs w:val="20"/>
        </w:rPr>
        <w:t>The current price to book ratio of banks’ equity is around 0.4 in aggregate. It is possible to back out the impairment charges implied by current market prices. Based on a simple framework that discounts projected pre-provision profits, current market pricing of UK banks’ equity is consistent with expectations that banks will incur around £45–£80 billion of impairments over the course 2020 and 2021. The expectation of future impairments is sensitive</w:t>
      </w:r>
    </w:p>
    <w:p w14:paraId="058B2A6A" w14:textId="77777777" w:rsidR="001F081C" w:rsidRDefault="00E22EC8">
      <w:pPr>
        <w:spacing w:line="20" w:lineRule="exact"/>
        <w:rPr>
          <w:sz w:val="20"/>
          <w:szCs w:val="20"/>
        </w:rPr>
      </w:pPr>
      <w:r>
        <w:rPr>
          <w:noProof/>
          <w:sz w:val="20"/>
          <w:szCs w:val="20"/>
        </w:rPr>
        <w:drawing>
          <wp:anchor distT="0" distB="0" distL="114300" distR="114300" simplePos="0" relativeHeight="251674112" behindDoc="1" locked="0" layoutInCell="0" allowOverlap="1" wp14:anchorId="597DD0FC" wp14:editId="4AC73C5F">
            <wp:simplePos x="0" y="0"/>
            <wp:positionH relativeFrom="column">
              <wp:posOffset>-12065</wp:posOffset>
            </wp:positionH>
            <wp:positionV relativeFrom="paragraph">
              <wp:posOffset>157480</wp:posOffset>
            </wp:positionV>
            <wp:extent cx="6014720" cy="889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46E6DAC1" w14:textId="77777777" w:rsidR="001F081C" w:rsidRDefault="001F081C">
      <w:pPr>
        <w:spacing w:line="261" w:lineRule="exact"/>
        <w:rPr>
          <w:sz w:val="20"/>
          <w:szCs w:val="20"/>
        </w:rPr>
      </w:pPr>
    </w:p>
    <w:p w14:paraId="21630B70" w14:textId="77777777" w:rsidR="001F081C" w:rsidRDefault="00E22EC8">
      <w:pPr>
        <w:tabs>
          <w:tab w:val="left" w:pos="280"/>
        </w:tabs>
        <w:rPr>
          <w:sz w:val="20"/>
          <w:szCs w:val="20"/>
        </w:rPr>
      </w:pPr>
      <w:r>
        <w:rPr>
          <w:rFonts w:ascii="Calibri" w:eastAsia="Calibri" w:hAnsi="Calibri" w:cs="Calibri"/>
          <w:sz w:val="14"/>
          <w:szCs w:val="14"/>
        </w:rPr>
        <w:t>2</w:t>
      </w:r>
      <w:r>
        <w:rPr>
          <w:sz w:val="20"/>
          <w:szCs w:val="20"/>
        </w:rPr>
        <w:tab/>
      </w:r>
      <w:r>
        <w:rPr>
          <w:rFonts w:ascii="Calibri" w:eastAsia="Calibri" w:hAnsi="Calibri" w:cs="Calibri"/>
          <w:sz w:val="14"/>
          <w:szCs w:val="14"/>
        </w:rPr>
        <w:t>The seven banks referred to in this chapter are Barclays, HSBC, Lloyds Banking Group, Nationwide, NatWest Group, Santander UK and Standard Chartered.</w:t>
      </w:r>
    </w:p>
    <w:p w14:paraId="6FBA7BAF" w14:textId="77777777" w:rsidR="001F081C" w:rsidRDefault="001F081C">
      <w:pPr>
        <w:sectPr w:rsidR="001F081C">
          <w:type w:val="continuous"/>
          <w:pgSz w:w="11900" w:h="16838"/>
          <w:pgMar w:top="563" w:right="1246" w:bottom="460" w:left="1240" w:header="0" w:footer="0" w:gutter="0"/>
          <w:cols w:space="720" w:equalWidth="0">
            <w:col w:w="9420"/>
          </w:cols>
        </w:sectPr>
      </w:pPr>
    </w:p>
    <w:p w14:paraId="6027EB06" w14:textId="77777777" w:rsidR="001F081C" w:rsidRDefault="00E22EC8">
      <w:pPr>
        <w:jc w:val="right"/>
        <w:rPr>
          <w:sz w:val="20"/>
          <w:szCs w:val="20"/>
        </w:rPr>
      </w:pPr>
      <w:bookmarkStart w:id="50" w:name="page55"/>
      <w:bookmarkEnd w:id="50"/>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47</w:t>
      </w:r>
    </w:p>
    <w:p w14:paraId="76702828" w14:textId="77777777" w:rsidR="001F081C" w:rsidRDefault="001F081C">
      <w:pPr>
        <w:spacing w:line="200" w:lineRule="exact"/>
        <w:rPr>
          <w:sz w:val="20"/>
          <w:szCs w:val="20"/>
        </w:rPr>
      </w:pPr>
    </w:p>
    <w:p w14:paraId="47C184B6" w14:textId="77777777" w:rsidR="001F081C" w:rsidRDefault="001F081C">
      <w:pPr>
        <w:spacing w:line="200" w:lineRule="exact"/>
        <w:rPr>
          <w:sz w:val="20"/>
          <w:szCs w:val="20"/>
        </w:rPr>
      </w:pPr>
    </w:p>
    <w:p w14:paraId="660D0F75" w14:textId="77777777" w:rsidR="001F081C" w:rsidRDefault="001F081C">
      <w:pPr>
        <w:spacing w:line="331" w:lineRule="exact"/>
        <w:rPr>
          <w:sz w:val="20"/>
          <w:szCs w:val="20"/>
        </w:rPr>
      </w:pPr>
    </w:p>
    <w:p w14:paraId="1E16F770" w14:textId="77777777" w:rsidR="001F081C" w:rsidRDefault="00E22EC8">
      <w:pPr>
        <w:spacing w:line="234" w:lineRule="auto"/>
        <w:ind w:right="80"/>
        <w:rPr>
          <w:sz w:val="20"/>
          <w:szCs w:val="20"/>
        </w:rPr>
      </w:pPr>
      <w:r>
        <w:rPr>
          <w:rFonts w:ascii="Calibri" w:eastAsia="Calibri" w:hAnsi="Calibri" w:cs="Calibri"/>
          <w:sz w:val="20"/>
          <w:szCs w:val="20"/>
        </w:rPr>
        <w:t>to the assumed cost of equity, which is likely to have increased as a result of the pandemic. The Bank has therefore used a range of plausible estimates of banks’ cost of equity. Analyst consensus expectations are that banks will incur around £45 billion of impairments over 2020 and 2021.</w:t>
      </w:r>
    </w:p>
    <w:p w14:paraId="721F47CB" w14:textId="77777777" w:rsidR="001F081C" w:rsidRDefault="001F081C">
      <w:pPr>
        <w:spacing w:line="230" w:lineRule="exact"/>
        <w:rPr>
          <w:sz w:val="20"/>
          <w:szCs w:val="20"/>
        </w:rPr>
      </w:pPr>
    </w:p>
    <w:p w14:paraId="35123B38" w14:textId="77777777" w:rsidR="001F081C" w:rsidRDefault="00E22EC8">
      <w:pPr>
        <w:spacing w:line="213" w:lineRule="auto"/>
        <w:ind w:right="60"/>
        <w:rPr>
          <w:sz w:val="20"/>
          <w:szCs w:val="20"/>
        </w:rPr>
      </w:pPr>
      <w:r>
        <w:rPr>
          <w:rFonts w:ascii="Calibri" w:eastAsia="Calibri" w:hAnsi="Calibri" w:cs="Calibri"/>
          <w:i/>
          <w:iCs/>
          <w:color w:val="AF358B"/>
        </w:rPr>
        <w:t>The FPC judged in May that banks had sufficient capital to absorb this level of losses and continue to lend to businesses and households.</w:t>
      </w:r>
    </w:p>
    <w:p w14:paraId="1776B295" w14:textId="77777777" w:rsidR="001F081C" w:rsidRDefault="001F081C">
      <w:pPr>
        <w:spacing w:line="58" w:lineRule="exact"/>
        <w:rPr>
          <w:sz w:val="20"/>
          <w:szCs w:val="20"/>
        </w:rPr>
      </w:pPr>
    </w:p>
    <w:p w14:paraId="3FADAC6F" w14:textId="77777777" w:rsidR="001F081C" w:rsidRDefault="00E22EC8">
      <w:pPr>
        <w:spacing w:line="244" w:lineRule="auto"/>
        <w:ind w:right="320"/>
        <w:rPr>
          <w:sz w:val="20"/>
          <w:szCs w:val="20"/>
        </w:rPr>
      </w:pPr>
      <w:r>
        <w:rPr>
          <w:rFonts w:ascii="Calibri" w:eastAsia="Calibri" w:hAnsi="Calibri" w:cs="Calibri"/>
          <w:sz w:val="20"/>
          <w:szCs w:val="20"/>
        </w:rPr>
        <w:t xml:space="preserve">In May 2020, the FPC (in close co-ordination with the PRC) carried out a desktop stress test, designed to explore the potential losses banks could incur under an illustrative economic scenario consistent with that set out in the May </w:t>
      </w:r>
      <w:r>
        <w:rPr>
          <w:rFonts w:ascii="Calibri" w:eastAsia="Calibri" w:hAnsi="Calibri" w:cs="Calibri"/>
          <w:i/>
          <w:iCs/>
          <w:sz w:val="20"/>
          <w:szCs w:val="20"/>
        </w:rPr>
        <w:t>MPR</w:t>
      </w:r>
      <w:r>
        <w:rPr>
          <w:rFonts w:ascii="Calibri" w:eastAsia="Calibri" w:hAnsi="Calibri" w:cs="Calibri"/>
          <w:sz w:val="20"/>
          <w:szCs w:val="20"/>
        </w:rPr>
        <w:t>. The exercise assessed that, under prudent assumptions, banks could incur impairments of around £80 billion in that scenario. The FPC judged that the usable buffers of capital built up by banks were more than sufficient to absorb these losses and continue lending to the UK economy.</w:t>
      </w:r>
    </w:p>
    <w:p w14:paraId="04BD01E8" w14:textId="77777777" w:rsidR="001F081C" w:rsidRDefault="001F081C">
      <w:pPr>
        <w:spacing w:line="240" w:lineRule="exact"/>
        <w:rPr>
          <w:sz w:val="20"/>
          <w:szCs w:val="20"/>
        </w:rPr>
      </w:pPr>
    </w:p>
    <w:p w14:paraId="61FEE41E" w14:textId="77777777" w:rsidR="001F081C" w:rsidRDefault="00E22EC8">
      <w:pPr>
        <w:spacing w:line="243" w:lineRule="auto"/>
        <w:ind w:right="80"/>
        <w:rPr>
          <w:sz w:val="20"/>
          <w:szCs w:val="20"/>
        </w:rPr>
      </w:pPr>
      <w:r>
        <w:rPr>
          <w:rFonts w:ascii="Calibri" w:eastAsia="Calibri" w:hAnsi="Calibri" w:cs="Calibri"/>
          <w:sz w:val="20"/>
          <w:szCs w:val="20"/>
        </w:rPr>
        <w:t xml:space="preserve">The May </w:t>
      </w:r>
      <w:r>
        <w:rPr>
          <w:rFonts w:ascii="Calibri" w:eastAsia="Calibri" w:hAnsi="Calibri" w:cs="Calibri"/>
          <w:i/>
          <w:iCs/>
          <w:sz w:val="20"/>
          <w:szCs w:val="20"/>
        </w:rPr>
        <w:t>interim Report</w:t>
      </w:r>
      <w:r>
        <w:rPr>
          <w:rFonts w:ascii="Calibri" w:eastAsia="Calibri" w:hAnsi="Calibri" w:cs="Calibri"/>
          <w:sz w:val="20"/>
          <w:szCs w:val="20"/>
        </w:rPr>
        <w:t xml:space="preserve"> also set out the importance of banks continuing to lend through the scenario underpinning the May desktop stress test. The FPC judged that continued lending by the banks, supported by government schemes, was essential to minimise longer-term economic damage. If banks were to withdraw from credit provision, more businesses would fail due to cash-flow deficits, triggering bigger losses for banks on existing corporate lending, and by pushing unemployment higher, bigger losses on existing househo</w:t>
      </w:r>
      <w:r>
        <w:rPr>
          <w:rFonts w:ascii="Calibri" w:eastAsia="Calibri" w:hAnsi="Calibri" w:cs="Calibri"/>
          <w:sz w:val="20"/>
          <w:szCs w:val="20"/>
        </w:rPr>
        <w:t>ld loans.</w:t>
      </w:r>
    </w:p>
    <w:p w14:paraId="0A822DA4" w14:textId="77777777" w:rsidR="001F081C" w:rsidRDefault="001F081C">
      <w:pPr>
        <w:spacing w:line="229" w:lineRule="exact"/>
        <w:rPr>
          <w:sz w:val="20"/>
          <w:szCs w:val="20"/>
        </w:rPr>
      </w:pPr>
    </w:p>
    <w:p w14:paraId="3F1D9EC8" w14:textId="77777777" w:rsidR="001F081C" w:rsidRDefault="00E22EC8">
      <w:pPr>
        <w:spacing w:line="213" w:lineRule="auto"/>
        <w:ind w:right="120"/>
        <w:rPr>
          <w:sz w:val="20"/>
          <w:szCs w:val="20"/>
        </w:rPr>
      </w:pPr>
      <w:r>
        <w:rPr>
          <w:rFonts w:ascii="Calibri" w:eastAsia="Calibri" w:hAnsi="Calibri" w:cs="Calibri"/>
          <w:i/>
          <w:iCs/>
          <w:color w:val="AF358B"/>
        </w:rPr>
        <w:t xml:space="preserve">The cumulative loss of output resulting from the pandemic in the central economic outlook in the August </w:t>
      </w:r>
      <w:r>
        <w:rPr>
          <w:rFonts w:ascii="Calibri" w:eastAsia="Calibri" w:hAnsi="Calibri" w:cs="Calibri"/>
          <w:color w:val="AF358B"/>
        </w:rPr>
        <w:t xml:space="preserve">MPR </w:t>
      </w:r>
      <w:r>
        <w:rPr>
          <w:rFonts w:ascii="Calibri" w:eastAsia="Calibri" w:hAnsi="Calibri" w:cs="Calibri"/>
          <w:i/>
          <w:iCs/>
          <w:color w:val="AF358B"/>
        </w:rPr>
        <w:t>is somewhat smaller than in the MPC’s illustrative economic scenario in the May</w:t>
      </w:r>
      <w:r>
        <w:rPr>
          <w:rFonts w:ascii="Calibri" w:eastAsia="Calibri" w:hAnsi="Calibri" w:cs="Calibri"/>
          <w:color w:val="AF358B"/>
        </w:rPr>
        <w:t xml:space="preserve"> MPR</w:t>
      </w:r>
      <w:r>
        <w:rPr>
          <w:rFonts w:ascii="Calibri" w:eastAsia="Calibri" w:hAnsi="Calibri" w:cs="Calibri"/>
          <w:i/>
          <w:iCs/>
          <w:color w:val="AF358B"/>
        </w:rPr>
        <w:t>.</w:t>
      </w:r>
    </w:p>
    <w:p w14:paraId="6E612CF4" w14:textId="77777777" w:rsidR="001F081C" w:rsidRDefault="001F081C">
      <w:pPr>
        <w:spacing w:line="58" w:lineRule="exact"/>
        <w:rPr>
          <w:sz w:val="20"/>
          <w:szCs w:val="20"/>
        </w:rPr>
      </w:pPr>
    </w:p>
    <w:p w14:paraId="210685BA" w14:textId="77777777" w:rsidR="001F081C" w:rsidRDefault="00E22EC8">
      <w:pPr>
        <w:spacing w:line="235" w:lineRule="auto"/>
        <w:ind w:right="80"/>
        <w:rPr>
          <w:sz w:val="20"/>
          <w:szCs w:val="20"/>
        </w:rPr>
      </w:pPr>
      <w:r>
        <w:rPr>
          <w:rFonts w:ascii="Calibri" w:eastAsia="Calibri" w:hAnsi="Calibri" w:cs="Calibri"/>
          <w:sz w:val="20"/>
          <w:szCs w:val="20"/>
        </w:rPr>
        <w:t xml:space="preserve">As set out in the Monetary Policy Committee’s (MPC’s) central projection in the August </w:t>
      </w:r>
      <w:r>
        <w:rPr>
          <w:rFonts w:ascii="Calibri" w:eastAsia="Calibri" w:hAnsi="Calibri" w:cs="Calibri"/>
          <w:i/>
          <w:iCs/>
          <w:sz w:val="20"/>
          <w:szCs w:val="20"/>
        </w:rPr>
        <w:t>MPR</w:t>
      </w:r>
      <w:r>
        <w:rPr>
          <w:rFonts w:ascii="Calibri" w:eastAsia="Calibri" w:hAnsi="Calibri" w:cs="Calibri"/>
          <w:sz w:val="20"/>
          <w:szCs w:val="20"/>
        </w:rPr>
        <w:t xml:space="preserve">, economic output is expected to have fallen substantially, but the cumulative loss of output resulting from the pandemic is projected to be somewhat smaller than in the illustrative economic scenario in the May </w:t>
      </w:r>
      <w:r>
        <w:rPr>
          <w:rFonts w:ascii="Calibri" w:eastAsia="Calibri" w:hAnsi="Calibri" w:cs="Calibri"/>
          <w:i/>
          <w:iCs/>
          <w:sz w:val="20"/>
          <w:szCs w:val="20"/>
        </w:rPr>
        <w:t>MPR</w:t>
      </w:r>
      <w:r>
        <w:rPr>
          <w:rFonts w:ascii="Calibri" w:eastAsia="Calibri" w:hAnsi="Calibri" w:cs="Calibri"/>
          <w:sz w:val="20"/>
          <w:szCs w:val="20"/>
        </w:rPr>
        <w:t>.</w:t>
      </w:r>
    </w:p>
    <w:p w14:paraId="1244F86E" w14:textId="77777777" w:rsidR="001F081C" w:rsidRDefault="001F081C">
      <w:pPr>
        <w:spacing w:line="243" w:lineRule="exact"/>
        <w:rPr>
          <w:sz w:val="20"/>
          <w:szCs w:val="20"/>
        </w:rPr>
      </w:pPr>
    </w:p>
    <w:p w14:paraId="7AFB4EDA" w14:textId="77777777" w:rsidR="001F081C" w:rsidRDefault="00E22EC8">
      <w:pPr>
        <w:ind w:right="80"/>
        <w:jc w:val="both"/>
        <w:rPr>
          <w:sz w:val="20"/>
          <w:szCs w:val="20"/>
        </w:rPr>
      </w:pPr>
      <w:r>
        <w:rPr>
          <w:rFonts w:ascii="Calibri" w:eastAsia="Calibri" w:hAnsi="Calibri" w:cs="Calibri"/>
          <w:sz w:val="20"/>
          <w:szCs w:val="20"/>
        </w:rPr>
        <w:t>The FPC judges that the MPC’s current central projection would be consistent with credit impairments of less than £80 billion. The Committee therefore continues to judge that the buffers of capital built up by banks are more than sufficient to absorb the cumulative losses that are likely to arise under the central projection and continue lending to UK households and companies.</w:t>
      </w:r>
    </w:p>
    <w:p w14:paraId="160CF88F" w14:textId="77777777" w:rsidR="001F081C" w:rsidRDefault="001F081C">
      <w:pPr>
        <w:spacing w:line="250" w:lineRule="exact"/>
        <w:rPr>
          <w:sz w:val="20"/>
          <w:szCs w:val="20"/>
        </w:rPr>
      </w:pPr>
    </w:p>
    <w:p w14:paraId="0AA84711" w14:textId="77777777" w:rsidR="001F081C" w:rsidRDefault="00E22EC8">
      <w:pPr>
        <w:spacing w:line="220" w:lineRule="auto"/>
        <w:ind w:right="780"/>
        <w:rPr>
          <w:sz w:val="20"/>
          <w:szCs w:val="20"/>
        </w:rPr>
      </w:pPr>
      <w:r>
        <w:rPr>
          <w:rFonts w:ascii="Calibri" w:eastAsia="Calibri" w:hAnsi="Calibri" w:cs="Calibri"/>
          <w:b/>
          <w:bCs/>
          <w:sz w:val="26"/>
          <w:szCs w:val="26"/>
        </w:rPr>
        <w:t>The FPC’s approach to monitoring UK banks’ resilience as the Covid-19 outbreak unfolds</w:t>
      </w:r>
    </w:p>
    <w:p w14:paraId="74BB04BB" w14:textId="77777777" w:rsidR="001F081C" w:rsidRDefault="001F081C">
      <w:pPr>
        <w:spacing w:line="178" w:lineRule="exact"/>
        <w:rPr>
          <w:sz w:val="20"/>
          <w:szCs w:val="20"/>
        </w:rPr>
      </w:pPr>
    </w:p>
    <w:p w14:paraId="45B1648E" w14:textId="77777777" w:rsidR="001F081C" w:rsidRDefault="00E22EC8">
      <w:pPr>
        <w:rPr>
          <w:sz w:val="20"/>
          <w:szCs w:val="20"/>
        </w:rPr>
      </w:pPr>
      <w:r>
        <w:rPr>
          <w:rFonts w:ascii="Calibri" w:eastAsia="Calibri" w:hAnsi="Calibri" w:cs="Calibri"/>
          <w:i/>
          <w:iCs/>
          <w:color w:val="AF358B"/>
        </w:rPr>
        <w:t>As set out in the August</w:t>
      </w:r>
      <w:r>
        <w:rPr>
          <w:rFonts w:ascii="Calibri" w:eastAsia="Calibri" w:hAnsi="Calibri" w:cs="Calibri"/>
          <w:color w:val="AF358B"/>
        </w:rPr>
        <w:t xml:space="preserve"> MPR</w:t>
      </w:r>
      <w:r>
        <w:rPr>
          <w:rFonts w:ascii="Calibri" w:eastAsia="Calibri" w:hAnsi="Calibri" w:cs="Calibri"/>
          <w:i/>
          <w:iCs/>
          <w:color w:val="AF358B"/>
        </w:rPr>
        <w:t>, there is material uncertainty around the central outlook.</w:t>
      </w:r>
    </w:p>
    <w:p w14:paraId="416B87B5" w14:textId="77777777" w:rsidR="001F081C" w:rsidRDefault="001F081C">
      <w:pPr>
        <w:spacing w:line="56" w:lineRule="exact"/>
        <w:rPr>
          <w:sz w:val="20"/>
          <w:szCs w:val="20"/>
        </w:rPr>
      </w:pPr>
    </w:p>
    <w:p w14:paraId="554208B7" w14:textId="77777777" w:rsidR="001F081C" w:rsidRDefault="00E22EC8">
      <w:pPr>
        <w:spacing w:line="243" w:lineRule="auto"/>
        <w:ind w:right="160"/>
        <w:rPr>
          <w:sz w:val="20"/>
          <w:szCs w:val="20"/>
        </w:rPr>
      </w:pPr>
      <w:r>
        <w:rPr>
          <w:rFonts w:ascii="Calibri" w:eastAsia="Calibri" w:hAnsi="Calibri" w:cs="Calibri"/>
          <w:sz w:val="20"/>
          <w:szCs w:val="20"/>
        </w:rPr>
        <w:t xml:space="preserve">The MPC’s projections assume that uncertainty is elevated and risks to economic activity are skewed to the downside. As set out in the August </w:t>
      </w:r>
      <w:r>
        <w:rPr>
          <w:rFonts w:ascii="Calibri" w:eastAsia="Calibri" w:hAnsi="Calibri" w:cs="Calibri"/>
          <w:i/>
          <w:iCs/>
          <w:sz w:val="20"/>
          <w:szCs w:val="20"/>
        </w:rPr>
        <w:t>MPR</w:t>
      </w:r>
      <w:r>
        <w:rPr>
          <w:rFonts w:ascii="Calibri" w:eastAsia="Calibri" w:hAnsi="Calibri" w:cs="Calibri"/>
          <w:sz w:val="20"/>
          <w:szCs w:val="20"/>
        </w:rPr>
        <w:t>, both households’ and businesses’ uncertainty has weighed on the</w:t>
      </w:r>
      <w:r>
        <w:rPr>
          <w:rFonts w:ascii="Calibri" w:eastAsia="Calibri" w:hAnsi="Calibri" w:cs="Calibri"/>
          <w:sz w:val="20"/>
          <w:szCs w:val="20"/>
        </w:rPr>
        <w:t xml:space="preserve"> economy. In particular, three quarters of businesses responding to the Decision Maker Panel survey reported that uncertainty was high or very high in July, and survey indicators suggest that household confidence was well below its historical average in July.</w:t>
      </w:r>
    </w:p>
    <w:p w14:paraId="615525C7" w14:textId="77777777" w:rsidR="001F081C" w:rsidRDefault="001F081C">
      <w:pPr>
        <w:spacing w:line="245" w:lineRule="exact"/>
        <w:rPr>
          <w:sz w:val="20"/>
          <w:szCs w:val="20"/>
        </w:rPr>
      </w:pPr>
    </w:p>
    <w:p w14:paraId="1A972035" w14:textId="77777777" w:rsidR="001F081C" w:rsidRDefault="00E22EC8">
      <w:pPr>
        <w:spacing w:line="243" w:lineRule="auto"/>
        <w:ind w:right="80"/>
        <w:rPr>
          <w:sz w:val="20"/>
          <w:szCs w:val="20"/>
        </w:rPr>
      </w:pPr>
      <w:r>
        <w:rPr>
          <w:rFonts w:ascii="Calibri" w:eastAsia="Calibri" w:hAnsi="Calibri" w:cs="Calibri"/>
          <w:sz w:val="20"/>
          <w:szCs w:val="20"/>
        </w:rPr>
        <w:t>However, spending in the UK has risen, and the recovery is projected to continue in the near term as households’ health concerns are assumed to fade gradually. Further out, activity is supported by the assumption that uncertainty around the economic outlook fades over time as the health and economic risks fade gradually over time. But if this does not occur then there could be a risk of a more protracted recovery from the 2020 H1 shock or a potential double-dip recession.</w:t>
      </w:r>
    </w:p>
    <w:p w14:paraId="32BB4DB9" w14:textId="77777777" w:rsidR="001F081C" w:rsidRDefault="001F081C">
      <w:pPr>
        <w:spacing w:line="242" w:lineRule="exact"/>
        <w:rPr>
          <w:sz w:val="20"/>
          <w:szCs w:val="20"/>
        </w:rPr>
      </w:pPr>
    </w:p>
    <w:p w14:paraId="56A17C16" w14:textId="77777777" w:rsidR="001F081C" w:rsidRDefault="00E22EC8">
      <w:pPr>
        <w:spacing w:line="235" w:lineRule="auto"/>
        <w:ind w:right="100"/>
        <w:rPr>
          <w:sz w:val="20"/>
          <w:szCs w:val="20"/>
        </w:rPr>
      </w:pPr>
      <w:r>
        <w:rPr>
          <w:rFonts w:ascii="Calibri" w:eastAsia="Calibri" w:hAnsi="Calibri" w:cs="Calibri"/>
          <w:sz w:val="20"/>
          <w:szCs w:val="20"/>
        </w:rPr>
        <w:t>It is important that banks are able to continue to serve the needs of the economy in a range of potential outcomes for the economy. But the banking system cannot be infinitely resilient to all possible outcomes ― there are inevitably very severe economic outcomes that would challenge banks’ ability to lend.</w:t>
      </w:r>
    </w:p>
    <w:p w14:paraId="0C223595" w14:textId="77777777" w:rsidR="001F081C" w:rsidRDefault="001F081C">
      <w:pPr>
        <w:spacing w:line="227" w:lineRule="exact"/>
        <w:rPr>
          <w:sz w:val="20"/>
          <w:szCs w:val="20"/>
        </w:rPr>
      </w:pPr>
    </w:p>
    <w:p w14:paraId="176E4396" w14:textId="77777777" w:rsidR="001F081C" w:rsidRDefault="00E22EC8">
      <w:pPr>
        <w:spacing w:line="215" w:lineRule="auto"/>
        <w:ind w:right="160"/>
        <w:rPr>
          <w:sz w:val="20"/>
          <w:szCs w:val="20"/>
        </w:rPr>
      </w:pPr>
      <w:r>
        <w:rPr>
          <w:rFonts w:ascii="Calibri" w:eastAsia="Calibri" w:hAnsi="Calibri" w:cs="Calibri"/>
          <w:i/>
          <w:iCs/>
          <w:color w:val="AF358B"/>
        </w:rPr>
        <w:t>The FPC has conducted a ‘reverse stress test’ to allow it to monitor the probability that the banks’ ability to lend to the wider economy could become challenged.</w:t>
      </w:r>
    </w:p>
    <w:p w14:paraId="7C239CA4" w14:textId="77777777" w:rsidR="001F081C" w:rsidRDefault="001F081C">
      <w:pPr>
        <w:spacing w:line="56" w:lineRule="exact"/>
        <w:rPr>
          <w:sz w:val="20"/>
          <w:szCs w:val="20"/>
        </w:rPr>
      </w:pPr>
    </w:p>
    <w:p w14:paraId="7D3D46E5" w14:textId="77777777" w:rsidR="001F081C" w:rsidRDefault="00E22EC8">
      <w:pPr>
        <w:spacing w:line="224" w:lineRule="auto"/>
        <w:rPr>
          <w:sz w:val="20"/>
          <w:szCs w:val="20"/>
        </w:rPr>
      </w:pPr>
      <w:r>
        <w:rPr>
          <w:rFonts w:ascii="Calibri" w:eastAsia="Calibri" w:hAnsi="Calibri" w:cs="Calibri"/>
          <w:sz w:val="20"/>
          <w:szCs w:val="20"/>
        </w:rPr>
        <w:t>The Bank’s approach to stress testing is explicitly countercyclical: building banks’ resilience, in the form of buffers of capital, outside stress, which can be drawn on to support the economy in a stress.</w:t>
      </w:r>
    </w:p>
    <w:p w14:paraId="32D5C131" w14:textId="77777777" w:rsidR="001F081C" w:rsidRDefault="001F081C">
      <w:pPr>
        <w:spacing w:line="223" w:lineRule="exact"/>
        <w:rPr>
          <w:sz w:val="20"/>
          <w:szCs w:val="20"/>
        </w:rPr>
      </w:pPr>
    </w:p>
    <w:p w14:paraId="4D615455" w14:textId="77777777" w:rsidR="001F081C" w:rsidRDefault="00E22EC8">
      <w:pPr>
        <w:ind w:right="60"/>
        <w:rPr>
          <w:sz w:val="20"/>
          <w:szCs w:val="20"/>
        </w:rPr>
      </w:pPr>
      <w:r>
        <w:rPr>
          <w:rFonts w:ascii="Calibri" w:eastAsia="Calibri" w:hAnsi="Calibri" w:cs="Calibri"/>
          <w:sz w:val="20"/>
          <w:szCs w:val="20"/>
        </w:rPr>
        <w:t>The FPC recognises that, having entered a period of stress, there are costs to banks taking defensive actions, such as restricting lending to preserve or increase their capital buffers, in order to widen the range of possible outcomes to which they would be resilient. Taking such actions could make the central outlook materially worse and lead to higher impairments for banks. They may be necessary in stress only if there were a material probability of the</w:t>
      </w:r>
    </w:p>
    <w:p w14:paraId="29ED316C" w14:textId="77777777" w:rsidR="001F081C" w:rsidRDefault="001F081C">
      <w:pPr>
        <w:sectPr w:rsidR="001F081C">
          <w:pgSz w:w="11900" w:h="16838"/>
          <w:pgMar w:top="563" w:right="1246" w:bottom="469" w:left="1240" w:header="0" w:footer="0" w:gutter="0"/>
          <w:cols w:space="720" w:equalWidth="0">
            <w:col w:w="9420"/>
          </w:cols>
        </w:sectPr>
      </w:pPr>
    </w:p>
    <w:p w14:paraId="0B8DCF55" w14:textId="77777777" w:rsidR="001F081C" w:rsidRDefault="00E22EC8">
      <w:pPr>
        <w:jc w:val="right"/>
        <w:rPr>
          <w:sz w:val="20"/>
          <w:szCs w:val="20"/>
        </w:rPr>
      </w:pPr>
      <w:bookmarkStart w:id="51" w:name="page56"/>
      <w:bookmarkEnd w:id="51"/>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48</w:t>
      </w:r>
    </w:p>
    <w:p w14:paraId="5A57B436" w14:textId="77777777" w:rsidR="001F081C" w:rsidRDefault="001F081C">
      <w:pPr>
        <w:spacing w:line="200" w:lineRule="exact"/>
        <w:rPr>
          <w:sz w:val="20"/>
          <w:szCs w:val="20"/>
        </w:rPr>
      </w:pPr>
    </w:p>
    <w:p w14:paraId="71A96EA1" w14:textId="77777777" w:rsidR="001F081C" w:rsidRDefault="001F081C">
      <w:pPr>
        <w:spacing w:line="200" w:lineRule="exact"/>
        <w:rPr>
          <w:sz w:val="20"/>
          <w:szCs w:val="20"/>
        </w:rPr>
      </w:pPr>
    </w:p>
    <w:p w14:paraId="0C060FBA" w14:textId="77777777" w:rsidR="001F081C" w:rsidRDefault="001F081C">
      <w:pPr>
        <w:spacing w:line="331" w:lineRule="exact"/>
        <w:rPr>
          <w:sz w:val="20"/>
          <w:szCs w:val="20"/>
        </w:rPr>
      </w:pPr>
    </w:p>
    <w:p w14:paraId="5F960226" w14:textId="77777777" w:rsidR="001F081C" w:rsidRDefault="00E22EC8">
      <w:pPr>
        <w:spacing w:line="224" w:lineRule="auto"/>
        <w:ind w:right="180"/>
        <w:rPr>
          <w:sz w:val="20"/>
          <w:szCs w:val="20"/>
        </w:rPr>
      </w:pPr>
      <w:r>
        <w:rPr>
          <w:rFonts w:ascii="Calibri" w:eastAsia="Calibri" w:hAnsi="Calibri" w:cs="Calibri"/>
          <w:sz w:val="20"/>
          <w:szCs w:val="20"/>
        </w:rPr>
        <w:t>economy following a path so severe that it might jeopardise banks’ resilience and challenge their ability to absorb losses and continue to lend.</w:t>
      </w:r>
    </w:p>
    <w:p w14:paraId="18DD52C2" w14:textId="77777777" w:rsidR="001F081C" w:rsidRDefault="001F081C">
      <w:pPr>
        <w:spacing w:line="224" w:lineRule="exact"/>
        <w:rPr>
          <w:sz w:val="20"/>
          <w:szCs w:val="20"/>
        </w:rPr>
      </w:pPr>
    </w:p>
    <w:p w14:paraId="7DBCA5FA" w14:textId="77777777" w:rsidR="001F081C" w:rsidRDefault="00E22EC8">
      <w:pPr>
        <w:spacing w:line="246" w:lineRule="auto"/>
        <w:ind w:right="40"/>
        <w:rPr>
          <w:sz w:val="20"/>
          <w:szCs w:val="20"/>
        </w:rPr>
      </w:pPr>
      <w:r>
        <w:rPr>
          <w:rFonts w:ascii="Calibri" w:eastAsia="Calibri" w:hAnsi="Calibri" w:cs="Calibri"/>
          <w:sz w:val="20"/>
          <w:szCs w:val="20"/>
        </w:rPr>
        <w:t xml:space="preserve">The FPC has conducted a ‘reverse stress test’. Unlike a standard stress test which starts with an economic scenario and finishes with a capital impact, in this </w:t>
      </w:r>
      <w:r>
        <w:rPr>
          <w:rFonts w:ascii="Calibri" w:eastAsia="Calibri" w:hAnsi="Calibri" w:cs="Calibri"/>
          <w:sz w:val="20"/>
          <w:szCs w:val="20"/>
        </w:rPr>
        <w:t>exercise the FPC has taken a drawdown of capital that would deplete banks’ regulatory capital buffers and considered how much worse than the central outlook the paths for the economy would need to be in order to deplete banks’ capital by this amount. As the stress develops, the FPC can then compare the evolution of risks to the economy to the paths generated in the ‘reverse stress test’. The exercise has not drawn on modelled submissions from banks.</w:t>
      </w:r>
    </w:p>
    <w:p w14:paraId="49386F4A" w14:textId="77777777" w:rsidR="001F081C" w:rsidRDefault="001F081C">
      <w:pPr>
        <w:spacing w:line="219" w:lineRule="exact"/>
        <w:rPr>
          <w:sz w:val="20"/>
          <w:szCs w:val="20"/>
        </w:rPr>
      </w:pPr>
    </w:p>
    <w:p w14:paraId="1512534F" w14:textId="77777777" w:rsidR="001F081C" w:rsidRDefault="00E22EC8">
      <w:pPr>
        <w:spacing w:line="224" w:lineRule="auto"/>
        <w:ind w:right="80"/>
        <w:rPr>
          <w:sz w:val="20"/>
          <w:szCs w:val="20"/>
        </w:rPr>
      </w:pPr>
      <w:r>
        <w:rPr>
          <w:rFonts w:ascii="Calibri" w:eastAsia="Calibri" w:hAnsi="Calibri" w:cs="Calibri"/>
          <w:sz w:val="20"/>
          <w:szCs w:val="20"/>
        </w:rPr>
        <w:t>More details on how this approach fits in with the Bank’s countercyclical approach to stress testing can be found in</w:t>
      </w:r>
      <w:r>
        <w:rPr>
          <w:rFonts w:ascii="Calibri" w:eastAsia="Calibri" w:hAnsi="Calibri" w:cs="Calibri"/>
          <w:b/>
          <w:bCs/>
          <w:sz w:val="20"/>
          <w:szCs w:val="20"/>
        </w:rPr>
        <w:t xml:space="preserve"> Box 5</w:t>
      </w:r>
      <w:r>
        <w:rPr>
          <w:rFonts w:ascii="Calibri" w:eastAsia="Calibri" w:hAnsi="Calibri" w:cs="Calibri"/>
          <w:sz w:val="20"/>
          <w:szCs w:val="20"/>
        </w:rPr>
        <w:t>.</w:t>
      </w:r>
    </w:p>
    <w:p w14:paraId="7B12C6FA" w14:textId="77777777" w:rsidR="001F081C" w:rsidRDefault="001F081C">
      <w:pPr>
        <w:spacing w:line="170" w:lineRule="exact"/>
        <w:rPr>
          <w:sz w:val="20"/>
          <w:szCs w:val="20"/>
        </w:rPr>
      </w:pPr>
    </w:p>
    <w:p w14:paraId="1A685763" w14:textId="77777777" w:rsidR="001F081C" w:rsidRDefault="00E22EC8">
      <w:pPr>
        <w:rPr>
          <w:sz w:val="20"/>
          <w:szCs w:val="20"/>
        </w:rPr>
      </w:pPr>
      <w:r>
        <w:rPr>
          <w:rFonts w:ascii="Calibri" w:eastAsia="Calibri" w:hAnsi="Calibri" w:cs="Calibri"/>
          <w:b/>
          <w:bCs/>
          <w:sz w:val="26"/>
          <w:szCs w:val="26"/>
        </w:rPr>
        <w:t>The ‘reverse stress test’</w:t>
      </w:r>
    </w:p>
    <w:p w14:paraId="2FED4077" w14:textId="77777777" w:rsidR="001F081C" w:rsidRDefault="001F081C">
      <w:pPr>
        <w:spacing w:line="205" w:lineRule="exact"/>
        <w:rPr>
          <w:sz w:val="20"/>
          <w:szCs w:val="20"/>
        </w:rPr>
      </w:pPr>
    </w:p>
    <w:p w14:paraId="3BCEE45B" w14:textId="77777777" w:rsidR="001F081C" w:rsidRDefault="00E22EC8">
      <w:pPr>
        <w:spacing w:line="215" w:lineRule="auto"/>
        <w:ind w:right="40"/>
        <w:rPr>
          <w:sz w:val="20"/>
          <w:szCs w:val="20"/>
        </w:rPr>
      </w:pPr>
      <w:r>
        <w:rPr>
          <w:rFonts w:ascii="Calibri" w:eastAsia="Calibri" w:hAnsi="Calibri" w:cs="Calibri"/>
          <w:i/>
          <w:iCs/>
          <w:color w:val="AF358B"/>
        </w:rPr>
        <w:t xml:space="preserve">The ‘reverse stress test’ targeted a 5.2 percentage point reduction in the aggregate CET1 capital ratio, which would reduce banks’ aggregate capital </w:t>
      </w:r>
      <w:r>
        <w:rPr>
          <w:rFonts w:ascii="Calibri" w:eastAsia="Calibri" w:hAnsi="Calibri" w:cs="Calibri"/>
          <w:i/>
          <w:iCs/>
          <w:color w:val="AF358B"/>
        </w:rPr>
        <w:t>buffers on top of regulatory capital minima by around 60%.</w:t>
      </w:r>
    </w:p>
    <w:p w14:paraId="0B1B49B5" w14:textId="77777777" w:rsidR="001F081C" w:rsidRDefault="001F081C">
      <w:pPr>
        <w:spacing w:line="56" w:lineRule="exact"/>
        <w:rPr>
          <w:sz w:val="20"/>
          <w:szCs w:val="20"/>
        </w:rPr>
      </w:pPr>
    </w:p>
    <w:p w14:paraId="30E765A5" w14:textId="77777777" w:rsidR="001F081C" w:rsidRDefault="00E22EC8">
      <w:pPr>
        <w:spacing w:line="235" w:lineRule="auto"/>
        <w:ind w:right="220"/>
        <w:rPr>
          <w:sz w:val="20"/>
          <w:szCs w:val="20"/>
        </w:rPr>
      </w:pPr>
      <w:r>
        <w:rPr>
          <w:rFonts w:ascii="Calibri" w:eastAsia="Calibri" w:hAnsi="Calibri" w:cs="Calibri"/>
          <w:sz w:val="20"/>
          <w:szCs w:val="20"/>
        </w:rPr>
        <w:t>As of end-2019 banks’ aggregate CET1 capital ratio was 14.8%. The ‘reverse stress test’ targeted a 5.2 percentage point reduction as a reference point, in line with the level of capital depletion banks were tested against in the 2019 stress test and which banks are capitalised to be able to continue lending in stress (</w:t>
      </w:r>
      <w:r>
        <w:rPr>
          <w:rFonts w:ascii="Calibri" w:eastAsia="Calibri" w:hAnsi="Calibri" w:cs="Calibri"/>
          <w:b/>
          <w:bCs/>
          <w:sz w:val="20"/>
          <w:szCs w:val="20"/>
        </w:rPr>
        <w:t>Chart D.3</w:t>
      </w:r>
      <w:r>
        <w:rPr>
          <w:rFonts w:ascii="Calibri" w:eastAsia="Calibri" w:hAnsi="Calibri" w:cs="Calibri"/>
          <w:sz w:val="20"/>
          <w:szCs w:val="20"/>
        </w:rPr>
        <w:t>).</w:t>
      </w:r>
    </w:p>
    <w:p w14:paraId="383329F5"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75136" behindDoc="1" locked="0" layoutInCell="0" allowOverlap="1" wp14:anchorId="5863E6C5" wp14:editId="0B9900BE">
                <wp:simplePos x="0" y="0"/>
                <wp:positionH relativeFrom="column">
                  <wp:posOffset>5080</wp:posOffset>
                </wp:positionH>
                <wp:positionV relativeFrom="paragraph">
                  <wp:posOffset>172720</wp:posOffset>
                </wp:positionV>
                <wp:extent cx="2809240" cy="0"/>
                <wp:effectExtent l="0" t="0" r="0" b="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7C72B860" id="Shape 125" o:spid="_x0000_s1026" style="position:absolute;z-index:-251641344;visibility:visible;mso-wrap-style:square;mso-wrap-distance-left:9pt;mso-wrap-distance-top:0;mso-wrap-distance-right:9pt;mso-wrap-distance-bottom:0;mso-position-horizontal:absolute;mso-position-horizontal-relative:text;mso-position-vertical:absolute;mso-position-vertical-relative:text" from=".4pt,13.6pt" to="221.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N+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" o:allowincell="f" filled="t" strokecolor="#af358b"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76160" behindDoc="1" locked="0" layoutInCell="0" allowOverlap="1" wp14:anchorId="07BE1F17" wp14:editId="23BB7353">
                <wp:simplePos x="0" y="0"/>
                <wp:positionH relativeFrom="column">
                  <wp:posOffset>3174365</wp:posOffset>
                </wp:positionH>
                <wp:positionV relativeFrom="paragraph">
                  <wp:posOffset>172720</wp:posOffset>
                </wp:positionV>
                <wp:extent cx="2809240" cy="0"/>
                <wp:effectExtent l="0" t="0" r="0" b="0"/>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445EF5F0" id="Shape 126" o:spid="_x0000_s1026" style="position:absolute;z-index:-251640320;visibility:visible;mso-wrap-style:square;mso-wrap-distance-left:9pt;mso-wrap-distance-top:0;mso-wrap-distance-right:9pt;mso-wrap-distance-bottom:0;mso-position-horizontal:absolute;mso-position-horizontal-relative:text;mso-position-vertical:absolute;mso-position-vertical-relative:text" from="249.95pt,13.6pt" to="471.1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N+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" o:allowincell="f" filled="t" strokecolor="#af358b" strokeweight=".96pt">
                <v:stroke joinstyle="miter"/>
                <o:lock v:ext="edit" shapetype="f"/>
              </v:line>
            </w:pict>
          </mc:Fallback>
        </mc:AlternateContent>
      </w:r>
    </w:p>
    <w:p w14:paraId="1DDD6CA1" w14:textId="77777777" w:rsidR="001F081C" w:rsidRDefault="001F081C">
      <w:pPr>
        <w:sectPr w:rsidR="001F081C">
          <w:pgSz w:w="11900" w:h="16838"/>
          <w:pgMar w:top="563" w:right="1246" w:bottom="716" w:left="1240" w:header="0" w:footer="0" w:gutter="0"/>
          <w:cols w:space="720" w:equalWidth="0">
            <w:col w:w="9420"/>
          </w:cols>
        </w:sectPr>
      </w:pPr>
    </w:p>
    <w:p w14:paraId="529D210C" w14:textId="77777777" w:rsidR="001F081C" w:rsidRDefault="001F081C">
      <w:pPr>
        <w:spacing w:line="278" w:lineRule="exact"/>
        <w:rPr>
          <w:sz w:val="20"/>
          <w:szCs w:val="20"/>
        </w:rPr>
      </w:pPr>
    </w:p>
    <w:p w14:paraId="7109AAEA" w14:textId="77777777" w:rsidR="001F081C" w:rsidRDefault="00E22EC8">
      <w:pPr>
        <w:rPr>
          <w:sz w:val="20"/>
          <w:szCs w:val="20"/>
        </w:rPr>
      </w:pPr>
      <w:r>
        <w:rPr>
          <w:rFonts w:ascii="Calibri" w:eastAsia="Calibri" w:hAnsi="Calibri" w:cs="Calibri"/>
          <w:b/>
          <w:bCs/>
          <w:color w:val="AF358B"/>
          <w:sz w:val="19"/>
          <w:szCs w:val="19"/>
        </w:rPr>
        <w:t>Chart D.3</w:t>
      </w:r>
      <w:r>
        <w:rPr>
          <w:rFonts w:ascii="Calibri" w:eastAsia="Calibri" w:hAnsi="Calibri" w:cs="Calibri"/>
          <w:color w:val="AF358B"/>
          <w:sz w:val="19"/>
          <w:szCs w:val="19"/>
        </w:rPr>
        <w:t xml:space="preserve"> The ‘reverse stress test’ targeted a</w:t>
      </w:r>
    </w:p>
    <w:p w14:paraId="1AEEBFE2" w14:textId="77777777" w:rsidR="001F081C" w:rsidRDefault="001F081C">
      <w:pPr>
        <w:spacing w:line="37" w:lineRule="exact"/>
        <w:rPr>
          <w:sz w:val="20"/>
          <w:szCs w:val="20"/>
        </w:rPr>
      </w:pPr>
    </w:p>
    <w:p w14:paraId="5443F1BB" w14:textId="77777777" w:rsidR="001F081C" w:rsidRDefault="00E22EC8">
      <w:pPr>
        <w:spacing w:line="214" w:lineRule="auto"/>
        <w:ind w:right="120"/>
        <w:rPr>
          <w:sz w:val="20"/>
          <w:szCs w:val="20"/>
        </w:rPr>
      </w:pPr>
      <w:r>
        <w:rPr>
          <w:rFonts w:ascii="Calibri" w:eastAsia="Calibri" w:hAnsi="Calibri" w:cs="Calibri"/>
          <w:color w:val="AF358B"/>
          <w:sz w:val="19"/>
          <w:szCs w:val="19"/>
        </w:rPr>
        <w:t>5.2 percentage point reduction in the banks’ aggregate CET1 capital ratio…</w:t>
      </w:r>
    </w:p>
    <w:p w14:paraId="4D9D685A" w14:textId="77777777" w:rsidR="001F081C" w:rsidRDefault="001F081C">
      <w:pPr>
        <w:spacing w:line="45" w:lineRule="exact"/>
        <w:rPr>
          <w:sz w:val="20"/>
          <w:szCs w:val="20"/>
        </w:rPr>
      </w:pPr>
    </w:p>
    <w:p w14:paraId="2AB9213C" w14:textId="77777777" w:rsidR="001F081C" w:rsidRDefault="00E22EC8">
      <w:pPr>
        <w:spacing w:line="228" w:lineRule="auto"/>
        <w:ind w:right="240"/>
        <w:rPr>
          <w:sz w:val="20"/>
          <w:szCs w:val="20"/>
        </w:rPr>
      </w:pPr>
      <w:r>
        <w:rPr>
          <w:rFonts w:ascii="Calibri" w:eastAsia="Calibri" w:hAnsi="Calibri" w:cs="Calibri"/>
          <w:sz w:val="16"/>
          <w:szCs w:val="16"/>
        </w:rPr>
        <w:t>Impact of the ‘reverse stress test’, May desktop stress test, and 2019 stress test on banks’ aggregate CET1 capital ratio</w:t>
      </w:r>
      <w:r>
        <w:rPr>
          <w:rFonts w:ascii="Calibri" w:eastAsia="Calibri" w:hAnsi="Calibri" w:cs="Calibri"/>
          <w:sz w:val="20"/>
          <w:szCs w:val="20"/>
          <w:vertAlign w:val="superscript"/>
        </w:rPr>
        <w:t>(a)(b)</w:t>
      </w:r>
    </w:p>
    <w:p w14:paraId="1B3CBACA" w14:textId="77777777" w:rsidR="001F081C" w:rsidRDefault="00E22EC8">
      <w:pPr>
        <w:spacing w:line="20" w:lineRule="exact"/>
        <w:rPr>
          <w:sz w:val="20"/>
          <w:szCs w:val="20"/>
        </w:rPr>
      </w:pPr>
      <w:r>
        <w:rPr>
          <w:noProof/>
          <w:sz w:val="20"/>
          <w:szCs w:val="20"/>
        </w:rPr>
        <w:drawing>
          <wp:anchor distT="0" distB="0" distL="114300" distR="114300" simplePos="0" relativeHeight="251677184" behindDoc="1" locked="0" layoutInCell="0" allowOverlap="1" wp14:anchorId="6943F2F1" wp14:editId="6ECC05CD">
            <wp:simplePos x="0" y="0"/>
            <wp:positionH relativeFrom="column">
              <wp:posOffset>5080</wp:posOffset>
            </wp:positionH>
            <wp:positionV relativeFrom="paragraph">
              <wp:posOffset>46990</wp:posOffset>
            </wp:positionV>
            <wp:extent cx="2455545" cy="232791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9"/>
                    <a:srcRect/>
                    <a:stretch>
                      <a:fillRect/>
                    </a:stretch>
                  </pic:blipFill>
                  <pic:spPr bwMode="auto">
                    <a:xfrm>
                      <a:off x="0" y="0"/>
                      <a:ext cx="2455545" cy="2327910"/>
                    </a:xfrm>
                    <a:prstGeom prst="rect">
                      <a:avLst/>
                    </a:prstGeom>
                    <a:noFill/>
                  </pic:spPr>
                </pic:pic>
              </a:graphicData>
            </a:graphic>
          </wp:anchor>
        </w:drawing>
      </w:r>
    </w:p>
    <w:p w14:paraId="03D68F82" w14:textId="77777777" w:rsidR="001F081C" w:rsidRDefault="001F081C">
      <w:pPr>
        <w:spacing w:line="200" w:lineRule="exact"/>
        <w:rPr>
          <w:sz w:val="20"/>
          <w:szCs w:val="20"/>
        </w:rPr>
      </w:pPr>
    </w:p>
    <w:p w14:paraId="594C2393" w14:textId="77777777" w:rsidR="001F081C" w:rsidRDefault="001F081C">
      <w:pPr>
        <w:spacing w:line="200" w:lineRule="exact"/>
        <w:rPr>
          <w:sz w:val="20"/>
          <w:szCs w:val="20"/>
        </w:rPr>
      </w:pPr>
    </w:p>
    <w:p w14:paraId="58FDA4D4" w14:textId="77777777" w:rsidR="001F081C" w:rsidRDefault="001F081C">
      <w:pPr>
        <w:spacing w:line="200" w:lineRule="exact"/>
        <w:rPr>
          <w:sz w:val="20"/>
          <w:szCs w:val="20"/>
        </w:rPr>
      </w:pPr>
    </w:p>
    <w:p w14:paraId="15A93E79" w14:textId="77777777" w:rsidR="001F081C" w:rsidRDefault="001F081C">
      <w:pPr>
        <w:spacing w:line="200" w:lineRule="exact"/>
        <w:rPr>
          <w:sz w:val="20"/>
          <w:szCs w:val="20"/>
        </w:rPr>
      </w:pPr>
    </w:p>
    <w:p w14:paraId="18CE5930" w14:textId="77777777" w:rsidR="001F081C" w:rsidRDefault="001F081C">
      <w:pPr>
        <w:spacing w:line="200" w:lineRule="exact"/>
        <w:rPr>
          <w:sz w:val="20"/>
          <w:szCs w:val="20"/>
        </w:rPr>
      </w:pPr>
    </w:p>
    <w:p w14:paraId="3F4046E0" w14:textId="77777777" w:rsidR="001F081C" w:rsidRDefault="001F081C">
      <w:pPr>
        <w:spacing w:line="200" w:lineRule="exact"/>
        <w:rPr>
          <w:sz w:val="20"/>
          <w:szCs w:val="20"/>
        </w:rPr>
      </w:pPr>
    </w:p>
    <w:p w14:paraId="1FEBE14F" w14:textId="77777777" w:rsidR="001F081C" w:rsidRDefault="001F081C">
      <w:pPr>
        <w:spacing w:line="200" w:lineRule="exact"/>
        <w:rPr>
          <w:sz w:val="20"/>
          <w:szCs w:val="20"/>
        </w:rPr>
      </w:pPr>
    </w:p>
    <w:p w14:paraId="372F56B0" w14:textId="77777777" w:rsidR="001F081C" w:rsidRDefault="001F081C">
      <w:pPr>
        <w:spacing w:line="200" w:lineRule="exact"/>
        <w:rPr>
          <w:sz w:val="20"/>
          <w:szCs w:val="20"/>
        </w:rPr>
      </w:pPr>
    </w:p>
    <w:p w14:paraId="2E1D6040" w14:textId="77777777" w:rsidR="001F081C" w:rsidRDefault="001F081C">
      <w:pPr>
        <w:spacing w:line="200" w:lineRule="exact"/>
        <w:rPr>
          <w:sz w:val="20"/>
          <w:szCs w:val="20"/>
        </w:rPr>
      </w:pPr>
    </w:p>
    <w:p w14:paraId="38024793" w14:textId="77777777" w:rsidR="001F081C" w:rsidRDefault="001F081C">
      <w:pPr>
        <w:spacing w:line="200" w:lineRule="exact"/>
        <w:rPr>
          <w:sz w:val="20"/>
          <w:szCs w:val="20"/>
        </w:rPr>
      </w:pPr>
    </w:p>
    <w:p w14:paraId="4A80A174" w14:textId="77777777" w:rsidR="001F081C" w:rsidRDefault="001F081C">
      <w:pPr>
        <w:spacing w:line="200" w:lineRule="exact"/>
        <w:rPr>
          <w:sz w:val="20"/>
          <w:szCs w:val="20"/>
        </w:rPr>
      </w:pPr>
    </w:p>
    <w:p w14:paraId="43BEAAD1" w14:textId="77777777" w:rsidR="001F081C" w:rsidRDefault="001F081C">
      <w:pPr>
        <w:spacing w:line="200" w:lineRule="exact"/>
        <w:rPr>
          <w:sz w:val="20"/>
          <w:szCs w:val="20"/>
        </w:rPr>
      </w:pPr>
    </w:p>
    <w:p w14:paraId="04ABFF4D" w14:textId="77777777" w:rsidR="001F081C" w:rsidRDefault="001F081C">
      <w:pPr>
        <w:spacing w:line="200" w:lineRule="exact"/>
        <w:rPr>
          <w:sz w:val="20"/>
          <w:szCs w:val="20"/>
        </w:rPr>
      </w:pPr>
    </w:p>
    <w:p w14:paraId="556DEB9D" w14:textId="77777777" w:rsidR="001F081C" w:rsidRDefault="001F081C">
      <w:pPr>
        <w:spacing w:line="200" w:lineRule="exact"/>
        <w:rPr>
          <w:sz w:val="20"/>
          <w:szCs w:val="20"/>
        </w:rPr>
      </w:pPr>
    </w:p>
    <w:p w14:paraId="74F4BA2D" w14:textId="77777777" w:rsidR="001F081C" w:rsidRDefault="001F081C">
      <w:pPr>
        <w:spacing w:line="200" w:lineRule="exact"/>
        <w:rPr>
          <w:sz w:val="20"/>
          <w:szCs w:val="20"/>
        </w:rPr>
      </w:pPr>
    </w:p>
    <w:p w14:paraId="6B974FE0" w14:textId="77777777" w:rsidR="001F081C" w:rsidRDefault="001F081C">
      <w:pPr>
        <w:spacing w:line="200" w:lineRule="exact"/>
        <w:rPr>
          <w:sz w:val="20"/>
          <w:szCs w:val="20"/>
        </w:rPr>
      </w:pPr>
    </w:p>
    <w:p w14:paraId="26E02436" w14:textId="77777777" w:rsidR="001F081C" w:rsidRDefault="001F081C">
      <w:pPr>
        <w:spacing w:line="200" w:lineRule="exact"/>
        <w:rPr>
          <w:sz w:val="20"/>
          <w:szCs w:val="20"/>
        </w:rPr>
      </w:pPr>
    </w:p>
    <w:p w14:paraId="7FD9EB61" w14:textId="77777777" w:rsidR="001F081C" w:rsidRDefault="001F081C">
      <w:pPr>
        <w:spacing w:line="200" w:lineRule="exact"/>
        <w:rPr>
          <w:sz w:val="20"/>
          <w:szCs w:val="20"/>
        </w:rPr>
      </w:pPr>
    </w:p>
    <w:p w14:paraId="6627D82E" w14:textId="77777777" w:rsidR="001F081C" w:rsidRDefault="001F081C">
      <w:pPr>
        <w:spacing w:line="275" w:lineRule="exact"/>
        <w:rPr>
          <w:sz w:val="20"/>
          <w:szCs w:val="20"/>
        </w:rPr>
      </w:pPr>
    </w:p>
    <w:p w14:paraId="219D44F0" w14:textId="77777777" w:rsidR="001F081C" w:rsidRDefault="00E22EC8">
      <w:pPr>
        <w:spacing w:line="213" w:lineRule="auto"/>
        <w:ind w:right="280"/>
        <w:rPr>
          <w:sz w:val="20"/>
          <w:szCs w:val="20"/>
        </w:rPr>
      </w:pPr>
      <w:r>
        <w:rPr>
          <w:rFonts w:ascii="Calibri" w:eastAsia="Calibri" w:hAnsi="Calibri" w:cs="Calibri"/>
          <w:sz w:val="11"/>
          <w:szCs w:val="11"/>
        </w:rPr>
        <w:t xml:space="preserve">Sources: Participating banks’ STDF data submissions, published </w:t>
      </w:r>
      <w:r>
        <w:rPr>
          <w:rFonts w:ascii="Calibri" w:eastAsia="Calibri" w:hAnsi="Calibri" w:cs="Calibri"/>
          <w:sz w:val="11"/>
          <w:szCs w:val="11"/>
        </w:rPr>
        <w:t>accounts, Bank analysis and calculations.</w:t>
      </w:r>
    </w:p>
    <w:p w14:paraId="296A7811" w14:textId="77777777" w:rsidR="001F081C" w:rsidRDefault="001F081C">
      <w:pPr>
        <w:spacing w:line="150" w:lineRule="exact"/>
        <w:rPr>
          <w:sz w:val="20"/>
          <w:szCs w:val="20"/>
        </w:rPr>
      </w:pPr>
    </w:p>
    <w:p w14:paraId="748CE596" w14:textId="77777777" w:rsidR="001F081C" w:rsidRDefault="00E22EC8">
      <w:pPr>
        <w:numPr>
          <w:ilvl w:val="0"/>
          <w:numId w:val="62"/>
        </w:numPr>
        <w:tabs>
          <w:tab w:val="left" w:pos="180"/>
        </w:tabs>
        <w:spacing w:line="220" w:lineRule="auto"/>
        <w:ind w:left="180" w:right="60" w:hanging="172"/>
        <w:rPr>
          <w:rFonts w:ascii="Calibri" w:eastAsia="Calibri" w:hAnsi="Calibri" w:cs="Calibri"/>
          <w:sz w:val="11"/>
          <w:szCs w:val="11"/>
        </w:rPr>
      </w:pPr>
      <w:r>
        <w:rPr>
          <w:rFonts w:ascii="Calibri" w:eastAsia="Calibri" w:hAnsi="Calibri" w:cs="Calibri"/>
          <w:sz w:val="11"/>
          <w:szCs w:val="11"/>
        </w:rPr>
        <w:t xml:space="preserve">The CET1 capital ratio is defined as CET1 capital expressed as a percentage of risk-weighted assets (RWAs), where both terms are defined in line with CRR and the UK implementation of CRD IV via the PRA </w:t>
      </w:r>
      <w:r>
        <w:rPr>
          <w:rFonts w:ascii="Calibri" w:eastAsia="Calibri" w:hAnsi="Calibri" w:cs="Calibri"/>
          <w:sz w:val="11"/>
          <w:szCs w:val="11"/>
        </w:rPr>
        <w:t>Rulebook.</w:t>
      </w:r>
    </w:p>
    <w:p w14:paraId="5C509B49" w14:textId="77777777" w:rsidR="001F081C" w:rsidRDefault="001F081C">
      <w:pPr>
        <w:spacing w:line="21" w:lineRule="exact"/>
        <w:rPr>
          <w:rFonts w:ascii="Calibri" w:eastAsia="Calibri" w:hAnsi="Calibri" w:cs="Calibri"/>
          <w:sz w:val="11"/>
          <w:szCs w:val="11"/>
        </w:rPr>
      </w:pPr>
    </w:p>
    <w:p w14:paraId="1B6219A9" w14:textId="77777777" w:rsidR="001F081C" w:rsidRDefault="00E22EC8">
      <w:pPr>
        <w:numPr>
          <w:ilvl w:val="0"/>
          <w:numId w:val="62"/>
        </w:numPr>
        <w:tabs>
          <w:tab w:val="left" w:pos="180"/>
        </w:tabs>
        <w:spacing w:line="219" w:lineRule="auto"/>
        <w:ind w:left="180" w:hanging="172"/>
        <w:rPr>
          <w:rFonts w:ascii="Calibri" w:eastAsia="Calibri" w:hAnsi="Calibri" w:cs="Calibri"/>
          <w:sz w:val="11"/>
          <w:szCs w:val="11"/>
        </w:rPr>
      </w:pPr>
      <w:r>
        <w:rPr>
          <w:rFonts w:ascii="Calibri" w:eastAsia="Calibri" w:hAnsi="Calibri" w:cs="Calibri"/>
          <w:sz w:val="11"/>
          <w:szCs w:val="11"/>
        </w:rPr>
        <w:t xml:space="preserve">The May desktop and ‘reverse stress test’s incorporates the effects of amendments to CRR applicable from 27 June 2020 to allow 100% relief of eligible IFRS 9 provisions until the end of 2021. This was not incorporated in the 2019 stress </w:t>
      </w:r>
      <w:r>
        <w:rPr>
          <w:rFonts w:ascii="Calibri" w:eastAsia="Calibri" w:hAnsi="Calibri" w:cs="Calibri"/>
          <w:sz w:val="11"/>
          <w:szCs w:val="11"/>
        </w:rPr>
        <w:t>test.</w:t>
      </w:r>
    </w:p>
    <w:p w14:paraId="1D7F2F94" w14:textId="77777777" w:rsidR="001F081C" w:rsidRDefault="00E22EC8">
      <w:pPr>
        <w:spacing w:line="20" w:lineRule="exact"/>
        <w:rPr>
          <w:sz w:val="20"/>
          <w:szCs w:val="20"/>
        </w:rPr>
      </w:pPr>
      <w:r>
        <w:rPr>
          <w:sz w:val="20"/>
          <w:szCs w:val="20"/>
        </w:rPr>
        <w:br w:type="column"/>
      </w:r>
    </w:p>
    <w:p w14:paraId="335109AC" w14:textId="77777777" w:rsidR="001F081C" w:rsidRDefault="001F081C">
      <w:pPr>
        <w:spacing w:line="302" w:lineRule="exact"/>
        <w:rPr>
          <w:sz w:val="20"/>
          <w:szCs w:val="20"/>
        </w:rPr>
      </w:pPr>
    </w:p>
    <w:p w14:paraId="46ECDB35" w14:textId="77777777" w:rsidR="001F081C" w:rsidRDefault="00E22EC8">
      <w:pPr>
        <w:spacing w:line="214" w:lineRule="auto"/>
        <w:ind w:left="3" w:right="400"/>
        <w:rPr>
          <w:sz w:val="20"/>
          <w:szCs w:val="20"/>
        </w:rPr>
      </w:pPr>
      <w:r>
        <w:rPr>
          <w:rFonts w:ascii="Calibri" w:eastAsia="Calibri" w:hAnsi="Calibri" w:cs="Calibri"/>
          <w:b/>
          <w:bCs/>
          <w:color w:val="AF358B"/>
          <w:sz w:val="19"/>
          <w:szCs w:val="19"/>
        </w:rPr>
        <w:t>Table D.A</w:t>
      </w:r>
      <w:r>
        <w:rPr>
          <w:rFonts w:ascii="Calibri" w:eastAsia="Calibri" w:hAnsi="Calibri" w:cs="Calibri"/>
          <w:color w:val="AF358B"/>
          <w:sz w:val="19"/>
          <w:szCs w:val="19"/>
        </w:rPr>
        <w:t xml:space="preserve"> …and impairments are assumed to be the most material driver of capital depletion</w:t>
      </w:r>
    </w:p>
    <w:p w14:paraId="07A26449" w14:textId="77777777" w:rsidR="001F081C" w:rsidRDefault="001F081C">
      <w:pPr>
        <w:spacing w:line="47" w:lineRule="exact"/>
        <w:rPr>
          <w:sz w:val="20"/>
          <w:szCs w:val="20"/>
        </w:rPr>
      </w:pPr>
    </w:p>
    <w:p w14:paraId="7BEE0ACD" w14:textId="77777777" w:rsidR="001F081C" w:rsidRDefault="00E22EC8">
      <w:pPr>
        <w:spacing w:line="228" w:lineRule="auto"/>
        <w:ind w:left="3" w:right="240"/>
        <w:rPr>
          <w:sz w:val="20"/>
          <w:szCs w:val="20"/>
        </w:rPr>
      </w:pPr>
      <w:r>
        <w:rPr>
          <w:rFonts w:ascii="Calibri" w:eastAsia="Calibri" w:hAnsi="Calibri" w:cs="Calibri"/>
          <w:sz w:val="16"/>
          <w:szCs w:val="16"/>
        </w:rPr>
        <w:t>Key drivers of the decrease in the aggregate CET1 capital ratio in the ‘reverse stress test’ and 2019 stress test</w:t>
      </w:r>
      <w:r>
        <w:rPr>
          <w:rFonts w:ascii="Calibri" w:eastAsia="Calibri" w:hAnsi="Calibri" w:cs="Calibri"/>
          <w:sz w:val="20"/>
          <w:szCs w:val="20"/>
          <w:vertAlign w:val="superscript"/>
        </w:rPr>
        <w:t>(a)(b)(c)(d)</w:t>
      </w:r>
    </w:p>
    <w:p w14:paraId="762142D8" w14:textId="77777777" w:rsidR="001F081C" w:rsidRDefault="001F081C">
      <w:pPr>
        <w:spacing w:line="69" w:lineRule="exact"/>
        <w:rPr>
          <w:sz w:val="20"/>
          <w:szCs w:val="20"/>
        </w:rPr>
      </w:pPr>
    </w:p>
    <w:tbl>
      <w:tblPr>
        <w:tblW w:w="0" w:type="auto"/>
        <w:tblInd w:w="3" w:type="dxa"/>
        <w:tblLayout w:type="fixed"/>
        <w:tblCellMar>
          <w:left w:w="0" w:type="dxa"/>
          <w:right w:w="0" w:type="dxa"/>
        </w:tblCellMar>
        <w:tblLook w:val="04A0" w:firstRow="1" w:lastRow="0" w:firstColumn="1" w:lastColumn="0" w:noHBand="0" w:noVBand="1"/>
      </w:tblPr>
      <w:tblGrid>
        <w:gridCol w:w="2240"/>
        <w:gridCol w:w="1100"/>
        <w:gridCol w:w="900"/>
      </w:tblGrid>
      <w:tr w:rsidR="001F081C" w14:paraId="16F50390" w14:textId="77777777">
        <w:trPr>
          <w:trHeight w:val="195"/>
        </w:trPr>
        <w:tc>
          <w:tcPr>
            <w:tcW w:w="2240" w:type="dxa"/>
            <w:vAlign w:val="bottom"/>
          </w:tcPr>
          <w:p w14:paraId="750E59B8" w14:textId="77777777" w:rsidR="001F081C" w:rsidRDefault="001F081C">
            <w:pPr>
              <w:rPr>
                <w:sz w:val="16"/>
                <w:szCs w:val="16"/>
              </w:rPr>
            </w:pPr>
          </w:p>
        </w:tc>
        <w:tc>
          <w:tcPr>
            <w:tcW w:w="1100" w:type="dxa"/>
            <w:vAlign w:val="bottom"/>
          </w:tcPr>
          <w:p w14:paraId="4294CE6C" w14:textId="77777777" w:rsidR="001F081C" w:rsidRDefault="00E22EC8">
            <w:pPr>
              <w:ind w:right="80"/>
              <w:jc w:val="right"/>
              <w:rPr>
                <w:sz w:val="20"/>
                <w:szCs w:val="20"/>
              </w:rPr>
            </w:pPr>
            <w:r>
              <w:rPr>
                <w:rFonts w:ascii="Calibri" w:eastAsia="Calibri" w:hAnsi="Calibri" w:cs="Calibri"/>
                <w:b/>
                <w:bCs/>
                <w:sz w:val="16"/>
                <w:szCs w:val="16"/>
              </w:rPr>
              <w:t>2019</w:t>
            </w:r>
          </w:p>
        </w:tc>
        <w:tc>
          <w:tcPr>
            <w:tcW w:w="900" w:type="dxa"/>
            <w:vAlign w:val="bottom"/>
          </w:tcPr>
          <w:p w14:paraId="61BFD255" w14:textId="77777777" w:rsidR="001F081C" w:rsidRDefault="00E22EC8">
            <w:pPr>
              <w:jc w:val="right"/>
              <w:rPr>
                <w:sz w:val="20"/>
                <w:szCs w:val="20"/>
              </w:rPr>
            </w:pPr>
            <w:r>
              <w:rPr>
                <w:rFonts w:ascii="Calibri" w:eastAsia="Calibri" w:hAnsi="Calibri" w:cs="Calibri"/>
                <w:b/>
                <w:bCs/>
                <w:sz w:val="16"/>
                <w:szCs w:val="16"/>
              </w:rPr>
              <w:t>‘reverse</w:t>
            </w:r>
          </w:p>
        </w:tc>
      </w:tr>
      <w:tr w:rsidR="001F081C" w14:paraId="21D0FF80" w14:textId="77777777">
        <w:trPr>
          <w:trHeight w:val="197"/>
        </w:trPr>
        <w:tc>
          <w:tcPr>
            <w:tcW w:w="2240" w:type="dxa"/>
            <w:tcBorders>
              <w:bottom w:val="single" w:sz="8" w:space="0" w:color="auto"/>
            </w:tcBorders>
            <w:vAlign w:val="bottom"/>
          </w:tcPr>
          <w:p w14:paraId="50966861" w14:textId="77777777" w:rsidR="001F081C" w:rsidRDefault="001F081C">
            <w:pPr>
              <w:rPr>
                <w:sz w:val="17"/>
                <w:szCs w:val="17"/>
              </w:rPr>
            </w:pPr>
          </w:p>
        </w:tc>
        <w:tc>
          <w:tcPr>
            <w:tcW w:w="1100" w:type="dxa"/>
            <w:tcBorders>
              <w:bottom w:val="single" w:sz="8" w:space="0" w:color="auto"/>
            </w:tcBorders>
            <w:vAlign w:val="bottom"/>
          </w:tcPr>
          <w:p w14:paraId="352F2C80" w14:textId="77777777" w:rsidR="001F081C" w:rsidRDefault="00E22EC8">
            <w:pPr>
              <w:ind w:right="80"/>
              <w:jc w:val="right"/>
              <w:rPr>
                <w:sz w:val="20"/>
                <w:szCs w:val="20"/>
              </w:rPr>
            </w:pPr>
            <w:r>
              <w:rPr>
                <w:rFonts w:ascii="Calibri" w:eastAsia="Calibri" w:hAnsi="Calibri" w:cs="Calibri"/>
                <w:b/>
                <w:bCs/>
                <w:sz w:val="16"/>
                <w:szCs w:val="16"/>
              </w:rPr>
              <w:t>stress test</w:t>
            </w:r>
          </w:p>
        </w:tc>
        <w:tc>
          <w:tcPr>
            <w:tcW w:w="900" w:type="dxa"/>
            <w:tcBorders>
              <w:bottom w:val="single" w:sz="8" w:space="0" w:color="auto"/>
            </w:tcBorders>
            <w:vAlign w:val="bottom"/>
          </w:tcPr>
          <w:p w14:paraId="6DCB0D7A" w14:textId="77777777" w:rsidR="001F081C" w:rsidRDefault="00E22EC8">
            <w:pPr>
              <w:jc w:val="right"/>
              <w:rPr>
                <w:sz w:val="20"/>
                <w:szCs w:val="20"/>
              </w:rPr>
            </w:pPr>
            <w:r>
              <w:rPr>
                <w:rFonts w:ascii="Calibri" w:eastAsia="Calibri" w:hAnsi="Calibri" w:cs="Calibri"/>
                <w:b/>
                <w:bCs/>
                <w:sz w:val="16"/>
                <w:szCs w:val="16"/>
              </w:rPr>
              <w:t>stress test’</w:t>
            </w:r>
          </w:p>
        </w:tc>
      </w:tr>
      <w:tr w:rsidR="001F081C" w14:paraId="245CC023" w14:textId="77777777">
        <w:trPr>
          <w:trHeight w:val="239"/>
        </w:trPr>
        <w:tc>
          <w:tcPr>
            <w:tcW w:w="2240" w:type="dxa"/>
            <w:vAlign w:val="bottom"/>
          </w:tcPr>
          <w:p w14:paraId="69E6A6D7" w14:textId="77777777" w:rsidR="001F081C" w:rsidRDefault="00E22EC8">
            <w:pPr>
              <w:rPr>
                <w:sz w:val="20"/>
                <w:szCs w:val="20"/>
              </w:rPr>
            </w:pPr>
            <w:r>
              <w:rPr>
                <w:rFonts w:ascii="Calibri" w:eastAsia="Calibri" w:hAnsi="Calibri" w:cs="Calibri"/>
                <w:sz w:val="16"/>
                <w:szCs w:val="16"/>
              </w:rPr>
              <w:t>Start CET1 capital ratio</w:t>
            </w:r>
          </w:p>
        </w:tc>
        <w:tc>
          <w:tcPr>
            <w:tcW w:w="1100" w:type="dxa"/>
            <w:vAlign w:val="bottom"/>
          </w:tcPr>
          <w:p w14:paraId="509B8209" w14:textId="77777777" w:rsidR="001F081C" w:rsidRDefault="00E22EC8">
            <w:pPr>
              <w:ind w:right="80"/>
              <w:jc w:val="right"/>
              <w:rPr>
                <w:sz w:val="20"/>
                <w:szCs w:val="20"/>
              </w:rPr>
            </w:pPr>
            <w:r>
              <w:rPr>
                <w:rFonts w:ascii="Calibri" w:eastAsia="Calibri" w:hAnsi="Calibri" w:cs="Calibri"/>
                <w:b/>
                <w:bCs/>
                <w:sz w:val="16"/>
                <w:szCs w:val="16"/>
              </w:rPr>
              <w:t>14.5</w:t>
            </w:r>
          </w:p>
        </w:tc>
        <w:tc>
          <w:tcPr>
            <w:tcW w:w="900" w:type="dxa"/>
            <w:vAlign w:val="bottom"/>
          </w:tcPr>
          <w:p w14:paraId="78D87DBD" w14:textId="77777777" w:rsidR="001F081C" w:rsidRDefault="00E22EC8">
            <w:pPr>
              <w:jc w:val="right"/>
              <w:rPr>
                <w:sz w:val="20"/>
                <w:szCs w:val="20"/>
              </w:rPr>
            </w:pPr>
            <w:r>
              <w:rPr>
                <w:rFonts w:ascii="Calibri" w:eastAsia="Calibri" w:hAnsi="Calibri" w:cs="Calibri"/>
                <w:b/>
                <w:bCs/>
                <w:sz w:val="16"/>
                <w:szCs w:val="16"/>
              </w:rPr>
              <w:t>14.8</w:t>
            </w:r>
          </w:p>
        </w:tc>
      </w:tr>
      <w:tr w:rsidR="001F081C" w14:paraId="3B8F8D28" w14:textId="77777777">
        <w:trPr>
          <w:trHeight w:val="250"/>
        </w:trPr>
        <w:tc>
          <w:tcPr>
            <w:tcW w:w="2240" w:type="dxa"/>
            <w:vAlign w:val="bottom"/>
          </w:tcPr>
          <w:p w14:paraId="1543B797" w14:textId="77777777" w:rsidR="001F081C" w:rsidRDefault="00E22EC8">
            <w:pPr>
              <w:rPr>
                <w:sz w:val="20"/>
                <w:szCs w:val="20"/>
              </w:rPr>
            </w:pPr>
            <w:r>
              <w:rPr>
                <w:rFonts w:ascii="Calibri" w:eastAsia="Calibri" w:hAnsi="Calibri" w:cs="Calibri"/>
                <w:sz w:val="16"/>
                <w:szCs w:val="16"/>
              </w:rPr>
              <w:t>Impairments</w:t>
            </w:r>
          </w:p>
        </w:tc>
        <w:tc>
          <w:tcPr>
            <w:tcW w:w="1100" w:type="dxa"/>
            <w:vAlign w:val="bottom"/>
          </w:tcPr>
          <w:p w14:paraId="61E6CA29" w14:textId="77777777" w:rsidR="001F081C" w:rsidRDefault="00E22EC8">
            <w:pPr>
              <w:ind w:right="80"/>
              <w:jc w:val="right"/>
              <w:rPr>
                <w:sz w:val="20"/>
                <w:szCs w:val="20"/>
              </w:rPr>
            </w:pPr>
            <w:r>
              <w:rPr>
                <w:rFonts w:ascii="Calibri" w:eastAsia="Calibri" w:hAnsi="Calibri" w:cs="Calibri"/>
                <w:sz w:val="16"/>
                <w:szCs w:val="16"/>
              </w:rPr>
              <w:t>-6.1</w:t>
            </w:r>
          </w:p>
        </w:tc>
        <w:tc>
          <w:tcPr>
            <w:tcW w:w="900" w:type="dxa"/>
            <w:vAlign w:val="bottom"/>
          </w:tcPr>
          <w:p w14:paraId="6DE66A79" w14:textId="77777777" w:rsidR="001F081C" w:rsidRDefault="00E22EC8">
            <w:pPr>
              <w:jc w:val="right"/>
              <w:rPr>
                <w:sz w:val="20"/>
                <w:szCs w:val="20"/>
              </w:rPr>
            </w:pPr>
            <w:r>
              <w:rPr>
                <w:rFonts w:ascii="Calibri" w:eastAsia="Calibri" w:hAnsi="Calibri" w:cs="Calibri"/>
                <w:sz w:val="16"/>
                <w:szCs w:val="16"/>
              </w:rPr>
              <w:t>-7.3</w:t>
            </w:r>
          </w:p>
        </w:tc>
      </w:tr>
      <w:tr w:rsidR="001F081C" w14:paraId="0A638CE4" w14:textId="77777777">
        <w:trPr>
          <w:trHeight w:val="259"/>
        </w:trPr>
        <w:tc>
          <w:tcPr>
            <w:tcW w:w="2240" w:type="dxa"/>
            <w:vAlign w:val="bottom"/>
          </w:tcPr>
          <w:p w14:paraId="0D271246" w14:textId="77777777" w:rsidR="001F081C" w:rsidRDefault="00E22EC8">
            <w:pPr>
              <w:ind w:left="100"/>
              <w:rPr>
                <w:sz w:val="20"/>
                <w:szCs w:val="20"/>
              </w:rPr>
            </w:pPr>
            <w:r>
              <w:rPr>
                <w:rFonts w:ascii="Calibri" w:eastAsia="Calibri" w:hAnsi="Calibri" w:cs="Calibri"/>
                <w:i/>
                <w:iCs/>
                <w:sz w:val="16"/>
                <w:szCs w:val="16"/>
              </w:rPr>
              <w:t>of which UK</w:t>
            </w:r>
          </w:p>
        </w:tc>
        <w:tc>
          <w:tcPr>
            <w:tcW w:w="1100" w:type="dxa"/>
            <w:vAlign w:val="bottom"/>
          </w:tcPr>
          <w:p w14:paraId="2EF4B9A2" w14:textId="77777777" w:rsidR="001F081C" w:rsidRDefault="00E22EC8">
            <w:pPr>
              <w:ind w:right="80"/>
              <w:jc w:val="right"/>
              <w:rPr>
                <w:sz w:val="20"/>
                <w:szCs w:val="20"/>
              </w:rPr>
            </w:pPr>
            <w:r>
              <w:rPr>
                <w:rFonts w:ascii="Calibri" w:eastAsia="Calibri" w:hAnsi="Calibri" w:cs="Calibri"/>
                <w:i/>
                <w:iCs/>
                <w:sz w:val="16"/>
                <w:szCs w:val="16"/>
              </w:rPr>
              <w:t>-3.6</w:t>
            </w:r>
          </w:p>
        </w:tc>
        <w:tc>
          <w:tcPr>
            <w:tcW w:w="900" w:type="dxa"/>
            <w:vAlign w:val="bottom"/>
          </w:tcPr>
          <w:p w14:paraId="7D824A26" w14:textId="77777777" w:rsidR="001F081C" w:rsidRDefault="00E22EC8">
            <w:pPr>
              <w:jc w:val="right"/>
              <w:rPr>
                <w:sz w:val="20"/>
                <w:szCs w:val="20"/>
              </w:rPr>
            </w:pPr>
            <w:r>
              <w:rPr>
                <w:rFonts w:ascii="Calibri" w:eastAsia="Calibri" w:hAnsi="Calibri" w:cs="Calibri"/>
                <w:i/>
                <w:iCs/>
                <w:sz w:val="16"/>
                <w:szCs w:val="16"/>
              </w:rPr>
              <w:t>-4.4</w:t>
            </w:r>
          </w:p>
        </w:tc>
      </w:tr>
      <w:tr w:rsidR="001F081C" w14:paraId="67BD0646" w14:textId="77777777">
        <w:trPr>
          <w:trHeight w:val="262"/>
        </w:trPr>
        <w:tc>
          <w:tcPr>
            <w:tcW w:w="2240" w:type="dxa"/>
            <w:vAlign w:val="bottom"/>
          </w:tcPr>
          <w:p w14:paraId="2820CEB0" w14:textId="77777777" w:rsidR="001F081C" w:rsidRDefault="00E22EC8">
            <w:pPr>
              <w:ind w:left="220"/>
              <w:rPr>
                <w:sz w:val="20"/>
                <w:szCs w:val="20"/>
              </w:rPr>
            </w:pPr>
            <w:r>
              <w:rPr>
                <w:rFonts w:ascii="Calibri" w:eastAsia="Calibri" w:hAnsi="Calibri" w:cs="Calibri"/>
                <w:i/>
                <w:iCs/>
                <w:sz w:val="16"/>
                <w:szCs w:val="16"/>
              </w:rPr>
              <w:t>of which mortgages</w:t>
            </w:r>
          </w:p>
        </w:tc>
        <w:tc>
          <w:tcPr>
            <w:tcW w:w="1100" w:type="dxa"/>
            <w:vAlign w:val="bottom"/>
          </w:tcPr>
          <w:p w14:paraId="0DA5F0D6" w14:textId="77777777" w:rsidR="001F081C" w:rsidRDefault="00E22EC8">
            <w:pPr>
              <w:ind w:right="80"/>
              <w:jc w:val="right"/>
              <w:rPr>
                <w:sz w:val="20"/>
                <w:szCs w:val="20"/>
              </w:rPr>
            </w:pPr>
            <w:r>
              <w:rPr>
                <w:rFonts w:ascii="Calibri" w:eastAsia="Calibri" w:hAnsi="Calibri" w:cs="Calibri"/>
                <w:i/>
                <w:iCs/>
                <w:sz w:val="16"/>
                <w:szCs w:val="16"/>
              </w:rPr>
              <w:t>-1.0</w:t>
            </w:r>
          </w:p>
        </w:tc>
        <w:tc>
          <w:tcPr>
            <w:tcW w:w="900" w:type="dxa"/>
            <w:vAlign w:val="bottom"/>
          </w:tcPr>
          <w:p w14:paraId="3214EC61" w14:textId="77777777" w:rsidR="001F081C" w:rsidRDefault="00E22EC8">
            <w:pPr>
              <w:jc w:val="right"/>
              <w:rPr>
                <w:sz w:val="20"/>
                <w:szCs w:val="20"/>
              </w:rPr>
            </w:pPr>
            <w:r>
              <w:rPr>
                <w:rFonts w:ascii="Calibri" w:eastAsia="Calibri" w:hAnsi="Calibri" w:cs="Calibri"/>
                <w:i/>
                <w:iCs/>
                <w:sz w:val="16"/>
                <w:szCs w:val="16"/>
              </w:rPr>
              <w:t>-0.8</w:t>
            </w:r>
          </w:p>
        </w:tc>
      </w:tr>
      <w:tr w:rsidR="001F081C" w14:paraId="23C542E4" w14:textId="77777777">
        <w:trPr>
          <w:trHeight w:val="259"/>
        </w:trPr>
        <w:tc>
          <w:tcPr>
            <w:tcW w:w="2240" w:type="dxa"/>
            <w:vAlign w:val="bottom"/>
          </w:tcPr>
          <w:p w14:paraId="59A69EBE" w14:textId="77777777" w:rsidR="001F081C" w:rsidRDefault="00E22EC8">
            <w:pPr>
              <w:ind w:left="220"/>
              <w:rPr>
                <w:sz w:val="20"/>
                <w:szCs w:val="20"/>
              </w:rPr>
            </w:pPr>
            <w:r>
              <w:rPr>
                <w:rFonts w:ascii="Calibri" w:eastAsia="Calibri" w:hAnsi="Calibri" w:cs="Calibri"/>
                <w:i/>
                <w:iCs/>
                <w:sz w:val="16"/>
                <w:szCs w:val="16"/>
              </w:rPr>
              <w:t>of which consumer credit</w:t>
            </w:r>
          </w:p>
        </w:tc>
        <w:tc>
          <w:tcPr>
            <w:tcW w:w="1100" w:type="dxa"/>
            <w:vAlign w:val="bottom"/>
          </w:tcPr>
          <w:p w14:paraId="6824CDC4" w14:textId="77777777" w:rsidR="001F081C" w:rsidRDefault="00E22EC8">
            <w:pPr>
              <w:ind w:right="80"/>
              <w:jc w:val="right"/>
              <w:rPr>
                <w:sz w:val="20"/>
                <w:szCs w:val="20"/>
              </w:rPr>
            </w:pPr>
            <w:r>
              <w:rPr>
                <w:rFonts w:ascii="Calibri" w:eastAsia="Calibri" w:hAnsi="Calibri" w:cs="Calibri"/>
                <w:i/>
                <w:iCs/>
                <w:sz w:val="16"/>
                <w:szCs w:val="16"/>
              </w:rPr>
              <w:t>-1.2</w:t>
            </w:r>
          </w:p>
        </w:tc>
        <w:tc>
          <w:tcPr>
            <w:tcW w:w="900" w:type="dxa"/>
            <w:vAlign w:val="bottom"/>
          </w:tcPr>
          <w:p w14:paraId="66F6C3DF" w14:textId="77777777" w:rsidR="001F081C" w:rsidRDefault="00E22EC8">
            <w:pPr>
              <w:jc w:val="right"/>
              <w:rPr>
                <w:sz w:val="20"/>
                <w:szCs w:val="20"/>
              </w:rPr>
            </w:pPr>
            <w:r>
              <w:rPr>
                <w:rFonts w:ascii="Calibri" w:eastAsia="Calibri" w:hAnsi="Calibri" w:cs="Calibri"/>
                <w:i/>
                <w:iCs/>
                <w:sz w:val="16"/>
                <w:szCs w:val="16"/>
              </w:rPr>
              <w:t>-1.8</w:t>
            </w:r>
          </w:p>
        </w:tc>
      </w:tr>
      <w:tr w:rsidR="001F081C" w14:paraId="780B10EB" w14:textId="77777777">
        <w:trPr>
          <w:trHeight w:val="260"/>
        </w:trPr>
        <w:tc>
          <w:tcPr>
            <w:tcW w:w="2240" w:type="dxa"/>
            <w:vAlign w:val="bottom"/>
          </w:tcPr>
          <w:p w14:paraId="61A3E87D" w14:textId="77777777" w:rsidR="001F081C" w:rsidRDefault="00E22EC8">
            <w:pPr>
              <w:ind w:left="220"/>
              <w:rPr>
                <w:sz w:val="20"/>
                <w:szCs w:val="20"/>
              </w:rPr>
            </w:pPr>
            <w:r>
              <w:rPr>
                <w:rFonts w:ascii="Calibri" w:eastAsia="Calibri" w:hAnsi="Calibri" w:cs="Calibri"/>
                <w:i/>
                <w:iCs/>
                <w:sz w:val="16"/>
                <w:szCs w:val="16"/>
              </w:rPr>
              <w:t>of which corporate</w:t>
            </w:r>
          </w:p>
        </w:tc>
        <w:tc>
          <w:tcPr>
            <w:tcW w:w="1100" w:type="dxa"/>
            <w:vAlign w:val="bottom"/>
          </w:tcPr>
          <w:p w14:paraId="681ADE12" w14:textId="77777777" w:rsidR="001F081C" w:rsidRDefault="00E22EC8">
            <w:pPr>
              <w:ind w:right="80"/>
              <w:jc w:val="right"/>
              <w:rPr>
                <w:sz w:val="20"/>
                <w:szCs w:val="20"/>
              </w:rPr>
            </w:pPr>
            <w:r>
              <w:rPr>
                <w:rFonts w:ascii="Calibri" w:eastAsia="Calibri" w:hAnsi="Calibri" w:cs="Calibri"/>
                <w:i/>
                <w:iCs/>
                <w:sz w:val="16"/>
                <w:szCs w:val="16"/>
              </w:rPr>
              <w:t>-1.4</w:t>
            </w:r>
          </w:p>
        </w:tc>
        <w:tc>
          <w:tcPr>
            <w:tcW w:w="900" w:type="dxa"/>
            <w:vAlign w:val="bottom"/>
          </w:tcPr>
          <w:p w14:paraId="69C6507F" w14:textId="77777777" w:rsidR="001F081C" w:rsidRDefault="00E22EC8">
            <w:pPr>
              <w:jc w:val="right"/>
              <w:rPr>
                <w:sz w:val="20"/>
                <w:szCs w:val="20"/>
              </w:rPr>
            </w:pPr>
            <w:r>
              <w:rPr>
                <w:rFonts w:ascii="Calibri" w:eastAsia="Calibri" w:hAnsi="Calibri" w:cs="Calibri"/>
                <w:i/>
                <w:iCs/>
                <w:sz w:val="16"/>
                <w:szCs w:val="16"/>
              </w:rPr>
              <w:t>-1.8</w:t>
            </w:r>
          </w:p>
        </w:tc>
      </w:tr>
      <w:tr w:rsidR="001F081C" w14:paraId="54A14F3C" w14:textId="77777777">
        <w:trPr>
          <w:trHeight w:val="262"/>
        </w:trPr>
        <w:tc>
          <w:tcPr>
            <w:tcW w:w="2240" w:type="dxa"/>
            <w:vAlign w:val="bottom"/>
          </w:tcPr>
          <w:p w14:paraId="5B950014" w14:textId="77777777" w:rsidR="001F081C" w:rsidRDefault="00E22EC8">
            <w:pPr>
              <w:ind w:left="100"/>
              <w:rPr>
                <w:sz w:val="20"/>
                <w:szCs w:val="20"/>
              </w:rPr>
            </w:pPr>
            <w:r>
              <w:rPr>
                <w:rFonts w:ascii="Calibri" w:eastAsia="Calibri" w:hAnsi="Calibri" w:cs="Calibri"/>
                <w:i/>
                <w:iCs/>
                <w:sz w:val="16"/>
                <w:szCs w:val="16"/>
              </w:rPr>
              <w:t>of which non-UK</w:t>
            </w:r>
          </w:p>
        </w:tc>
        <w:tc>
          <w:tcPr>
            <w:tcW w:w="1100" w:type="dxa"/>
            <w:vAlign w:val="bottom"/>
          </w:tcPr>
          <w:p w14:paraId="7E30F114" w14:textId="77777777" w:rsidR="001F081C" w:rsidRDefault="00E22EC8">
            <w:pPr>
              <w:ind w:right="80"/>
              <w:jc w:val="right"/>
              <w:rPr>
                <w:sz w:val="20"/>
                <w:szCs w:val="20"/>
              </w:rPr>
            </w:pPr>
            <w:r>
              <w:rPr>
                <w:rFonts w:ascii="Calibri" w:eastAsia="Calibri" w:hAnsi="Calibri" w:cs="Calibri"/>
                <w:i/>
                <w:iCs/>
                <w:sz w:val="16"/>
                <w:szCs w:val="16"/>
              </w:rPr>
              <w:t>-2.5</w:t>
            </w:r>
          </w:p>
        </w:tc>
        <w:tc>
          <w:tcPr>
            <w:tcW w:w="900" w:type="dxa"/>
            <w:vAlign w:val="bottom"/>
          </w:tcPr>
          <w:p w14:paraId="369D8919" w14:textId="77777777" w:rsidR="001F081C" w:rsidRDefault="00E22EC8">
            <w:pPr>
              <w:jc w:val="right"/>
              <w:rPr>
                <w:sz w:val="20"/>
                <w:szCs w:val="20"/>
              </w:rPr>
            </w:pPr>
            <w:r>
              <w:rPr>
                <w:rFonts w:ascii="Calibri" w:eastAsia="Calibri" w:hAnsi="Calibri" w:cs="Calibri"/>
                <w:i/>
                <w:iCs/>
                <w:sz w:val="16"/>
                <w:szCs w:val="16"/>
              </w:rPr>
              <w:t>-2.8</w:t>
            </w:r>
          </w:p>
        </w:tc>
      </w:tr>
      <w:tr w:rsidR="001F081C" w14:paraId="65370C0B" w14:textId="77777777">
        <w:trPr>
          <w:trHeight w:val="297"/>
        </w:trPr>
        <w:tc>
          <w:tcPr>
            <w:tcW w:w="2240" w:type="dxa"/>
            <w:vAlign w:val="bottom"/>
          </w:tcPr>
          <w:p w14:paraId="4B6991C1" w14:textId="77777777" w:rsidR="001F081C" w:rsidRDefault="00E22EC8">
            <w:pPr>
              <w:rPr>
                <w:sz w:val="20"/>
                <w:szCs w:val="20"/>
              </w:rPr>
            </w:pPr>
            <w:r>
              <w:rPr>
                <w:rFonts w:ascii="Calibri" w:eastAsia="Calibri" w:hAnsi="Calibri" w:cs="Calibri"/>
                <w:sz w:val="16"/>
                <w:szCs w:val="16"/>
              </w:rPr>
              <w:t xml:space="preserve">IFRS 9 </w:t>
            </w:r>
            <w:r>
              <w:rPr>
                <w:rFonts w:ascii="Calibri" w:eastAsia="Calibri" w:hAnsi="Calibri" w:cs="Calibri"/>
                <w:sz w:val="16"/>
                <w:szCs w:val="16"/>
              </w:rPr>
              <w:t>transitional relief</w:t>
            </w:r>
            <w:r>
              <w:rPr>
                <w:rFonts w:ascii="Calibri" w:eastAsia="Calibri" w:hAnsi="Calibri" w:cs="Calibri"/>
                <w:sz w:val="20"/>
                <w:szCs w:val="20"/>
                <w:vertAlign w:val="superscript"/>
              </w:rPr>
              <w:t>(e)</w:t>
            </w:r>
          </w:p>
        </w:tc>
        <w:tc>
          <w:tcPr>
            <w:tcW w:w="1100" w:type="dxa"/>
            <w:vAlign w:val="bottom"/>
          </w:tcPr>
          <w:p w14:paraId="2C09749A" w14:textId="77777777" w:rsidR="001F081C" w:rsidRDefault="00E22EC8">
            <w:pPr>
              <w:ind w:right="80"/>
              <w:jc w:val="right"/>
              <w:rPr>
                <w:sz w:val="20"/>
                <w:szCs w:val="20"/>
              </w:rPr>
            </w:pPr>
            <w:r>
              <w:rPr>
                <w:rFonts w:ascii="Calibri" w:eastAsia="Calibri" w:hAnsi="Calibri" w:cs="Calibri"/>
                <w:sz w:val="16"/>
                <w:szCs w:val="16"/>
              </w:rPr>
              <w:t>0.9</w:t>
            </w:r>
          </w:p>
        </w:tc>
        <w:tc>
          <w:tcPr>
            <w:tcW w:w="900" w:type="dxa"/>
            <w:vAlign w:val="bottom"/>
          </w:tcPr>
          <w:p w14:paraId="01CB0979" w14:textId="77777777" w:rsidR="001F081C" w:rsidRDefault="00E22EC8">
            <w:pPr>
              <w:jc w:val="right"/>
              <w:rPr>
                <w:sz w:val="20"/>
                <w:szCs w:val="20"/>
              </w:rPr>
            </w:pPr>
            <w:r>
              <w:rPr>
                <w:rFonts w:ascii="Calibri" w:eastAsia="Calibri" w:hAnsi="Calibri" w:cs="Calibri"/>
                <w:sz w:val="16"/>
                <w:szCs w:val="16"/>
              </w:rPr>
              <w:t>1.5</w:t>
            </w:r>
          </w:p>
        </w:tc>
      </w:tr>
      <w:tr w:rsidR="001F081C" w14:paraId="212301E8" w14:textId="77777777">
        <w:trPr>
          <w:trHeight w:val="203"/>
        </w:trPr>
        <w:tc>
          <w:tcPr>
            <w:tcW w:w="2240" w:type="dxa"/>
            <w:vAlign w:val="bottom"/>
          </w:tcPr>
          <w:p w14:paraId="0BD5FED5" w14:textId="77777777" w:rsidR="001F081C" w:rsidRDefault="00E22EC8">
            <w:pPr>
              <w:rPr>
                <w:sz w:val="20"/>
                <w:szCs w:val="20"/>
              </w:rPr>
            </w:pPr>
            <w:r>
              <w:rPr>
                <w:rFonts w:ascii="Calibri" w:eastAsia="Calibri" w:hAnsi="Calibri" w:cs="Calibri"/>
                <w:sz w:val="16"/>
                <w:szCs w:val="16"/>
              </w:rPr>
              <w:t>Growth in risk-weighted assets</w:t>
            </w:r>
          </w:p>
        </w:tc>
        <w:tc>
          <w:tcPr>
            <w:tcW w:w="1100" w:type="dxa"/>
            <w:vAlign w:val="bottom"/>
          </w:tcPr>
          <w:p w14:paraId="2B9DED06" w14:textId="77777777" w:rsidR="001F081C" w:rsidRDefault="00E22EC8">
            <w:pPr>
              <w:ind w:right="80"/>
              <w:jc w:val="right"/>
              <w:rPr>
                <w:sz w:val="20"/>
                <w:szCs w:val="20"/>
              </w:rPr>
            </w:pPr>
            <w:r>
              <w:rPr>
                <w:rFonts w:ascii="Calibri" w:eastAsia="Calibri" w:hAnsi="Calibri" w:cs="Calibri"/>
                <w:sz w:val="16"/>
                <w:szCs w:val="16"/>
              </w:rPr>
              <w:t>-3.2</w:t>
            </w:r>
          </w:p>
        </w:tc>
        <w:tc>
          <w:tcPr>
            <w:tcW w:w="900" w:type="dxa"/>
            <w:vAlign w:val="bottom"/>
          </w:tcPr>
          <w:p w14:paraId="649AC922" w14:textId="77777777" w:rsidR="001F081C" w:rsidRDefault="00E22EC8">
            <w:pPr>
              <w:jc w:val="right"/>
              <w:rPr>
                <w:sz w:val="20"/>
                <w:szCs w:val="20"/>
              </w:rPr>
            </w:pPr>
            <w:r>
              <w:rPr>
                <w:rFonts w:ascii="Calibri" w:eastAsia="Calibri" w:hAnsi="Calibri" w:cs="Calibri"/>
                <w:sz w:val="16"/>
                <w:szCs w:val="16"/>
              </w:rPr>
              <w:t>-3.7</w:t>
            </w:r>
          </w:p>
        </w:tc>
      </w:tr>
      <w:tr w:rsidR="001F081C" w14:paraId="09CD2279" w14:textId="77777777">
        <w:trPr>
          <w:trHeight w:val="297"/>
        </w:trPr>
        <w:tc>
          <w:tcPr>
            <w:tcW w:w="2240" w:type="dxa"/>
            <w:vAlign w:val="bottom"/>
          </w:tcPr>
          <w:p w14:paraId="570CF1FA" w14:textId="77777777" w:rsidR="001F081C" w:rsidRDefault="00E22EC8">
            <w:pPr>
              <w:rPr>
                <w:sz w:val="20"/>
                <w:szCs w:val="20"/>
              </w:rPr>
            </w:pPr>
            <w:r>
              <w:rPr>
                <w:rFonts w:ascii="Calibri" w:eastAsia="Calibri" w:hAnsi="Calibri" w:cs="Calibri"/>
                <w:sz w:val="16"/>
                <w:szCs w:val="16"/>
              </w:rPr>
              <w:t>Trading operations</w:t>
            </w:r>
            <w:r>
              <w:rPr>
                <w:rFonts w:ascii="Calibri" w:eastAsia="Calibri" w:hAnsi="Calibri" w:cs="Calibri"/>
                <w:sz w:val="20"/>
                <w:szCs w:val="20"/>
                <w:vertAlign w:val="superscript"/>
              </w:rPr>
              <w:t>(f)</w:t>
            </w:r>
          </w:p>
        </w:tc>
        <w:tc>
          <w:tcPr>
            <w:tcW w:w="1100" w:type="dxa"/>
            <w:vAlign w:val="bottom"/>
          </w:tcPr>
          <w:p w14:paraId="26ABF5B7" w14:textId="77777777" w:rsidR="001F081C" w:rsidRDefault="00E22EC8">
            <w:pPr>
              <w:ind w:right="80"/>
              <w:jc w:val="right"/>
              <w:rPr>
                <w:sz w:val="20"/>
                <w:szCs w:val="20"/>
              </w:rPr>
            </w:pPr>
            <w:r>
              <w:rPr>
                <w:rFonts w:ascii="Calibri" w:eastAsia="Calibri" w:hAnsi="Calibri" w:cs="Calibri"/>
                <w:sz w:val="16"/>
                <w:szCs w:val="16"/>
              </w:rPr>
              <w:t>0.6</w:t>
            </w:r>
          </w:p>
        </w:tc>
        <w:tc>
          <w:tcPr>
            <w:tcW w:w="900" w:type="dxa"/>
            <w:vAlign w:val="bottom"/>
          </w:tcPr>
          <w:p w14:paraId="2DFE248E" w14:textId="77777777" w:rsidR="001F081C" w:rsidRDefault="00E22EC8">
            <w:pPr>
              <w:jc w:val="right"/>
              <w:rPr>
                <w:sz w:val="20"/>
                <w:szCs w:val="20"/>
              </w:rPr>
            </w:pPr>
            <w:r>
              <w:rPr>
                <w:rFonts w:ascii="Calibri" w:eastAsia="Calibri" w:hAnsi="Calibri" w:cs="Calibri"/>
                <w:sz w:val="16"/>
                <w:szCs w:val="16"/>
              </w:rPr>
              <w:t>1.9</w:t>
            </w:r>
          </w:p>
        </w:tc>
      </w:tr>
      <w:tr w:rsidR="001F081C" w14:paraId="4086EF55" w14:textId="77777777">
        <w:trPr>
          <w:trHeight w:val="203"/>
        </w:trPr>
        <w:tc>
          <w:tcPr>
            <w:tcW w:w="2240" w:type="dxa"/>
            <w:vAlign w:val="bottom"/>
          </w:tcPr>
          <w:p w14:paraId="1DB028FE" w14:textId="77777777" w:rsidR="001F081C" w:rsidRDefault="00E22EC8">
            <w:pPr>
              <w:rPr>
                <w:sz w:val="20"/>
                <w:szCs w:val="20"/>
              </w:rPr>
            </w:pPr>
            <w:r>
              <w:rPr>
                <w:rFonts w:ascii="Calibri" w:eastAsia="Calibri" w:hAnsi="Calibri" w:cs="Calibri"/>
                <w:sz w:val="16"/>
                <w:szCs w:val="16"/>
              </w:rPr>
              <w:t>Cancelled dividends</w:t>
            </w:r>
          </w:p>
        </w:tc>
        <w:tc>
          <w:tcPr>
            <w:tcW w:w="1100" w:type="dxa"/>
            <w:vAlign w:val="bottom"/>
          </w:tcPr>
          <w:p w14:paraId="0A21521F" w14:textId="77777777" w:rsidR="001F081C" w:rsidRDefault="00E22EC8">
            <w:pPr>
              <w:ind w:right="80"/>
              <w:jc w:val="right"/>
              <w:rPr>
                <w:sz w:val="20"/>
                <w:szCs w:val="20"/>
              </w:rPr>
            </w:pPr>
            <w:r>
              <w:rPr>
                <w:rFonts w:ascii="Calibri" w:eastAsia="Calibri" w:hAnsi="Calibri" w:cs="Calibri"/>
                <w:sz w:val="16"/>
                <w:szCs w:val="16"/>
              </w:rPr>
              <w:t>0.0</w:t>
            </w:r>
          </w:p>
        </w:tc>
        <w:tc>
          <w:tcPr>
            <w:tcW w:w="900" w:type="dxa"/>
            <w:vAlign w:val="bottom"/>
          </w:tcPr>
          <w:p w14:paraId="3B582B6E" w14:textId="77777777" w:rsidR="001F081C" w:rsidRDefault="00E22EC8">
            <w:pPr>
              <w:jc w:val="right"/>
              <w:rPr>
                <w:sz w:val="20"/>
                <w:szCs w:val="20"/>
              </w:rPr>
            </w:pPr>
            <w:r>
              <w:rPr>
                <w:rFonts w:ascii="Calibri" w:eastAsia="Calibri" w:hAnsi="Calibri" w:cs="Calibri"/>
                <w:sz w:val="16"/>
                <w:szCs w:val="16"/>
              </w:rPr>
              <w:t>0.4</w:t>
            </w:r>
          </w:p>
        </w:tc>
      </w:tr>
      <w:tr w:rsidR="001F081C" w14:paraId="6F433B1F" w14:textId="77777777">
        <w:trPr>
          <w:trHeight w:val="255"/>
        </w:trPr>
        <w:tc>
          <w:tcPr>
            <w:tcW w:w="2240" w:type="dxa"/>
            <w:tcBorders>
              <w:bottom w:val="single" w:sz="8" w:space="0" w:color="auto"/>
            </w:tcBorders>
            <w:vAlign w:val="bottom"/>
          </w:tcPr>
          <w:p w14:paraId="13985797" w14:textId="77777777" w:rsidR="001F081C" w:rsidRDefault="00E22EC8">
            <w:pPr>
              <w:rPr>
                <w:sz w:val="20"/>
                <w:szCs w:val="20"/>
              </w:rPr>
            </w:pPr>
            <w:r>
              <w:rPr>
                <w:rFonts w:ascii="Calibri" w:eastAsia="Calibri" w:hAnsi="Calibri" w:cs="Calibri"/>
                <w:sz w:val="16"/>
                <w:szCs w:val="16"/>
              </w:rPr>
              <w:t>Other</w:t>
            </w:r>
            <w:r>
              <w:rPr>
                <w:rFonts w:ascii="Calibri" w:eastAsia="Calibri" w:hAnsi="Calibri" w:cs="Calibri"/>
                <w:sz w:val="20"/>
                <w:szCs w:val="20"/>
                <w:vertAlign w:val="superscript"/>
              </w:rPr>
              <w:t>(g)</w:t>
            </w:r>
          </w:p>
        </w:tc>
        <w:tc>
          <w:tcPr>
            <w:tcW w:w="1100" w:type="dxa"/>
            <w:tcBorders>
              <w:bottom w:val="single" w:sz="8" w:space="0" w:color="auto"/>
            </w:tcBorders>
            <w:vAlign w:val="bottom"/>
          </w:tcPr>
          <w:p w14:paraId="5664E8D0" w14:textId="77777777" w:rsidR="001F081C" w:rsidRDefault="00E22EC8">
            <w:pPr>
              <w:ind w:right="80"/>
              <w:jc w:val="right"/>
              <w:rPr>
                <w:sz w:val="20"/>
                <w:szCs w:val="20"/>
              </w:rPr>
            </w:pPr>
            <w:r>
              <w:rPr>
                <w:rFonts w:ascii="Calibri" w:eastAsia="Calibri" w:hAnsi="Calibri" w:cs="Calibri"/>
                <w:sz w:val="16"/>
                <w:szCs w:val="16"/>
              </w:rPr>
              <w:t>2.7</w:t>
            </w:r>
          </w:p>
        </w:tc>
        <w:tc>
          <w:tcPr>
            <w:tcW w:w="900" w:type="dxa"/>
            <w:tcBorders>
              <w:bottom w:val="single" w:sz="8" w:space="0" w:color="auto"/>
            </w:tcBorders>
            <w:vAlign w:val="bottom"/>
          </w:tcPr>
          <w:p w14:paraId="78444CCD" w14:textId="77777777" w:rsidR="001F081C" w:rsidRDefault="00E22EC8">
            <w:pPr>
              <w:jc w:val="right"/>
              <w:rPr>
                <w:sz w:val="20"/>
                <w:szCs w:val="20"/>
              </w:rPr>
            </w:pPr>
            <w:r>
              <w:rPr>
                <w:rFonts w:ascii="Calibri" w:eastAsia="Calibri" w:hAnsi="Calibri" w:cs="Calibri"/>
                <w:sz w:val="16"/>
                <w:szCs w:val="16"/>
              </w:rPr>
              <w:t>1.9</w:t>
            </w:r>
          </w:p>
        </w:tc>
      </w:tr>
      <w:tr w:rsidR="001F081C" w14:paraId="521E3FE8" w14:textId="77777777">
        <w:trPr>
          <w:trHeight w:val="283"/>
        </w:trPr>
        <w:tc>
          <w:tcPr>
            <w:tcW w:w="2240" w:type="dxa"/>
            <w:vAlign w:val="bottom"/>
          </w:tcPr>
          <w:p w14:paraId="01400EC6" w14:textId="77777777" w:rsidR="001F081C" w:rsidRDefault="00E22EC8">
            <w:pPr>
              <w:rPr>
                <w:sz w:val="20"/>
                <w:szCs w:val="20"/>
              </w:rPr>
            </w:pPr>
            <w:r>
              <w:rPr>
                <w:rFonts w:ascii="Calibri" w:eastAsia="Calibri" w:hAnsi="Calibri" w:cs="Calibri"/>
                <w:b/>
                <w:bCs/>
                <w:sz w:val="16"/>
                <w:szCs w:val="16"/>
              </w:rPr>
              <w:t>End CET1 capital ratio</w:t>
            </w:r>
            <w:r>
              <w:rPr>
                <w:rFonts w:ascii="Calibri" w:eastAsia="Calibri" w:hAnsi="Calibri" w:cs="Calibri"/>
                <w:sz w:val="20"/>
                <w:szCs w:val="20"/>
                <w:vertAlign w:val="superscript"/>
              </w:rPr>
              <w:t>(h)</w:t>
            </w:r>
          </w:p>
        </w:tc>
        <w:tc>
          <w:tcPr>
            <w:tcW w:w="1100" w:type="dxa"/>
            <w:vAlign w:val="bottom"/>
          </w:tcPr>
          <w:p w14:paraId="118374CF" w14:textId="77777777" w:rsidR="001F081C" w:rsidRDefault="00E22EC8">
            <w:pPr>
              <w:ind w:right="80"/>
              <w:jc w:val="right"/>
              <w:rPr>
                <w:sz w:val="20"/>
                <w:szCs w:val="20"/>
              </w:rPr>
            </w:pPr>
            <w:r>
              <w:rPr>
                <w:rFonts w:ascii="Calibri" w:eastAsia="Calibri" w:hAnsi="Calibri" w:cs="Calibri"/>
                <w:b/>
                <w:bCs/>
                <w:sz w:val="16"/>
                <w:szCs w:val="16"/>
              </w:rPr>
              <w:t>9.3</w:t>
            </w:r>
          </w:p>
        </w:tc>
        <w:tc>
          <w:tcPr>
            <w:tcW w:w="900" w:type="dxa"/>
            <w:vAlign w:val="bottom"/>
          </w:tcPr>
          <w:p w14:paraId="7B24E97C" w14:textId="77777777" w:rsidR="001F081C" w:rsidRDefault="00E22EC8">
            <w:pPr>
              <w:jc w:val="right"/>
              <w:rPr>
                <w:sz w:val="20"/>
                <w:szCs w:val="20"/>
              </w:rPr>
            </w:pPr>
            <w:r>
              <w:rPr>
                <w:rFonts w:ascii="Calibri" w:eastAsia="Calibri" w:hAnsi="Calibri" w:cs="Calibri"/>
                <w:b/>
                <w:bCs/>
                <w:sz w:val="16"/>
                <w:szCs w:val="16"/>
              </w:rPr>
              <w:t>9.6</w:t>
            </w:r>
          </w:p>
        </w:tc>
      </w:tr>
    </w:tbl>
    <w:p w14:paraId="6D868145" w14:textId="77777777" w:rsidR="001F081C" w:rsidRDefault="001F081C">
      <w:pPr>
        <w:spacing w:line="83" w:lineRule="exact"/>
        <w:rPr>
          <w:sz w:val="20"/>
          <w:szCs w:val="20"/>
        </w:rPr>
      </w:pPr>
    </w:p>
    <w:p w14:paraId="5C1A13AC" w14:textId="77777777" w:rsidR="001F081C" w:rsidRDefault="00E22EC8">
      <w:pPr>
        <w:ind w:right="677"/>
        <w:jc w:val="center"/>
        <w:rPr>
          <w:sz w:val="20"/>
          <w:szCs w:val="20"/>
        </w:rPr>
      </w:pPr>
      <w:r>
        <w:rPr>
          <w:rFonts w:ascii="Calibri" w:eastAsia="Calibri" w:hAnsi="Calibri" w:cs="Calibri"/>
          <w:sz w:val="11"/>
          <w:szCs w:val="11"/>
        </w:rPr>
        <w:t xml:space="preserve">Sources: Participating banks’ STDF data submissions, Bank </w:t>
      </w:r>
      <w:r>
        <w:rPr>
          <w:rFonts w:ascii="Calibri" w:eastAsia="Calibri" w:hAnsi="Calibri" w:cs="Calibri"/>
          <w:sz w:val="11"/>
          <w:szCs w:val="11"/>
        </w:rPr>
        <w:t>analysis and calculations.</w:t>
      </w:r>
    </w:p>
    <w:p w14:paraId="6F71A4FE" w14:textId="77777777" w:rsidR="001F081C" w:rsidRDefault="001F081C">
      <w:pPr>
        <w:spacing w:line="153" w:lineRule="exact"/>
        <w:rPr>
          <w:sz w:val="20"/>
          <w:szCs w:val="20"/>
        </w:rPr>
      </w:pPr>
    </w:p>
    <w:p w14:paraId="75D3999C" w14:textId="77777777" w:rsidR="001F081C" w:rsidRDefault="00E22EC8">
      <w:pPr>
        <w:numPr>
          <w:ilvl w:val="0"/>
          <w:numId w:val="63"/>
        </w:numPr>
        <w:tabs>
          <w:tab w:val="left" w:pos="163"/>
        </w:tabs>
        <w:spacing w:line="219" w:lineRule="auto"/>
        <w:ind w:left="163" w:right="80" w:hanging="163"/>
        <w:rPr>
          <w:rFonts w:ascii="Calibri" w:eastAsia="Calibri" w:hAnsi="Calibri" w:cs="Calibri"/>
          <w:sz w:val="11"/>
          <w:szCs w:val="11"/>
        </w:rPr>
      </w:pPr>
      <w:r>
        <w:rPr>
          <w:rFonts w:ascii="Calibri" w:eastAsia="Calibri" w:hAnsi="Calibri" w:cs="Calibri"/>
          <w:sz w:val="11"/>
          <w:szCs w:val="11"/>
        </w:rPr>
        <w:t>The figures in this table set out the drivers of capital drawdown from the start of the respective projection. Previous publications have set out these figures on the basis of a stress to baseline scenario comparison.</w:t>
      </w:r>
    </w:p>
    <w:p w14:paraId="51B8E0E5" w14:textId="77777777" w:rsidR="001F081C" w:rsidRDefault="001F081C">
      <w:pPr>
        <w:spacing w:line="21" w:lineRule="exact"/>
        <w:rPr>
          <w:rFonts w:ascii="Calibri" w:eastAsia="Calibri" w:hAnsi="Calibri" w:cs="Calibri"/>
          <w:sz w:val="11"/>
          <w:szCs w:val="11"/>
        </w:rPr>
      </w:pPr>
    </w:p>
    <w:p w14:paraId="3C988855" w14:textId="77777777" w:rsidR="001F081C" w:rsidRDefault="00E22EC8">
      <w:pPr>
        <w:numPr>
          <w:ilvl w:val="0"/>
          <w:numId w:val="63"/>
        </w:numPr>
        <w:tabs>
          <w:tab w:val="left" w:pos="163"/>
        </w:tabs>
        <w:spacing w:line="213" w:lineRule="auto"/>
        <w:ind w:left="163" w:right="280" w:hanging="163"/>
        <w:rPr>
          <w:rFonts w:ascii="Calibri" w:eastAsia="Calibri" w:hAnsi="Calibri" w:cs="Calibri"/>
          <w:sz w:val="11"/>
          <w:szCs w:val="11"/>
        </w:rPr>
      </w:pPr>
      <w:r>
        <w:rPr>
          <w:rFonts w:ascii="Calibri" w:eastAsia="Calibri" w:hAnsi="Calibri" w:cs="Calibri"/>
          <w:sz w:val="11"/>
          <w:szCs w:val="11"/>
        </w:rPr>
        <w:t xml:space="preserve">The </w:t>
      </w:r>
      <w:r>
        <w:rPr>
          <w:rFonts w:ascii="Calibri" w:eastAsia="Calibri" w:hAnsi="Calibri" w:cs="Calibri"/>
          <w:sz w:val="11"/>
          <w:szCs w:val="11"/>
        </w:rPr>
        <w:t>Start point for the ‘reverse stress test’ is end-2019. The 2019 stress test start point is end-2018. The CET1 capital low point for both scenarios is in year 2 of the projection.</w:t>
      </w:r>
    </w:p>
    <w:p w14:paraId="42B3083C" w14:textId="77777777" w:rsidR="001F081C" w:rsidRDefault="001F081C">
      <w:pPr>
        <w:spacing w:line="23" w:lineRule="exact"/>
        <w:rPr>
          <w:rFonts w:ascii="Calibri" w:eastAsia="Calibri" w:hAnsi="Calibri" w:cs="Calibri"/>
          <w:sz w:val="11"/>
          <w:szCs w:val="11"/>
        </w:rPr>
      </w:pPr>
    </w:p>
    <w:p w14:paraId="694FBA17" w14:textId="77777777" w:rsidR="001F081C" w:rsidRDefault="00E22EC8">
      <w:pPr>
        <w:numPr>
          <w:ilvl w:val="0"/>
          <w:numId w:val="63"/>
        </w:numPr>
        <w:tabs>
          <w:tab w:val="left" w:pos="163"/>
        </w:tabs>
        <w:spacing w:line="219" w:lineRule="auto"/>
        <w:ind w:left="163" w:right="180" w:hanging="163"/>
        <w:rPr>
          <w:rFonts w:ascii="Calibri" w:eastAsia="Calibri" w:hAnsi="Calibri" w:cs="Calibri"/>
          <w:sz w:val="11"/>
          <w:szCs w:val="11"/>
        </w:rPr>
      </w:pPr>
      <w:r>
        <w:rPr>
          <w:rFonts w:ascii="Calibri" w:eastAsia="Calibri" w:hAnsi="Calibri" w:cs="Calibri"/>
          <w:sz w:val="11"/>
          <w:szCs w:val="11"/>
        </w:rPr>
        <w:t>The CET1 capital ratio is defined as CET1 capital expressed as a percentage of RWAs, where both terms are defined in line with CRR and the UK implementation of CRD IV via the PRA Rulebook.</w:t>
      </w:r>
    </w:p>
    <w:p w14:paraId="32A2EB75" w14:textId="77777777" w:rsidR="001F081C" w:rsidRDefault="001F081C">
      <w:pPr>
        <w:spacing w:line="21" w:lineRule="exact"/>
        <w:rPr>
          <w:rFonts w:ascii="Calibri" w:eastAsia="Calibri" w:hAnsi="Calibri" w:cs="Calibri"/>
          <w:sz w:val="11"/>
          <w:szCs w:val="11"/>
        </w:rPr>
      </w:pPr>
    </w:p>
    <w:p w14:paraId="2F2FBEF2" w14:textId="77777777" w:rsidR="001F081C" w:rsidRDefault="00E22EC8">
      <w:pPr>
        <w:numPr>
          <w:ilvl w:val="0"/>
          <w:numId w:val="63"/>
        </w:numPr>
        <w:tabs>
          <w:tab w:val="left" w:pos="163"/>
        </w:tabs>
        <w:spacing w:line="227" w:lineRule="auto"/>
        <w:ind w:left="163" w:right="80" w:hanging="163"/>
        <w:rPr>
          <w:rFonts w:ascii="Calibri" w:eastAsia="Calibri" w:hAnsi="Calibri" w:cs="Calibri"/>
          <w:sz w:val="11"/>
          <w:szCs w:val="11"/>
        </w:rPr>
      </w:pPr>
      <w:r>
        <w:rPr>
          <w:rFonts w:ascii="Calibri" w:eastAsia="Calibri" w:hAnsi="Calibri" w:cs="Calibri"/>
          <w:sz w:val="11"/>
          <w:szCs w:val="11"/>
        </w:rPr>
        <w:t>To produce the aggregate results of the ‘reverse stress test’ in a single currency, the Bank has converted the results of US dollar reporters HSBC and SCB into sterling assuming exchange rates remain fixed at their 2020 Q1 level over 2020 and 2021. For comparison purposes, the 2019 stress test results in this table have also been presented on a constant exchange rate basis, except for the ‘End CET1 ratio’. This row alone has been calculated on a dynamic exchange rate basis ie based on the exchange rate path</w:t>
      </w:r>
      <w:r>
        <w:rPr>
          <w:rFonts w:ascii="Calibri" w:eastAsia="Calibri" w:hAnsi="Calibri" w:cs="Calibri"/>
          <w:sz w:val="11"/>
          <w:szCs w:val="11"/>
        </w:rPr>
        <w:t>s specified in the 2019 stress test scenario.</w:t>
      </w:r>
    </w:p>
    <w:p w14:paraId="55BD22C7" w14:textId="77777777" w:rsidR="001F081C" w:rsidRDefault="001F081C">
      <w:pPr>
        <w:spacing w:line="21" w:lineRule="exact"/>
        <w:rPr>
          <w:rFonts w:ascii="Calibri" w:eastAsia="Calibri" w:hAnsi="Calibri" w:cs="Calibri"/>
          <w:sz w:val="11"/>
          <w:szCs w:val="11"/>
        </w:rPr>
      </w:pPr>
    </w:p>
    <w:p w14:paraId="53EC1677" w14:textId="77777777" w:rsidR="001F081C" w:rsidRDefault="00E22EC8">
      <w:pPr>
        <w:numPr>
          <w:ilvl w:val="0"/>
          <w:numId w:val="63"/>
        </w:numPr>
        <w:tabs>
          <w:tab w:val="left" w:pos="163"/>
        </w:tabs>
        <w:spacing w:line="220" w:lineRule="auto"/>
        <w:ind w:left="163" w:right="60" w:hanging="163"/>
        <w:rPr>
          <w:rFonts w:ascii="Calibri" w:eastAsia="Calibri" w:hAnsi="Calibri" w:cs="Calibri"/>
          <w:sz w:val="11"/>
          <w:szCs w:val="11"/>
        </w:rPr>
      </w:pPr>
      <w:r>
        <w:rPr>
          <w:rFonts w:ascii="Calibri" w:eastAsia="Calibri" w:hAnsi="Calibri" w:cs="Calibri"/>
          <w:sz w:val="11"/>
          <w:szCs w:val="11"/>
        </w:rPr>
        <w:t>The ‘reverse stress test’ incorporates the effect of amendments to Capital Requirements Regulation applicable from 27 June 2020 to allow 100% relief of eligible IFRS 9 provisions until the end of 2021. This was not incorporated in the 2019 stress test.</w:t>
      </w:r>
    </w:p>
    <w:p w14:paraId="2326BBD5" w14:textId="77777777" w:rsidR="001F081C" w:rsidRDefault="001F081C">
      <w:pPr>
        <w:spacing w:line="21" w:lineRule="exact"/>
        <w:rPr>
          <w:rFonts w:ascii="Calibri" w:eastAsia="Calibri" w:hAnsi="Calibri" w:cs="Calibri"/>
          <w:sz w:val="11"/>
          <w:szCs w:val="11"/>
        </w:rPr>
      </w:pPr>
    </w:p>
    <w:p w14:paraId="2000A3BC" w14:textId="77777777" w:rsidR="001F081C" w:rsidRDefault="00E22EC8">
      <w:pPr>
        <w:numPr>
          <w:ilvl w:val="0"/>
          <w:numId w:val="63"/>
        </w:numPr>
        <w:tabs>
          <w:tab w:val="left" w:pos="163"/>
        </w:tabs>
        <w:spacing w:line="222" w:lineRule="auto"/>
        <w:ind w:left="163" w:right="80" w:hanging="163"/>
        <w:rPr>
          <w:rFonts w:ascii="Calibri" w:eastAsia="Calibri" w:hAnsi="Calibri" w:cs="Calibri"/>
          <w:sz w:val="11"/>
          <w:szCs w:val="11"/>
        </w:rPr>
      </w:pPr>
      <w:r>
        <w:rPr>
          <w:rFonts w:ascii="Calibri" w:eastAsia="Calibri" w:hAnsi="Calibri" w:cs="Calibri"/>
          <w:sz w:val="11"/>
          <w:szCs w:val="11"/>
        </w:rPr>
        <w:t>Trading operations comprise: market risk losses, counterparty credit risk losses, losses arising from changes in banks’ fair value adjustments, prudential valuation adjustments (PVA) and losses on fair value positions not held for trading. Investment banking income comprises the revenues and excludes costs.</w:t>
      </w:r>
    </w:p>
    <w:p w14:paraId="53963677" w14:textId="77777777" w:rsidR="001F081C" w:rsidRDefault="001F081C">
      <w:pPr>
        <w:spacing w:line="21" w:lineRule="exact"/>
        <w:rPr>
          <w:rFonts w:ascii="Calibri" w:eastAsia="Calibri" w:hAnsi="Calibri" w:cs="Calibri"/>
          <w:sz w:val="11"/>
          <w:szCs w:val="11"/>
        </w:rPr>
      </w:pPr>
    </w:p>
    <w:p w14:paraId="44B464E6" w14:textId="77777777" w:rsidR="001F081C" w:rsidRDefault="00E22EC8">
      <w:pPr>
        <w:numPr>
          <w:ilvl w:val="0"/>
          <w:numId w:val="63"/>
        </w:numPr>
        <w:tabs>
          <w:tab w:val="left" w:pos="163"/>
        </w:tabs>
        <w:spacing w:line="226" w:lineRule="auto"/>
        <w:ind w:left="163" w:right="20" w:hanging="163"/>
        <w:rPr>
          <w:rFonts w:ascii="Calibri" w:eastAsia="Calibri" w:hAnsi="Calibri" w:cs="Calibri"/>
          <w:sz w:val="11"/>
          <w:szCs w:val="11"/>
        </w:rPr>
      </w:pPr>
      <w:r>
        <w:rPr>
          <w:rFonts w:ascii="Calibri" w:eastAsia="Calibri" w:hAnsi="Calibri" w:cs="Calibri"/>
          <w:sz w:val="11"/>
          <w:szCs w:val="11"/>
        </w:rPr>
        <w:t xml:space="preserve">‘Other’ comprises other profit and loss </w:t>
      </w:r>
      <w:r>
        <w:rPr>
          <w:rFonts w:ascii="Calibri" w:eastAsia="Calibri" w:hAnsi="Calibri" w:cs="Calibri"/>
          <w:sz w:val="11"/>
          <w:szCs w:val="11"/>
        </w:rPr>
        <w:t>and other capital movements. Other profit and loss includes misconduct, net interest income, expenses, fees and commission, other wholesale impairments, share of profit/loss in investments in associates, and other income. Other capital movements include pension assets devaluation, prudential filters, accumulated other comprehensive income, IRB shortfall of credit risk adjustment to expected losses, and actuarial gain/loss from defined benefit pension schemes.</w:t>
      </w:r>
    </w:p>
    <w:p w14:paraId="578F9416" w14:textId="77777777" w:rsidR="001F081C" w:rsidRDefault="001F081C">
      <w:pPr>
        <w:spacing w:line="21" w:lineRule="exact"/>
        <w:rPr>
          <w:rFonts w:ascii="Calibri" w:eastAsia="Calibri" w:hAnsi="Calibri" w:cs="Calibri"/>
          <w:sz w:val="11"/>
          <w:szCs w:val="11"/>
        </w:rPr>
      </w:pPr>
    </w:p>
    <w:p w14:paraId="3A30E33D" w14:textId="77777777" w:rsidR="001F081C" w:rsidRDefault="00E22EC8">
      <w:pPr>
        <w:numPr>
          <w:ilvl w:val="0"/>
          <w:numId w:val="63"/>
        </w:numPr>
        <w:tabs>
          <w:tab w:val="left" w:pos="163"/>
        </w:tabs>
        <w:spacing w:line="215" w:lineRule="auto"/>
        <w:ind w:left="163" w:right="240" w:hanging="163"/>
        <w:rPr>
          <w:rFonts w:ascii="Calibri" w:eastAsia="Calibri" w:hAnsi="Calibri" w:cs="Calibri"/>
          <w:sz w:val="11"/>
          <w:szCs w:val="11"/>
        </w:rPr>
      </w:pPr>
      <w:r>
        <w:rPr>
          <w:rFonts w:ascii="Calibri" w:eastAsia="Calibri" w:hAnsi="Calibri" w:cs="Calibri"/>
          <w:sz w:val="11"/>
          <w:szCs w:val="11"/>
        </w:rPr>
        <w:t>The CET1 capital ratio at the end point is shown before the conversion of additional Tier 1 instruments.</w:t>
      </w:r>
    </w:p>
    <w:p w14:paraId="008A6D70" w14:textId="77777777" w:rsidR="001F081C" w:rsidRDefault="001F081C">
      <w:pPr>
        <w:sectPr w:rsidR="001F081C">
          <w:type w:val="continuous"/>
          <w:pgSz w:w="11900" w:h="16838"/>
          <w:pgMar w:top="563" w:right="1246" w:bottom="716" w:left="1240" w:header="0" w:footer="0" w:gutter="0"/>
          <w:cols w:num="2" w:space="720" w:equalWidth="0">
            <w:col w:w="4360" w:space="637"/>
            <w:col w:w="4423"/>
          </w:cols>
        </w:sectPr>
      </w:pPr>
    </w:p>
    <w:p w14:paraId="5994FFBC" w14:textId="77777777" w:rsidR="001F081C" w:rsidRDefault="00E22EC8">
      <w:pPr>
        <w:jc w:val="right"/>
        <w:rPr>
          <w:sz w:val="20"/>
          <w:szCs w:val="20"/>
        </w:rPr>
      </w:pPr>
      <w:bookmarkStart w:id="52" w:name="page57"/>
      <w:bookmarkEnd w:id="52"/>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49</w:t>
      </w:r>
    </w:p>
    <w:p w14:paraId="4423A2EB" w14:textId="77777777" w:rsidR="001F081C" w:rsidRDefault="00E22EC8">
      <w:pPr>
        <w:spacing w:line="20" w:lineRule="exact"/>
        <w:rPr>
          <w:sz w:val="20"/>
          <w:szCs w:val="20"/>
        </w:rPr>
      </w:pPr>
      <w:r>
        <w:rPr>
          <w:noProof/>
          <w:sz w:val="20"/>
          <w:szCs w:val="20"/>
        </w:rPr>
        <w:drawing>
          <wp:anchor distT="0" distB="0" distL="114300" distR="114300" simplePos="0" relativeHeight="251678208" behindDoc="1" locked="0" layoutInCell="0" allowOverlap="1" wp14:anchorId="24078C26" wp14:editId="50985F40">
            <wp:simplePos x="0" y="0"/>
            <wp:positionH relativeFrom="column">
              <wp:posOffset>-247015</wp:posOffset>
            </wp:positionH>
            <wp:positionV relativeFrom="paragraph">
              <wp:posOffset>426720</wp:posOffset>
            </wp:positionV>
            <wp:extent cx="6484620" cy="9034145"/>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0"/>
                    <a:srcRect/>
                    <a:stretch>
                      <a:fillRect/>
                    </a:stretch>
                  </pic:blipFill>
                  <pic:spPr bwMode="auto">
                    <a:xfrm>
                      <a:off x="0" y="0"/>
                      <a:ext cx="6484620" cy="9034145"/>
                    </a:xfrm>
                    <a:prstGeom prst="rect">
                      <a:avLst/>
                    </a:prstGeom>
                    <a:noFill/>
                  </pic:spPr>
                </pic:pic>
              </a:graphicData>
            </a:graphic>
          </wp:anchor>
        </w:drawing>
      </w:r>
    </w:p>
    <w:p w14:paraId="262DEB96" w14:textId="77777777" w:rsidR="001F081C" w:rsidRDefault="001F081C">
      <w:pPr>
        <w:spacing w:line="200" w:lineRule="exact"/>
        <w:rPr>
          <w:sz w:val="20"/>
          <w:szCs w:val="20"/>
        </w:rPr>
      </w:pPr>
    </w:p>
    <w:p w14:paraId="4AB3A7A4" w14:textId="77777777" w:rsidR="001F081C" w:rsidRDefault="001F081C">
      <w:pPr>
        <w:spacing w:line="200" w:lineRule="exact"/>
        <w:rPr>
          <w:sz w:val="20"/>
          <w:szCs w:val="20"/>
        </w:rPr>
      </w:pPr>
    </w:p>
    <w:p w14:paraId="693329B9" w14:textId="77777777" w:rsidR="001F081C" w:rsidRDefault="001F081C">
      <w:pPr>
        <w:spacing w:line="200" w:lineRule="exact"/>
        <w:rPr>
          <w:sz w:val="20"/>
          <w:szCs w:val="20"/>
        </w:rPr>
      </w:pPr>
    </w:p>
    <w:p w14:paraId="6AD494AB" w14:textId="77777777" w:rsidR="001F081C" w:rsidRDefault="001F081C">
      <w:pPr>
        <w:spacing w:line="200" w:lineRule="exact"/>
        <w:rPr>
          <w:sz w:val="20"/>
          <w:szCs w:val="20"/>
        </w:rPr>
      </w:pPr>
    </w:p>
    <w:p w14:paraId="785844A0" w14:textId="77777777" w:rsidR="001F081C" w:rsidRDefault="001F081C">
      <w:pPr>
        <w:spacing w:line="236" w:lineRule="exact"/>
        <w:rPr>
          <w:sz w:val="20"/>
          <w:szCs w:val="20"/>
        </w:rPr>
      </w:pPr>
    </w:p>
    <w:p w14:paraId="6D4DAC87" w14:textId="77777777" w:rsidR="001F081C" w:rsidRDefault="00E22EC8">
      <w:pPr>
        <w:rPr>
          <w:sz w:val="20"/>
          <w:szCs w:val="20"/>
        </w:rPr>
      </w:pPr>
      <w:r>
        <w:rPr>
          <w:rFonts w:ascii="Calibri" w:eastAsia="Calibri" w:hAnsi="Calibri" w:cs="Calibri"/>
          <w:b/>
          <w:bCs/>
          <w:color w:val="AF358B"/>
          <w:sz w:val="28"/>
          <w:szCs w:val="28"/>
        </w:rPr>
        <w:t>Box 5</w:t>
      </w:r>
    </w:p>
    <w:p w14:paraId="57E0A15D" w14:textId="77777777" w:rsidR="001F081C" w:rsidRDefault="00E22EC8">
      <w:pPr>
        <w:spacing w:line="229" w:lineRule="auto"/>
        <w:rPr>
          <w:sz w:val="20"/>
          <w:szCs w:val="20"/>
        </w:rPr>
      </w:pPr>
      <w:r>
        <w:rPr>
          <w:rFonts w:ascii="Calibri" w:eastAsia="Calibri" w:hAnsi="Calibri" w:cs="Calibri"/>
          <w:b/>
          <w:bCs/>
          <w:color w:val="191919"/>
          <w:sz w:val="28"/>
          <w:szCs w:val="28"/>
        </w:rPr>
        <w:t xml:space="preserve">How ‘reverse stress testing’ fits into the Bank’s approach to </w:t>
      </w:r>
      <w:r>
        <w:rPr>
          <w:rFonts w:ascii="Calibri" w:eastAsia="Calibri" w:hAnsi="Calibri" w:cs="Calibri"/>
          <w:b/>
          <w:bCs/>
          <w:color w:val="191919"/>
          <w:sz w:val="28"/>
          <w:szCs w:val="28"/>
        </w:rPr>
        <w:t>stress testing</w:t>
      </w:r>
    </w:p>
    <w:p w14:paraId="5F9B6365" w14:textId="77777777" w:rsidR="001F081C" w:rsidRDefault="001F081C">
      <w:pPr>
        <w:spacing w:line="278" w:lineRule="exact"/>
        <w:rPr>
          <w:sz w:val="20"/>
          <w:szCs w:val="20"/>
        </w:rPr>
      </w:pPr>
    </w:p>
    <w:p w14:paraId="67410822" w14:textId="77777777" w:rsidR="001F081C" w:rsidRDefault="00E22EC8">
      <w:pPr>
        <w:spacing w:line="213" w:lineRule="auto"/>
        <w:ind w:right="320"/>
        <w:rPr>
          <w:sz w:val="20"/>
          <w:szCs w:val="20"/>
        </w:rPr>
      </w:pPr>
      <w:r>
        <w:rPr>
          <w:rFonts w:ascii="Calibri" w:eastAsia="Calibri" w:hAnsi="Calibri" w:cs="Calibri"/>
          <w:i/>
          <w:iCs/>
          <w:color w:val="AF358B"/>
        </w:rPr>
        <w:t>Each year, the Bank would usually carry out a stress test of the banks that incorporates a single severe but plausible adverse scenario.</w:t>
      </w:r>
    </w:p>
    <w:p w14:paraId="44E1F683" w14:textId="77777777" w:rsidR="001F081C" w:rsidRDefault="001F081C">
      <w:pPr>
        <w:spacing w:line="14" w:lineRule="exact"/>
        <w:rPr>
          <w:sz w:val="20"/>
          <w:szCs w:val="20"/>
        </w:rPr>
      </w:pPr>
    </w:p>
    <w:p w14:paraId="2BBAEA97" w14:textId="77777777" w:rsidR="001F081C" w:rsidRDefault="00E22EC8">
      <w:pPr>
        <w:rPr>
          <w:rFonts w:ascii="Calibri" w:eastAsia="Calibri" w:hAnsi="Calibri" w:cs="Calibri"/>
          <w:sz w:val="20"/>
          <w:szCs w:val="20"/>
        </w:rPr>
      </w:pPr>
      <w:r>
        <w:rPr>
          <w:rFonts w:ascii="Calibri" w:eastAsia="Calibri" w:hAnsi="Calibri" w:cs="Calibri"/>
          <w:sz w:val="20"/>
          <w:szCs w:val="20"/>
        </w:rPr>
        <w:t xml:space="preserve">The Bank’s annual stress test — the </w:t>
      </w:r>
      <w:hyperlink r:id="rId121">
        <w:r>
          <w:rPr>
            <w:rFonts w:ascii="Calibri" w:eastAsia="Calibri" w:hAnsi="Calibri" w:cs="Calibri"/>
            <w:sz w:val="20"/>
            <w:szCs w:val="20"/>
            <w:u w:val="single"/>
          </w:rPr>
          <w:t xml:space="preserve">annual cyclical scenario (ACS) </w:t>
        </w:r>
      </w:hyperlink>
      <w:r>
        <w:rPr>
          <w:rFonts w:ascii="Calibri" w:eastAsia="Calibri" w:hAnsi="Calibri" w:cs="Calibri"/>
          <w:sz w:val="20"/>
          <w:szCs w:val="20"/>
        </w:rPr>
        <w:t>― seeks to stress major UK banks at the same</w:t>
      </w:r>
    </w:p>
    <w:p w14:paraId="3CC66505" w14:textId="77777777" w:rsidR="001F081C" w:rsidRDefault="001F081C">
      <w:pPr>
        <w:spacing w:line="15" w:lineRule="exact"/>
        <w:rPr>
          <w:sz w:val="20"/>
          <w:szCs w:val="20"/>
        </w:rPr>
      </w:pPr>
    </w:p>
    <w:p w14:paraId="221E3334" w14:textId="77777777" w:rsidR="001F081C" w:rsidRDefault="00E22EC8">
      <w:pPr>
        <w:rPr>
          <w:sz w:val="20"/>
          <w:szCs w:val="20"/>
        </w:rPr>
      </w:pPr>
      <w:r>
        <w:rPr>
          <w:rFonts w:ascii="Calibri" w:eastAsia="Calibri" w:hAnsi="Calibri" w:cs="Calibri"/>
          <w:sz w:val="20"/>
          <w:szCs w:val="20"/>
        </w:rPr>
        <w:t xml:space="preserve">time against a single hypothetical adverse scenario, to assess how the </w:t>
      </w:r>
      <w:r>
        <w:rPr>
          <w:rFonts w:ascii="Calibri" w:eastAsia="Calibri" w:hAnsi="Calibri" w:cs="Calibri"/>
          <w:sz w:val="20"/>
          <w:szCs w:val="20"/>
        </w:rPr>
        <w:t>scenario could impact the health of the</w:t>
      </w:r>
    </w:p>
    <w:p w14:paraId="7B9F292E" w14:textId="77777777" w:rsidR="001F081C" w:rsidRDefault="001F081C">
      <w:pPr>
        <w:spacing w:line="15" w:lineRule="exact"/>
        <w:rPr>
          <w:sz w:val="20"/>
          <w:szCs w:val="20"/>
        </w:rPr>
      </w:pPr>
    </w:p>
    <w:p w14:paraId="23FBBB01" w14:textId="77777777" w:rsidR="001F081C" w:rsidRDefault="00E22EC8">
      <w:pPr>
        <w:rPr>
          <w:sz w:val="20"/>
          <w:szCs w:val="20"/>
        </w:rPr>
      </w:pPr>
      <w:r>
        <w:rPr>
          <w:rFonts w:ascii="Calibri" w:eastAsia="Calibri" w:hAnsi="Calibri" w:cs="Calibri"/>
          <w:sz w:val="20"/>
          <w:szCs w:val="20"/>
          <w:highlight w:val="white"/>
        </w:rPr>
        <w:t>UK banking system. The stress applied under the ACS is not a forecast. Rather, it is a coherent scenario designed to</w:t>
      </w:r>
    </w:p>
    <w:p w14:paraId="0B41E16B" w14:textId="77777777" w:rsidR="001F081C" w:rsidRDefault="001F081C">
      <w:pPr>
        <w:spacing w:line="17" w:lineRule="exact"/>
        <w:rPr>
          <w:sz w:val="20"/>
          <w:szCs w:val="20"/>
        </w:rPr>
      </w:pPr>
    </w:p>
    <w:p w14:paraId="7971875B" w14:textId="77777777" w:rsidR="001F081C" w:rsidRDefault="00E22EC8">
      <w:pPr>
        <w:rPr>
          <w:sz w:val="20"/>
          <w:szCs w:val="20"/>
        </w:rPr>
      </w:pPr>
      <w:r>
        <w:rPr>
          <w:rFonts w:ascii="Calibri" w:eastAsia="Calibri" w:hAnsi="Calibri" w:cs="Calibri"/>
          <w:sz w:val="20"/>
          <w:szCs w:val="20"/>
        </w:rPr>
        <w:t>be severe and broad enough to assess the resilience of UK banks to a range of adverse shocks. The results of the</w:t>
      </w:r>
    </w:p>
    <w:p w14:paraId="1362A4D3" w14:textId="77777777" w:rsidR="001F081C" w:rsidRDefault="001F081C">
      <w:pPr>
        <w:spacing w:line="15" w:lineRule="exact"/>
        <w:rPr>
          <w:sz w:val="20"/>
          <w:szCs w:val="20"/>
        </w:rPr>
      </w:pPr>
    </w:p>
    <w:p w14:paraId="4A59E262" w14:textId="77777777" w:rsidR="001F081C" w:rsidRDefault="00E22EC8">
      <w:pPr>
        <w:rPr>
          <w:sz w:val="20"/>
          <w:szCs w:val="20"/>
        </w:rPr>
      </w:pPr>
      <w:r>
        <w:rPr>
          <w:rFonts w:ascii="Calibri" w:eastAsia="Calibri" w:hAnsi="Calibri" w:cs="Calibri"/>
          <w:sz w:val="20"/>
          <w:szCs w:val="20"/>
        </w:rPr>
        <w:t>ACS are used by the FPC and PRC to inform the setting of banks’ capital buffers, to ensure that the banking system</w:t>
      </w:r>
    </w:p>
    <w:p w14:paraId="754E9820" w14:textId="77777777" w:rsidR="001F081C" w:rsidRDefault="001F081C">
      <w:pPr>
        <w:spacing w:line="15" w:lineRule="exact"/>
        <w:rPr>
          <w:sz w:val="20"/>
          <w:szCs w:val="20"/>
        </w:rPr>
      </w:pPr>
    </w:p>
    <w:p w14:paraId="632EEB40" w14:textId="77777777" w:rsidR="001F081C" w:rsidRDefault="00E22EC8">
      <w:pPr>
        <w:rPr>
          <w:sz w:val="20"/>
          <w:szCs w:val="20"/>
        </w:rPr>
      </w:pPr>
      <w:r>
        <w:rPr>
          <w:rFonts w:ascii="Calibri" w:eastAsia="Calibri" w:hAnsi="Calibri" w:cs="Calibri"/>
          <w:sz w:val="20"/>
          <w:szCs w:val="20"/>
          <w:highlight w:val="white"/>
        </w:rPr>
        <w:t>as a whole, and individual banks within it, have sufficient capital to absorb losses and maintain the supply of credit</w:t>
      </w:r>
    </w:p>
    <w:p w14:paraId="1A03D82F" w14:textId="77777777" w:rsidR="001F081C" w:rsidRDefault="001F081C">
      <w:pPr>
        <w:spacing w:line="17" w:lineRule="exact"/>
        <w:rPr>
          <w:sz w:val="20"/>
          <w:szCs w:val="20"/>
        </w:rPr>
      </w:pPr>
    </w:p>
    <w:p w14:paraId="20894610" w14:textId="77777777" w:rsidR="001F081C" w:rsidRDefault="00E22EC8">
      <w:pPr>
        <w:rPr>
          <w:sz w:val="20"/>
          <w:szCs w:val="20"/>
        </w:rPr>
      </w:pPr>
      <w:r>
        <w:rPr>
          <w:rFonts w:ascii="Calibri" w:eastAsia="Calibri" w:hAnsi="Calibri" w:cs="Calibri"/>
          <w:sz w:val="20"/>
          <w:szCs w:val="20"/>
        </w:rPr>
        <w:t>to households and businesses in a future stress.</w:t>
      </w:r>
    </w:p>
    <w:p w14:paraId="4D519620" w14:textId="77777777" w:rsidR="001F081C" w:rsidRDefault="001F081C">
      <w:pPr>
        <w:spacing w:line="321" w:lineRule="exact"/>
        <w:rPr>
          <w:sz w:val="20"/>
          <w:szCs w:val="20"/>
        </w:rPr>
      </w:pPr>
    </w:p>
    <w:p w14:paraId="4DF919F3" w14:textId="77777777" w:rsidR="001F081C" w:rsidRDefault="00E22EC8">
      <w:pPr>
        <w:spacing w:line="235" w:lineRule="auto"/>
        <w:ind w:right="20"/>
        <w:rPr>
          <w:sz w:val="20"/>
          <w:szCs w:val="20"/>
        </w:rPr>
      </w:pPr>
      <w:r>
        <w:rPr>
          <w:rFonts w:ascii="Calibri" w:eastAsia="Calibri" w:hAnsi="Calibri" w:cs="Calibri"/>
          <w:sz w:val="20"/>
          <w:szCs w:val="20"/>
        </w:rPr>
        <w:t xml:space="preserve">The scenario used in the ACS is designed to be a low probability event in the long-run context of UK and global </w:t>
      </w:r>
      <w:r>
        <w:rPr>
          <w:rFonts w:ascii="Calibri" w:eastAsia="Calibri" w:hAnsi="Calibri" w:cs="Calibri"/>
          <w:sz w:val="20"/>
          <w:szCs w:val="20"/>
          <w:highlight w:val="white"/>
        </w:rPr>
        <w:t>macroeconomic performance. For example, the shocks to UK real GDP and unemployment incorporated in previous stress-test scenarios are comparable to those seen in the most severe recessions the UK has faced since the 1850s.</w:t>
      </w:r>
    </w:p>
    <w:p w14:paraId="68654E53" w14:textId="77777777" w:rsidR="001F081C" w:rsidRDefault="001F081C">
      <w:pPr>
        <w:spacing w:line="309" w:lineRule="exact"/>
        <w:rPr>
          <w:sz w:val="20"/>
          <w:szCs w:val="20"/>
        </w:rPr>
      </w:pPr>
    </w:p>
    <w:p w14:paraId="117AB832" w14:textId="77777777" w:rsidR="001F081C" w:rsidRDefault="00E22EC8">
      <w:pPr>
        <w:spacing w:line="213" w:lineRule="auto"/>
        <w:ind w:right="200"/>
        <w:rPr>
          <w:sz w:val="20"/>
          <w:szCs w:val="20"/>
        </w:rPr>
      </w:pPr>
      <w:r>
        <w:rPr>
          <w:rFonts w:ascii="Calibri" w:eastAsia="Calibri" w:hAnsi="Calibri" w:cs="Calibri"/>
          <w:i/>
          <w:iCs/>
          <w:color w:val="AF358B"/>
        </w:rPr>
        <w:t>When the financial system enters a stress period, calibrating a stress test by layering stress on top of an already stressed outlook could damage the economy.</w:t>
      </w:r>
    </w:p>
    <w:p w14:paraId="2BF91B2D" w14:textId="77777777" w:rsidR="001F081C" w:rsidRDefault="001F081C">
      <w:pPr>
        <w:spacing w:line="58" w:lineRule="exact"/>
        <w:rPr>
          <w:sz w:val="20"/>
          <w:szCs w:val="20"/>
        </w:rPr>
      </w:pPr>
    </w:p>
    <w:p w14:paraId="0E944BFE" w14:textId="77777777" w:rsidR="001F081C" w:rsidRDefault="00E22EC8">
      <w:pPr>
        <w:spacing w:line="244" w:lineRule="auto"/>
        <w:ind w:right="40"/>
        <w:rPr>
          <w:sz w:val="20"/>
          <w:szCs w:val="20"/>
        </w:rPr>
      </w:pPr>
      <w:r>
        <w:rPr>
          <w:rFonts w:ascii="Calibri" w:eastAsia="Calibri" w:hAnsi="Calibri" w:cs="Calibri"/>
          <w:sz w:val="20"/>
          <w:szCs w:val="20"/>
        </w:rPr>
        <w:t>The stress test is used to inform the setting of banks’ regulatory capital buffers. The setting of banks’ buffers is informed by how far banks’ capital ratios are drawn down in the test and are therefore directly related to the size</w:t>
      </w:r>
      <w:r>
        <w:rPr>
          <w:rFonts w:ascii="Calibri" w:eastAsia="Calibri" w:hAnsi="Calibri" w:cs="Calibri"/>
          <w:sz w:val="20"/>
          <w:szCs w:val="20"/>
          <w:highlight w:val="white"/>
        </w:rPr>
        <w:t xml:space="preserve"> of the stress in the test. If the Bank sought to apply the same shock in the ACS each year, irrespective of the current</w:t>
      </w:r>
      <w:r>
        <w:rPr>
          <w:rFonts w:ascii="Calibri" w:eastAsia="Calibri" w:hAnsi="Calibri" w:cs="Calibri"/>
          <w:sz w:val="20"/>
          <w:szCs w:val="20"/>
        </w:rPr>
        <w:t xml:space="preserve"> level of key macroeconomic indicators, banks’ regulatory capital buffer requirements would always stay constant (</w:t>
      </w:r>
      <w:r>
        <w:rPr>
          <w:rFonts w:ascii="Calibri" w:eastAsia="Calibri" w:hAnsi="Calibri" w:cs="Calibri"/>
          <w:b/>
          <w:bCs/>
          <w:sz w:val="20"/>
          <w:szCs w:val="20"/>
        </w:rPr>
        <w:t>Charts A</w:t>
      </w:r>
      <w:r>
        <w:rPr>
          <w:rFonts w:ascii="Calibri" w:eastAsia="Calibri" w:hAnsi="Calibri" w:cs="Calibri"/>
          <w:sz w:val="20"/>
          <w:szCs w:val="20"/>
        </w:rPr>
        <w:t xml:space="preserve"> and </w:t>
      </w:r>
      <w:r>
        <w:rPr>
          <w:rFonts w:ascii="Calibri" w:eastAsia="Calibri" w:hAnsi="Calibri" w:cs="Calibri"/>
          <w:b/>
          <w:bCs/>
          <w:sz w:val="20"/>
          <w:szCs w:val="20"/>
        </w:rPr>
        <w:t>B</w:t>
      </w:r>
      <w:r>
        <w:rPr>
          <w:rFonts w:ascii="Calibri" w:eastAsia="Calibri" w:hAnsi="Calibri" w:cs="Calibri"/>
          <w:sz w:val="20"/>
          <w:szCs w:val="20"/>
        </w:rPr>
        <w:t>).</w:t>
      </w:r>
    </w:p>
    <w:p w14:paraId="6A33FD0D" w14:textId="77777777" w:rsidR="001F081C" w:rsidRDefault="001F081C">
      <w:pPr>
        <w:spacing w:line="319" w:lineRule="exact"/>
        <w:rPr>
          <w:sz w:val="20"/>
          <w:szCs w:val="20"/>
        </w:rPr>
      </w:pPr>
    </w:p>
    <w:p w14:paraId="677FDB40" w14:textId="77777777" w:rsidR="001F081C" w:rsidRDefault="00E22EC8">
      <w:pPr>
        <w:spacing w:line="251" w:lineRule="auto"/>
        <w:ind w:right="80"/>
        <w:jc w:val="both"/>
        <w:rPr>
          <w:sz w:val="20"/>
          <w:szCs w:val="20"/>
        </w:rPr>
      </w:pPr>
      <w:r>
        <w:rPr>
          <w:rFonts w:ascii="Calibri" w:eastAsia="Calibri" w:hAnsi="Calibri" w:cs="Calibri"/>
          <w:sz w:val="19"/>
          <w:szCs w:val="19"/>
          <w:highlight w:val="white"/>
        </w:rPr>
        <w:t xml:space="preserve">As the economy enters a stress period and banks start to take losses, they would need to take defensive actions to try to preserve their capital buffers. Banks may therefore withdraw from supporting the economy through meeting </w:t>
      </w:r>
      <w:r>
        <w:rPr>
          <w:rFonts w:ascii="Calibri" w:eastAsia="Calibri" w:hAnsi="Calibri" w:cs="Calibri"/>
          <w:sz w:val="19"/>
          <w:szCs w:val="19"/>
        </w:rPr>
        <w:t>demand for credit at the point when it was needed the most, thereby deepening and prolonging the stress.</w:t>
      </w:r>
    </w:p>
    <w:p w14:paraId="2F0B05EF" w14:textId="77777777" w:rsidR="001F081C" w:rsidRDefault="001F081C">
      <w:pPr>
        <w:sectPr w:rsidR="001F081C">
          <w:pgSz w:w="11900" w:h="16838"/>
          <w:pgMar w:top="563" w:right="1246" w:bottom="860" w:left="1240" w:header="0" w:footer="0" w:gutter="0"/>
          <w:cols w:space="720" w:equalWidth="0">
            <w:col w:w="9420"/>
          </w:cols>
        </w:sectPr>
      </w:pPr>
    </w:p>
    <w:p w14:paraId="54EF79F0" w14:textId="77777777" w:rsidR="001F081C" w:rsidRDefault="001F081C">
      <w:pPr>
        <w:spacing w:line="314" w:lineRule="exact"/>
        <w:rPr>
          <w:sz w:val="20"/>
          <w:szCs w:val="20"/>
        </w:rPr>
      </w:pPr>
    </w:p>
    <w:p w14:paraId="0225DD69" w14:textId="77777777" w:rsidR="001F081C" w:rsidRDefault="00E22EC8">
      <w:pPr>
        <w:spacing w:line="223" w:lineRule="auto"/>
        <w:ind w:right="100"/>
        <w:jc w:val="both"/>
        <w:rPr>
          <w:sz w:val="20"/>
          <w:szCs w:val="20"/>
        </w:rPr>
      </w:pPr>
      <w:r>
        <w:rPr>
          <w:rFonts w:ascii="Calibri" w:eastAsia="Calibri" w:hAnsi="Calibri" w:cs="Calibri"/>
          <w:b/>
          <w:bCs/>
          <w:color w:val="AF358B"/>
          <w:sz w:val="19"/>
          <w:szCs w:val="19"/>
        </w:rPr>
        <w:t>Chart A</w:t>
      </w:r>
      <w:r>
        <w:rPr>
          <w:rFonts w:ascii="Calibri" w:eastAsia="Calibri" w:hAnsi="Calibri" w:cs="Calibri"/>
          <w:color w:val="AF358B"/>
          <w:sz w:val="19"/>
          <w:szCs w:val="19"/>
        </w:rPr>
        <w:t xml:space="preserve"> If the Bank moved the severity of the shock in line with the short-term economic outlook, the stress scenarios would become more severe as the economy entered into stress…</w:t>
      </w:r>
    </w:p>
    <w:p w14:paraId="01ABA3DF" w14:textId="77777777" w:rsidR="001F081C" w:rsidRDefault="001F081C">
      <w:pPr>
        <w:spacing w:line="48" w:lineRule="exact"/>
        <w:rPr>
          <w:sz w:val="20"/>
          <w:szCs w:val="20"/>
        </w:rPr>
      </w:pPr>
    </w:p>
    <w:p w14:paraId="30BA4143" w14:textId="77777777" w:rsidR="001F081C" w:rsidRDefault="00E22EC8">
      <w:pPr>
        <w:spacing w:line="228" w:lineRule="auto"/>
        <w:ind w:right="140"/>
        <w:rPr>
          <w:sz w:val="20"/>
          <w:szCs w:val="20"/>
        </w:rPr>
      </w:pPr>
      <w:r>
        <w:rPr>
          <w:rFonts w:ascii="Calibri" w:eastAsia="Calibri" w:hAnsi="Calibri" w:cs="Calibri"/>
          <w:sz w:val="16"/>
          <w:szCs w:val="16"/>
        </w:rPr>
        <w:t>Procyclical GDP stresses applied over the course of the financial cycle</w:t>
      </w:r>
    </w:p>
    <w:p w14:paraId="746667FF" w14:textId="77777777" w:rsidR="001F081C" w:rsidRDefault="00E22EC8">
      <w:pPr>
        <w:spacing w:line="20" w:lineRule="exact"/>
        <w:rPr>
          <w:sz w:val="20"/>
          <w:szCs w:val="20"/>
        </w:rPr>
      </w:pPr>
      <w:r>
        <w:rPr>
          <w:sz w:val="20"/>
          <w:szCs w:val="20"/>
        </w:rPr>
        <w:br w:type="column"/>
      </w:r>
    </w:p>
    <w:p w14:paraId="17B090D5" w14:textId="77777777" w:rsidR="001F081C" w:rsidRDefault="001F081C">
      <w:pPr>
        <w:spacing w:line="254" w:lineRule="exact"/>
        <w:rPr>
          <w:sz w:val="20"/>
          <w:szCs w:val="20"/>
        </w:rPr>
      </w:pPr>
    </w:p>
    <w:p w14:paraId="6BB10422" w14:textId="77777777" w:rsidR="001F081C" w:rsidRDefault="00E22EC8">
      <w:pPr>
        <w:ind w:right="140" w:hanging="565"/>
        <w:rPr>
          <w:sz w:val="20"/>
          <w:szCs w:val="20"/>
        </w:rPr>
      </w:pPr>
      <w:r>
        <w:rPr>
          <w:noProof/>
          <w:sz w:val="1"/>
          <w:szCs w:val="1"/>
        </w:rPr>
        <w:drawing>
          <wp:inline distT="0" distB="0" distL="0" distR="0" wp14:anchorId="008B051A" wp14:editId="704F6AAB">
            <wp:extent cx="359410" cy="1555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2"/>
                    <a:srcRect/>
                    <a:stretch>
                      <a:fillRect/>
                    </a:stretch>
                  </pic:blipFill>
                  <pic:spPr bwMode="auto">
                    <a:xfrm>
                      <a:off x="0" y="0"/>
                      <a:ext cx="359410" cy="155575"/>
                    </a:xfrm>
                    <a:prstGeom prst="rect">
                      <a:avLst/>
                    </a:prstGeom>
                    <a:noFill/>
                    <a:ln>
                      <a:noFill/>
                    </a:ln>
                  </pic:spPr>
                </pic:pic>
              </a:graphicData>
            </a:graphic>
          </wp:inline>
        </w:drawing>
      </w:r>
      <w:r>
        <w:rPr>
          <w:rFonts w:ascii="Calibri" w:eastAsia="Calibri" w:hAnsi="Calibri" w:cs="Calibri"/>
          <w:b/>
          <w:bCs/>
          <w:color w:val="AF358B"/>
          <w:sz w:val="19"/>
          <w:szCs w:val="19"/>
        </w:rPr>
        <w:t>Chart B</w:t>
      </w:r>
      <w:r>
        <w:rPr>
          <w:rFonts w:ascii="Calibri" w:eastAsia="Calibri" w:hAnsi="Calibri" w:cs="Calibri"/>
          <w:color w:val="AF358B"/>
          <w:sz w:val="19"/>
          <w:szCs w:val="19"/>
        </w:rPr>
        <w:t xml:space="preserve"> …buffers would not therefore vary in line with</w:t>
      </w:r>
      <w:r>
        <w:rPr>
          <w:rFonts w:ascii="Calibri" w:eastAsia="Calibri" w:hAnsi="Calibri" w:cs="Calibri"/>
          <w:color w:val="AF358B"/>
          <w:sz w:val="19"/>
          <w:szCs w:val="19"/>
          <w:highlight w:val="white"/>
        </w:rPr>
        <w:t xml:space="preserve"> the financial cycle and could not be released to support</w:t>
      </w:r>
      <w:r>
        <w:rPr>
          <w:rFonts w:ascii="Calibri" w:eastAsia="Calibri" w:hAnsi="Calibri" w:cs="Calibri"/>
          <w:color w:val="AF358B"/>
          <w:sz w:val="19"/>
          <w:szCs w:val="19"/>
        </w:rPr>
        <w:t xml:space="preserve"> the economy in times of stress</w:t>
      </w:r>
    </w:p>
    <w:p w14:paraId="00F87482" w14:textId="77777777" w:rsidR="001F081C" w:rsidRDefault="001F081C">
      <w:pPr>
        <w:spacing w:line="47" w:lineRule="exact"/>
        <w:rPr>
          <w:sz w:val="20"/>
          <w:szCs w:val="20"/>
        </w:rPr>
      </w:pPr>
    </w:p>
    <w:p w14:paraId="569A3EEC" w14:textId="77777777" w:rsidR="001F081C" w:rsidRDefault="00E22EC8">
      <w:pPr>
        <w:spacing w:line="226" w:lineRule="auto"/>
        <w:ind w:right="520"/>
        <w:rPr>
          <w:sz w:val="20"/>
          <w:szCs w:val="20"/>
        </w:rPr>
      </w:pPr>
      <w:r>
        <w:rPr>
          <w:rFonts w:ascii="Calibri" w:eastAsia="Calibri" w:hAnsi="Calibri" w:cs="Calibri"/>
          <w:sz w:val="16"/>
          <w:szCs w:val="16"/>
        </w:rPr>
        <w:t>Indicative levels of banks capital buffers if the Bank adopted procyclical approach to stress testing</w:t>
      </w:r>
    </w:p>
    <w:p w14:paraId="766CB734" w14:textId="77777777" w:rsidR="001F081C" w:rsidRDefault="001F081C">
      <w:pPr>
        <w:spacing w:line="428" w:lineRule="exact"/>
        <w:rPr>
          <w:sz w:val="20"/>
          <w:szCs w:val="20"/>
        </w:rPr>
      </w:pPr>
    </w:p>
    <w:p w14:paraId="43BD3888" w14:textId="77777777" w:rsidR="001F081C" w:rsidRDefault="001F081C">
      <w:pPr>
        <w:sectPr w:rsidR="001F081C">
          <w:type w:val="continuous"/>
          <w:pgSz w:w="11900" w:h="16838"/>
          <w:pgMar w:top="563" w:right="1246" w:bottom="860" w:left="1240" w:header="0" w:footer="0" w:gutter="0"/>
          <w:cols w:num="2" w:space="720" w:equalWidth="0">
            <w:col w:w="4280" w:space="720"/>
            <w:col w:w="4420"/>
          </w:cols>
        </w:sectPr>
      </w:pPr>
    </w:p>
    <w:p w14:paraId="4D2E8FF3" w14:textId="77777777" w:rsidR="001F081C" w:rsidRDefault="001F081C">
      <w:pPr>
        <w:spacing w:line="200" w:lineRule="exact"/>
        <w:rPr>
          <w:sz w:val="20"/>
          <w:szCs w:val="20"/>
        </w:rPr>
      </w:pPr>
    </w:p>
    <w:p w14:paraId="0E552F41" w14:textId="77777777" w:rsidR="001F081C" w:rsidRDefault="001F081C">
      <w:pPr>
        <w:spacing w:line="200" w:lineRule="exact"/>
        <w:rPr>
          <w:sz w:val="20"/>
          <w:szCs w:val="20"/>
        </w:rPr>
      </w:pPr>
    </w:p>
    <w:p w14:paraId="75027926" w14:textId="77777777" w:rsidR="001F081C" w:rsidRDefault="001F081C">
      <w:pPr>
        <w:spacing w:line="200" w:lineRule="exact"/>
        <w:rPr>
          <w:sz w:val="20"/>
          <w:szCs w:val="20"/>
        </w:rPr>
      </w:pPr>
    </w:p>
    <w:p w14:paraId="7AEE8AE8" w14:textId="77777777" w:rsidR="001F081C" w:rsidRDefault="001F081C">
      <w:pPr>
        <w:spacing w:line="200" w:lineRule="exact"/>
        <w:rPr>
          <w:sz w:val="20"/>
          <w:szCs w:val="20"/>
        </w:rPr>
      </w:pPr>
    </w:p>
    <w:p w14:paraId="2C53D9E6" w14:textId="77777777" w:rsidR="001F081C" w:rsidRDefault="001F081C">
      <w:pPr>
        <w:spacing w:line="200" w:lineRule="exact"/>
        <w:rPr>
          <w:sz w:val="20"/>
          <w:szCs w:val="20"/>
        </w:rPr>
      </w:pPr>
    </w:p>
    <w:p w14:paraId="27DB0A86" w14:textId="77777777" w:rsidR="001F081C" w:rsidRDefault="001F081C">
      <w:pPr>
        <w:spacing w:line="200" w:lineRule="exact"/>
        <w:rPr>
          <w:sz w:val="20"/>
          <w:szCs w:val="20"/>
        </w:rPr>
      </w:pPr>
    </w:p>
    <w:p w14:paraId="192F727A" w14:textId="77777777" w:rsidR="001F081C" w:rsidRDefault="001F081C">
      <w:pPr>
        <w:spacing w:line="200" w:lineRule="exact"/>
        <w:rPr>
          <w:sz w:val="20"/>
          <w:szCs w:val="20"/>
        </w:rPr>
      </w:pPr>
    </w:p>
    <w:p w14:paraId="4C4763D9" w14:textId="77777777" w:rsidR="001F081C" w:rsidRDefault="001F081C">
      <w:pPr>
        <w:spacing w:line="200" w:lineRule="exact"/>
        <w:rPr>
          <w:sz w:val="20"/>
          <w:szCs w:val="20"/>
        </w:rPr>
      </w:pPr>
    </w:p>
    <w:p w14:paraId="69CE5824" w14:textId="77777777" w:rsidR="001F081C" w:rsidRDefault="001F081C">
      <w:pPr>
        <w:spacing w:line="200" w:lineRule="exact"/>
        <w:rPr>
          <w:sz w:val="20"/>
          <w:szCs w:val="20"/>
        </w:rPr>
      </w:pPr>
    </w:p>
    <w:p w14:paraId="2C1854E4" w14:textId="77777777" w:rsidR="001F081C" w:rsidRDefault="001F081C">
      <w:pPr>
        <w:spacing w:line="200" w:lineRule="exact"/>
        <w:rPr>
          <w:sz w:val="20"/>
          <w:szCs w:val="20"/>
        </w:rPr>
      </w:pPr>
    </w:p>
    <w:p w14:paraId="3C7D7350" w14:textId="77777777" w:rsidR="001F081C" w:rsidRDefault="001F081C">
      <w:pPr>
        <w:spacing w:line="200" w:lineRule="exact"/>
        <w:rPr>
          <w:sz w:val="20"/>
          <w:szCs w:val="20"/>
        </w:rPr>
      </w:pPr>
    </w:p>
    <w:p w14:paraId="33BD9EA7" w14:textId="77777777" w:rsidR="001F081C" w:rsidRDefault="001F081C">
      <w:pPr>
        <w:spacing w:line="200" w:lineRule="exact"/>
        <w:rPr>
          <w:sz w:val="20"/>
          <w:szCs w:val="20"/>
        </w:rPr>
      </w:pPr>
    </w:p>
    <w:p w14:paraId="0C7C374D" w14:textId="77777777" w:rsidR="001F081C" w:rsidRDefault="001F081C">
      <w:pPr>
        <w:spacing w:line="200" w:lineRule="exact"/>
        <w:rPr>
          <w:sz w:val="20"/>
          <w:szCs w:val="20"/>
        </w:rPr>
      </w:pPr>
    </w:p>
    <w:p w14:paraId="14623528" w14:textId="77777777" w:rsidR="001F081C" w:rsidRDefault="001F081C">
      <w:pPr>
        <w:spacing w:line="283" w:lineRule="exact"/>
        <w:rPr>
          <w:sz w:val="20"/>
          <w:szCs w:val="20"/>
        </w:rPr>
      </w:pPr>
    </w:p>
    <w:p w14:paraId="169DEB24" w14:textId="77777777" w:rsidR="001F081C" w:rsidRDefault="00E22EC8">
      <w:pPr>
        <w:ind w:left="5000"/>
        <w:rPr>
          <w:sz w:val="20"/>
          <w:szCs w:val="20"/>
        </w:rPr>
      </w:pPr>
      <w:r>
        <w:rPr>
          <w:rFonts w:ascii="Calibri" w:eastAsia="Calibri" w:hAnsi="Calibri" w:cs="Calibri"/>
          <w:sz w:val="11"/>
          <w:szCs w:val="11"/>
        </w:rPr>
        <w:t>.</w:t>
      </w:r>
    </w:p>
    <w:p w14:paraId="435292FA" w14:textId="77777777" w:rsidR="001F081C" w:rsidRDefault="001F081C">
      <w:pPr>
        <w:spacing w:line="347" w:lineRule="exact"/>
        <w:rPr>
          <w:sz w:val="20"/>
          <w:szCs w:val="20"/>
        </w:rPr>
      </w:pPr>
    </w:p>
    <w:p w14:paraId="51DD64EC" w14:textId="77777777" w:rsidR="001F081C" w:rsidRDefault="00E22EC8">
      <w:pPr>
        <w:rPr>
          <w:sz w:val="20"/>
          <w:szCs w:val="20"/>
        </w:rPr>
      </w:pPr>
      <w:r>
        <w:rPr>
          <w:rFonts w:ascii="Calibri" w:eastAsia="Calibri" w:hAnsi="Calibri" w:cs="Calibri"/>
          <w:i/>
          <w:iCs/>
          <w:color w:val="AF358B"/>
        </w:rPr>
        <w:t>To avoid this, the Bank’s approach to stress testing is explicitly countercyclical.</w:t>
      </w:r>
    </w:p>
    <w:p w14:paraId="3575A55A" w14:textId="77777777" w:rsidR="001F081C" w:rsidRDefault="001F081C">
      <w:pPr>
        <w:spacing w:line="56" w:lineRule="exact"/>
        <w:rPr>
          <w:sz w:val="20"/>
          <w:szCs w:val="20"/>
        </w:rPr>
      </w:pPr>
    </w:p>
    <w:p w14:paraId="7D552B95" w14:textId="77777777" w:rsidR="001F081C" w:rsidRDefault="00E22EC8">
      <w:pPr>
        <w:spacing w:line="235" w:lineRule="auto"/>
        <w:ind w:right="320"/>
        <w:rPr>
          <w:sz w:val="20"/>
          <w:szCs w:val="20"/>
        </w:rPr>
      </w:pPr>
      <w:r>
        <w:rPr>
          <w:rFonts w:ascii="Calibri" w:eastAsia="Calibri" w:hAnsi="Calibri" w:cs="Calibri"/>
          <w:sz w:val="20"/>
          <w:szCs w:val="20"/>
        </w:rPr>
        <w:t>In order to build up banks’ capital</w:t>
      </w:r>
      <w:r>
        <w:rPr>
          <w:rFonts w:ascii="Calibri" w:eastAsia="Calibri" w:hAnsi="Calibri" w:cs="Calibri"/>
          <w:sz w:val="20"/>
          <w:szCs w:val="20"/>
        </w:rPr>
        <w:t xml:space="preserve"> buffers outside stress so they can then be released to support the economy in a stress, the Bank has an explicitly countercyclical approach to stress testing. Its general approach is to set the severity of its stress tests ― in terms of the levels various economic indicators are assumed to reach ― in a</w:t>
      </w:r>
    </w:p>
    <w:p w14:paraId="4775F4AE" w14:textId="77777777" w:rsidR="001F081C" w:rsidRDefault="001F081C">
      <w:pPr>
        <w:sectPr w:rsidR="001F081C">
          <w:type w:val="continuous"/>
          <w:pgSz w:w="11900" w:h="16838"/>
          <w:pgMar w:top="563" w:right="1246" w:bottom="860" w:left="1240" w:header="0" w:footer="0" w:gutter="0"/>
          <w:cols w:space="720" w:equalWidth="0">
            <w:col w:w="9420"/>
          </w:cols>
        </w:sectPr>
      </w:pPr>
    </w:p>
    <w:p w14:paraId="1338934D" w14:textId="77777777" w:rsidR="001F081C" w:rsidRDefault="00E22EC8">
      <w:pPr>
        <w:jc w:val="right"/>
        <w:rPr>
          <w:sz w:val="20"/>
          <w:szCs w:val="20"/>
        </w:rPr>
      </w:pPr>
      <w:bookmarkStart w:id="53" w:name="page58"/>
      <w:bookmarkEnd w:id="53"/>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50</w:t>
      </w:r>
    </w:p>
    <w:p w14:paraId="7C77AD83" w14:textId="77777777" w:rsidR="001F081C" w:rsidRDefault="00E22EC8">
      <w:pPr>
        <w:spacing w:line="20" w:lineRule="exact"/>
        <w:rPr>
          <w:sz w:val="20"/>
          <w:szCs w:val="20"/>
        </w:rPr>
      </w:pPr>
      <w:r>
        <w:rPr>
          <w:noProof/>
          <w:sz w:val="20"/>
          <w:szCs w:val="20"/>
        </w:rPr>
        <w:drawing>
          <wp:anchor distT="0" distB="0" distL="114300" distR="114300" simplePos="0" relativeHeight="251679232" behindDoc="1" locked="0" layoutInCell="0" allowOverlap="1" wp14:anchorId="31BC131E" wp14:editId="1736219E">
            <wp:simplePos x="0" y="0"/>
            <wp:positionH relativeFrom="column">
              <wp:posOffset>-247015</wp:posOffset>
            </wp:positionH>
            <wp:positionV relativeFrom="paragraph">
              <wp:posOffset>426720</wp:posOffset>
            </wp:positionV>
            <wp:extent cx="6484620" cy="910082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3"/>
                    <a:srcRect/>
                    <a:stretch>
                      <a:fillRect/>
                    </a:stretch>
                  </pic:blipFill>
                  <pic:spPr bwMode="auto">
                    <a:xfrm>
                      <a:off x="0" y="0"/>
                      <a:ext cx="6484620" cy="9100820"/>
                    </a:xfrm>
                    <a:prstGeom prst="rect">
                      <a:avLst/>
                    </a:prstGeom>
                    <a:noFill/>
                  </pic:spPr>
                </pic:pic>
              </a:graphicData>
            </a:graphic>
          </wp:anchor>
        </w:drawing>
      </w:r>
    </w:p>
    <w:p w14:paraId="164871CE" w14:textId="77777777" w:rsidR="001F081C" w:rsidRDefault="001F081C">
      <w:pPr>
        <w:spacing w:line="200" w:lineRule="exact"/>
        <w:rPr>
          <w:sz w:val="20"/>
          <w:szCs w:val="20"/>
        </w:rPr>
      </w:pPr>
    </w:p>
    <w:p w14:paraId="74429F02" w14:textId="77777777" w:rsidR="001F081C" w:rsidRDefault="001F081C">
      <w:pPr>
        <w:spacing w:line="200" w:lineRule="exact"/>
        <w:rPr>
          <w:sz w:val="20"/>
          <w:szCs w:val="20"/>
        </w:rPr>
      </w:pPr>
    </w:p>
    <w:p w14:paraId="3ADB1241" w14:textId="77777777" w:rsidR="001F081C" w:rsidRDefault="001F081C">
      <w:pPr>
        <w:spacing w:line="200" w:lineRule="exact"/>
        <w:rPr>
          <w:sz w:val="20"/>
          <w:szCs w:val="20"/>
        </w:rPr>
      </w:pPr>
    </w:p>
    <w:p w14:paraId="01580B47" w14:textId="77777777" w:rsidR="001F081C" w:rsidRDefault="001F081C">
      <w:pPr>
        <w:spacing w:line="200" w:lineRule="exact"/>
        <w:rPr>
          <w:sz w:val="20"/>
          <w:szCs w:val="20"/>
        </w:rPr>
      </w:pPr>
    </w:p>
    <w:p w14:paraId="29B55718" w14:textId="77777777" w:rsidR="001F081C" w:rsidRDefault="001F081C">
      <w:pPr>
        <w:spacing w:line="308" w:lineRule="exact"/>
        <w:rPr>
          <w:sz w:val="20"/>
          <w:szCs w:val="20"/>
        </w:rPr>
      </w:pPr>
    </w:p>
    <w:p w14:paraId="2CDB0551" w14:textId="77777777" w:rsidR="001F081C" w:rsidRDefault="00E22EC8">
      <w:pPr>
        <w:spacing w:line="244" w:lineRule="auto"/>
        <w:ind w:right="480"/>
        <w:rPr>
          <w:sz w:val="20"/>
          <w:szCs w:val="20"/>
        </w:rPr>
      </w:pPr>
      <w:r>
        <w:rPr>
          <w:rFonts w:ascii="Calibri" w:eastAsia="Calibri" w:hAnsi="Calibri" w:cs="Calibri"/>
          <w:sz w:val="20"/>
          <w:szCs w:val="20"/>
        </w:rPr>
        <w:t>long-run context, independent of the short-term outlook. As the economy enters a stress, the levels to which output, employment and house prices are stressed remain unchanged (</w:t>
      </w:r>
      <w:r>
        <w:rPr>
          <w:rFonts w:ascii="Calibri" w:eastAsia="Calibri" w:hAnsi="Calibri" w:cs="Calibri"/>
          <w:b/>
          <w:bCs/>
          <w:sz w:val="20"/>
          <w:szCs w:val="20"/>
        </w:rPr>
        <w:t>Chart C</w:t>
      </w:r>
      <w:r>
        <w:rPr>
          <w:rFonts w:ascii="Calibri" w:eastAsia="Calibri" w:hAnsi="Calibri" w:cs="Calibri"/>
          <w:sz w:val="20"/>
          <w:szCs w:val="20"/>
        </w:rPr>
        <w:t>). The shocks applied therefore decrease as the economy enters into a stress. This ensures as banks incur losses, they are able to draw on the buffers of capital they have at the outset of the stress and can continue to support the economy by lending (</w:t>
      </w:r>
      <w:r>
        <w:rPr>
          <w:rFonts w:ascii="Calibri" w:eastAsia="Calibri" w:hAnsi="Calibri" w:cs="Calibri"/>
          <w:b/>
          <w:bCs/>
          <w:sz w:val="20"/>
          <w:szCs w:val="20"/>
        </w:rPr>
        <w:t>Chart D</w:t>
      </w:r>
      <w:r>
        <w:rPr>
          <w:rFonts w:ascii="Calibri" w:eastAsia="Calibri" w:hAnsi="Calibri" w:cs="Calibri"/>
          <w:sz w:val="20"/>
          <w:szCs w:val="20"/>
        </w:rPr>
        <w:t>).</w:t>
      </w:r>
    </w:p>
    <w:p w14:paraId="6967D259" w14:textId="77777777" w:rsidR="001F081C" w:rsidRDefault="001F081C">
      <w:pPr>
        <w:sectPr w:rsidR="001F081C">
          <w:pgSz w:w="11900" w:h="16838"/>
          <w:pgMar w:top="563" w:right="1246" w:bottom="1016" w:left="1240" w:header="0" w:footer="0" w:gutter="0"/>
          <w:cols w:space="720" w:equalWidth="0">
            <w:col w:w="9420"/>
          </w:cols>
        </w:sectPr>
      </w:pPr>
    </w:p>
    <w:p w14:paraId="4EFD8153" w14:textId="77777777" w:rsidR="001F081C" w:rsidRDefault="001F081C">
      <w:pPr>
        <w:spacing w:line="319" w:lineRule="exact"/>
        <w:rPr>
          <w:sz w:val="20"/>
          <w:szCs w:val="20"/>
        </w:rPr>
      </w:pPr>
    </w:p>
    <w:p w14:paraId="6E573F57" w14:textId="77777777" w:rsidR="001F081C" w:rsidRDefault="00E22EC8">
      <w:pPr>
        <w:spacing w:line="220" w:lineRule="auto"/>
        <w:ind w:right="420"/>
        <w:rPr>
          <w:sz w:val="20"/>
          <w:szCs w:val="20"/>
        </w:rPr>
      </w:pPr>
      <w:r>
        <w:rPr>
          <w:rFonts w:ascii="Calibri" w:eastAsia="Calibri" w:hAnsi="Calibri" w:cs="Calibri"/>
          <w:b/>
          <w:bCs/>
          <w:color w:val="AF358B"/>
          <w:sz w:val="19"/>
          <w:szCs w:val="19"/>
        </w:rPr>
        <w:t>Chart C</w:t>
      </w:r>
      <w:r>
        <w:rPr>
          <w:rFonts w:ascii="Calibri" w:eastAsia="Calibri" w:hAnsi="Calibri" w:cs="Calibri"/>
          <w:color w:val="AF358B"/>
          <w:sz w:val="19"/>
          <w:szCs w:val="19"/>
        </w:rPr>
        <w:t xml:space="preserve"> The Bank therefore broadly targets the same stressed outcome in its stressed scenarios, unless underlying risks in the economy change…</w:t>
      </w:r>
    </w:p>
    <w:p w14:paraId="2425E5EB" w14:textId="77777777" w:rsidR="001F081C" w:rsidRDefault="001F081C">
      <w:pPr>
        <w:spacing w:line="11" w:lineRule="exact"/>
        <w:rPr>
          <w:sz w:val="20"/>
          <w:szCs w:val="20"/>
        </w:rPr>
      </w:pPr>
    </w:p>
    <w:p w14:paraId="5CF21ED8" w14:textId="77777777" w:rsidR="001F081C" w:rsidRDefault="00E22EC8">
      <w:pPr>
        <w:rPr>
          <w:sz w:val="20"/>
          <w:szCs w:val="20"/>
        </w:rPr>
      </w:pPr>
      <w:r>
        <w:rPr>
          <w:rFonts w:ascii="Calibri" w:eastAsia="Calibri" w:hAnsi="Calibri" w:cs="Calibri"/>
          <w:sz w:val="16"/>
          <w:szCs w:val="16"/>
        </w:rPr>
        <w:t>GDP stresses applied over the course of the financial cycle</w:t>
      </w:r>
    </w:p>
    <w:p w14:paraId="4F962055" w14:textId="77777777" w:rsidR="001F081C" w:rsidRDefault="00E22EC8">
      <w:pPr>
        <w:spacing w:line="20" w:lineRule="exact"/>
        <w:rPr>
          <w:sz w:val="20"/>
          <w:szCs w:val="20"/>
        </w:rPr>
      </w:pPr>
      <w:r>
        <w:rPr>
          <w:sz w:val="20"/>
          <w:szCs w:val="20"/>
        </w:rPr>
        <w:br w:type="column"/>
      </w:r>
    </w:p>
    <w:p w14:paraId="4D632AE1" w14:textId="77777777" w:rsidR="001F081C" w:rsidRDefault="001F081C">
      <w:pPr>
        <w:spacing w:line="261" w:lineRule="exact"/>
        <w:rPr>
          <w:sz w:val="20"/>
          <w:szCs w:val="20"/>
        </w:rPr>
      </w:pPr>
    </w:p>
    <w:p w14:paraId="7070D6F2" w14:textId="77777777" w:rsidR="001F081C" w:rsidRDefault="00E22EC8">
      <w:pPr>
        <w:ind w:right="60" w:hanging="541"/>
        <w:rPr>
          <w:sz w:val="20"/>
          <w:szCs w:val="20"/>
        </w:rPr>
      </w:pPr>
      <w:r>
        <w:rPr>
          <w:noProof/>
          <w:sz w:val="1"/>
          <w:szCs w:val="1"/>
        </w:rPr>
        <w:drawing>
          <wp:inline distT="0" distB="0" distL="0" distR="0" wp14:anchorId="12B47B53" wp14:editId="30EBD939">
            <wp:extent cx="344170" cy="1536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4"/>
                    <a:srcRect/>
                    <a:stretch>
                      <a:fillRect/>
                    </a:stretch>
                  </pic:blipFill>
                  <pic:spPr bwMode="auto">
                    <a:xfrm>
                      <a:off x="0" y="0"/>
                      <a:ext cx="344170" cy="153670"/>
                    </a:xfrm>
                    <a:prstGeom prst="rect">
                      <a:avLst/>
                    </a:prstGeom>
                    <a:noFill/>
                    <a:ln>
                      <a:noFill/>
                    </a:ln>
                  </pic:spPr>
                </pic:pic>
              </a:graphicData>
            </a:graphic>
          </wp:inline>
        </w:drawing>
      </w:r>
      <w:r>
        <w:rPr>
          <w:rFonts w:ascii="Calibri" w:eastAsia="Calibri" w:hAnsi="Calibri" w:cs="Calibri"/>
          <w:b/>
          <w:bCs/>
          <w:color w:val="AF358B"/>
          <w:sz w:val="19"/>
          <w:szCs w:val="19"/>
          <w:highlight w:val="white"/>
        </w:rPr>
        <w:t>Chart D</w:t>
      </w:r>
      <w:r>
        <w:rPr>
          <w:rFonts w:ascii="Calibri" w:eastAsia="Calibri" w:hAnsi="Calibri" w:cs="Calibri"/>
          <w:color w:val="AF358B"/>
          <w:sz w:val="19"/>
          <w:szCs w:val="19"/>
          <w:highlight w:val="white"/>
        </w:rPr>
        <w:t xml:space="preserve"> …this results in buffers which decrease as the</w:t>
      </w:r>
      <w:r>
        <w:rPr>
          <w:rFonts w:ascii="Calibri" w:eastAsia="Calibri" w:hAnsi="Calibri" w:cs="Calibri"/>
          <w:color w:val="AF358B"/>
          <w:sz w:val="19"/>
          <w:szCs w:val="19"/>
        </w:rPr>
        <w:t xml:space="preserve"> economy enters in a stress and increase as it enters into a growth period</w:t>
      </w:r>
    </w:p>
    <w:p w14:paraId="33F3009E" w14:textId="77777777" w:rsidR="001F081C" w:rsidRDefault="001F081C">
      <w:pPr>
        <w:spacing w:line="22" w:lineRule="exact"/>
        <w:rPr>
          <w:sz w:val="20"/>
          <w:szCs w:val="20"/>
        </w:rPr>
      </w:pPr>
    </w:p>
    <w:p w14:paraId="0C6B8D3C" w14:textId="77777777" w:rsidR="001F081C" w:rsidRDefault="00E22EC8">
      <w:pPr>
        <w:ind w:right="60"/>
        <w:jc w:val="right"/>
        <w:rPr>
          <w:sz w:val="20"/>
          <w:szCs w:val="20"/>
        </w:rPr>
      </w:pPr>
      <w:r>
        <w:rPr>
          <w:rFonts w:ascii="Calibri" w:eastAsia="Calibri" w:hAnsi="Calibri" w:cs="Calibri"/>
          <w:sz w:val="15"/>
          <w:szCs w:val="15"/>
        </w:rPr>
        <w:t>Changes to banks’ regulatory buffers through the financial cycle</w:t>
      </w:r>
    </w:p>
    <w:p w14:paraId="1515F67D" w14:textId="77777777" w:rsidR="001F081C" w:rsidRDefault="001F081C">
      <w:pPr>
        <w:spacing w:line="16" w:lineRule="exact"/>
        <w:rPr>
          <w:sz w:val="20"/>
          <w:szCs w:val="20"/>
        </w:rPr>
      </w:pPr>
    </w:p>
    <w:p w14:paraId="069DDC06" w14:textId="77777777" w:rsidR="001F081C" w:rsidRDefault="00E22EC8">
      <w:pPr>
        <w:rPr>
          <w:sz w:val="20"/>
          <w:szCs w:val="20"/>
        </w:rPr>
      </w:pPr>
      <w:r>
        <w:rPr>
          <w:rFonts w:ascii="Calibri" w:eastAsia="Calibri" w:hAnsi="Calibri" w:cs="Calibri"/>
          <w:sz w:val="16"/>
          <w:szCs w:val="16"/>
        </w:rPr>
        <w:t>implied by the Bank’s countercyclical approach to stress testing</w:t>
      </w:r>
    </w:p>
    <w:p w14:paraId="710E9803" w14:textId="77777777" w:rsidR="001F081C" w:rsidRDefault="001F081C">
      <w:pPr>
        <w:spacing w:line="200" w:lineRule="exact"/>
        <w:rPr>
          <w:sz w:val="20"/>
          <w:szCs w:val="20"/>
        </w:rPr>
      </w:pPr>
    </w:p>
    <w:p w14:paraId="57EA9004" w14:textId="77777777" w:rsidR="001F081C" w:rsidRDefault="001F081C">
      <w:pPr>
        <w:sectPr w:rsidR="001F081C">
          <w:type w:val="continuous"/>
          <w:pgSz w:w="11900" w:h="16838"/>
          <w:pgMar w:top="563" w:right="1246" w:bottom="1016" w:left="1240" w:header="0" w:footer="0" w:gutter="0"/>
          <w:cols w:num="2" w:space="720" w:equalWidth="0">
            <w:col w:w="4500" w:space="720"/>
            <w:col w:w="4200"/>
          </w:cols>
        </w:sectPr>
      </w:pPr>
    </w:p>
    <w:p w14:paraId="5CA3DD11" w14:textId="77777777" w:rsidR="001F081C" w:rsidRDefault="001F081C">
      <w:pPr>
        <w:spacing w:line="200" w:lineRule="exact"/>
        <w:rPr>
          <w:sz w:val="20"/>
          <w:szCs w:val="20"/>
        </w:rPr>
      </w:pPr>
    </w:p>
    <w:p w14:paraId="1564B96F" w14:textId="77777777" w:rsidR="001F081C" w:rsidRDefault="001F081C">
      <w:pPr>
        <w:spacing w:line="200" w:lineRule="exact"/>
        <w:rPr>
          <w:sz w:val="20"/>
          <w:szCs w:val="20"/>
        </w:rPr>
      </w:pPr>
    </w:p>
    <w:p w14:paraId="542A8C26" w14:textId="77777777" w:rsidR="001F081C" w:rsidRDefault="001F081C">
      <w:pPr>
        <w:spacing w:line="200" w:lineRule="exact"/>
        <w:rPr>
          <w:sz w:val="20"/>
          <w:szCs w:val="20"/>
        </w:rPr>
      </w:pPr>
    </w:p>
    <w:p w14:paraId="7F4F69D0" w14:textId="77777777" w:rsidR="001F081C" w:rsidRDefault="001F081C">
      <w:pPr>
        <w:spacing w:line="200" w:lineRule="exact"/>
        <w:rPr>
          <w:sz w:val="20"/>
          <w:szCs w:val="20"/>
        </w:rPr>
      </w:pPr>
    </w:p>
    <w:p w14:paraId="249B52DD" w14:textId="77777777" w:rsidR="001F081C" w:rsidRDefault="001F081C">
      <w:pPr>
        <w:spacing w:line="200" w:lineRule="exact"/>
        <w:rPr>
          <w:sz w:val="20"/>
          <w:szCs w:val="20"/>
        </w:rPr>
      </w:pPr>
    </w:p>
    <w:p w14:paraId="75C6BD53" w14:textId="77777777" w:rsidR="001F081C" w:rsidRDefault="001F081C">
      <w:pPr>
        <w:spacing w:line="200" w:lineRule="exact"/>
        <w:rPr>
          <w:sz w:val="20"/>
          <w:szCs w:val="20"/>
        </w:rPr>
      </w:pPr>
    </w:p>
    <w:p w14:paraId="645A1F92" w14:textId="77777777" w:rsidR="001F081C" w:rsidRDefault="001F081C">
      <w:pPr>
        <w:spacing w:line="200" w:lineRule="exact"/>
        <w:rPr>
          <w:sz w:val="20"/>
          <w:szCs w:val="20"/>
        </w:rPr>
      </w:pPr>
    </w:p>
    <w:p w14:paraId="707A1F25" w14:textId="77777777" w:rsidR="001F081C" w:rsidRDefault="001F081C">
      <w:pPr>
        <w:spacing w:line="200" w:lineRule="exact"/>
        <w:rPr>
          <w:sz w:val="20"/>
          <w:szCs w:val="20"/>
        </w:rPr>
      </w:pPr>
    </w:p>
    <w:p w14:paraId="1809B8FE" w14:textId="77777777" w:rsidR="001F081C" w:rsidRDefault="001F081C">
      <w:pPr>
        <w:spacing w:line="200" w:lineRule="exact"/>
        <w:rPr>
          <w:sz w:val="20"/>
          <w:szCs w:val="20"/>
        </w:rPr>
      </w:pPr>
    </w:p>
    <w:p w14:paraId="480AA723" w14:textId="77777777" w:rsidR="001F081C" w:rsidRDefault="001F081C">
      <w:pPr>
        <w:spacing w:line="200" w:lineRule="exact"/>
        <w:rPr>
          <w:sz w:val="20"/>
          <w:szCs w:val="20"/>
        </w:rPr>
      </w:pPr>
    </w:p>
    <w:p w14:paraId="5BBAD2C3" w14:textId="77777777" w:rsidR="001F081C" w:rsidRDefault="001F081C">
      <w:pPr>
        <w:spacing w:line="200" w:lineRule="exact"/>
        <w:rPr>
          <w:sz w:val="20"/>
          <w:szCs w:val="20"/>
        </w:rPr>
      </w:pPr>
    </w:p>
    <w:p w14:paraId="29347602" w14:textId="77777777" w:rsidR="001F081C" w:rsidRDefault="001F081C">
      <w:pPr>
        <w:spacing w:line="200" w:lineRule="exact"/>
        <w:rPr>
          <w:sz w:val="20"/>
          <w:szCs w:val="20"/>
        </w:rPr>
      </w:pPr>
    </w:p>
    <w:p w14:paraId="5C9FE52B" w14:textId="77777777" w:rsidR="001F081C" w:rsidRDefault="001F081C">
      <w:pPr>
        <w:spacing w:line="200" w:lineRule="exact"/>
        <w:rPr>
          <w:sz w:val="20"/>
          <w:szCs w:val="20"/>
        </w:rPr>
      </w:pPr>
    </w:p>
    <w:p w14:paraId="7D279688" w14:textId="77777777" w:rsidR="001F081C" w:rsidRDefault="001F081C">
      <w:pPr>
        <w:spacing w:line="200" w:lineRule="exact"/>
        <w:rPr>
          <w:sz w:val="20"/>
          <w:szCs w:val="20"/>
        </w:rPr>
      </w:pPr>
    </w:p>
    <w:p w14:paraId="72C6DF88" w14:textId="77777777" w:rsidR="001F081C" w:rsidRDefault="001F081C">
      <w:pPr>
        <w:spacing w:line="200" w:lineRule="exact"/>
        <w:rPr>
          <w:sz w:val="20"/>
          <w:szCs w:val="20"/>
        </w:rPr>
      </w:pPr>
    </w:p>
    <w:p w14:paraId="527A559F" w14:textId="77777777" w:rsidR="001F081C" w:rsidRDefault="001F081C">
      <w:pPr>
        <w:spacing w:line="350" w:lineRule="exact"/>
        <w:rPr>
          <w:sz w:val="20"/>
          <w:szCs w:val="20"/>
        </w:rPr>
      </w:pPr>
    </w:p>
    <w:p w14:paraId="3A33A049" w14:textId="77777777" w:rsidR="001F081C" w:rsidRDefault="00E22EC8">
      <w:pPr>
        <w:spacing w:line="235" w:lineRule="auto"/>
        <w:ind w:right="40"/>
        <w:rPr>
          <w:sz w:val="20"/>
          <w:szCs w:val="20"/>
        </w:rPr>
      </w:pPr>
      <w:r>
        <w:rPr>
          <w:rFonts w:ascii="Calibri" w:eastAsia="Calibri" w:hAnsi="Calibri" w:cs="Calibri"/>
          <w:sz w:val="20"/>
          <w:szCs w:val="20"/>
          <w:highlight w:val="white"/>
        </w:rPr>
        <w:t xml:space="preserve">The Bank is symmetric in this approach. During periods in which the economy is growing rapidly and the short-term </w:t>
      </w:r>
      <w:r>
        <w:rPr>
          <w:rFonts w:ascii="Calibri" w:eastAsia="Calibri" w:hAnsi="Calibri" w:cs="Calibri"/>
          <w:sz w:val="20"/>
          <w:szCs w:val="20"/>
        </w:rPr>
        <w:t>outlook appears strong, it makes the stress scenario more severe, meaning that banks tend to need to build up their buffers of capital ready for the next stress.</w:t>
      </w:r>
    </w:p>
    <w:p w14:paraId="6998DD18" w14:textId="77777777" w:rsidR="001F081C" w:rsidRDefault="001F081C">
      <w:pPr>
        <w:spacing w:line="322" w:lineRule="exact"/>
        <w:rPr>
          <w:sz w:val="20"/>
          <w:szCs w:val="20"/>
        </w:rPr>
      </w:pPr>
    </w:p>
    <w:p w14:paraId="2866D3FC" w14:textId="77777777" w:rsidR="001F081C" w:rsidRDefault="00E22EC8">
      <w:pPr>
        <w:spacing w:line="246" w:lineRule="auto"/>
        <w:rPr>
          <w:sz w:val="20"/>
          <w:szCs w:val="20"/>
        </w:rPr>
      </w:pPr>
      <w:r>
        <w:rPr>
          <w:rFonts w:ascii="Calibri" w:eastAsia="Calibri" w:hAnsi="Calibri" w:cs="Calibri"/>
          <w:sz w:val="20"/>
          <w:szCs w:val="20"/>
          <w:highlight w:val="white"/>
        </w:rPr>
        <w:t xml:space="preserve">To reinforce this countercyclical approach, outside stress the Bank increases the severity of the stress-test scenarios </w:t>
      </w:r>
      <w:r>
        <w:rPr>
          <w:rFonts w:ascii="Calibri" w:eastAsia="Calibri" w:hAnsi="Calibri" w:cs="Calibri"/>
          <w:sz w:val="20"/>
          <w:szCs w:val="20"/>
        </w:rPr>
        <w:t>as debt levels increase relative to GDP. This reflects the empirical evidence that recessions following credit booms tend to be deeper than otherwise, regardless of what triggers a recession. The stress-test scenarios would therefore be most severe during a period of exuberance — for example, when credit and asset prices are growing rapidly and risk premia are compressed. This might well be the point when markets and financial institutions consider risks to be lowest, but banks are likely to need more capit</w:t>
      </w:r>
      <w:r>
        <w:rPr>
          <w:rFonts w:ascii="Calibri" w:eastAsia="Calibri" w:hAnsi="Calibri" w:cs="Calibri"/>
          <w:sz w:val="20"/>
          <w:szCs w:val="20"/>
        </w:rPr>
        <w:t>al to be able to absorb future potential losses.</w:t>
      </w:r>
    </w:p>
    <w:p w14:paraId="0BDF4477" w14:textId="77777777" w:rsidR="001F081C" w:rsidRDefault="001F081C">
      <w:pPr>
        <w:spacing w:line="304" w:lineRule="exact"/>
        <w:rPr>
          <w:sz w:val="20"/>
          <w:szCs w:val="20"/>
        </w:rPr>
      </w:pPr>
    </w:p>
    <w:p w14:paraId="0F523B83" w14:textId="77777777" w:rsidR="001F081C" w:rsidRDefault="00E22EC8">
      <w:pPr>
        <w:spacing w:line="213" w:lineRule="auto"/>
        <w:ind w:right="260"/>
        <w:rPr>
          <w:sz w:val="20"/>
          <w:szCs w:val="20"/>
        </w:rPr>
      </w:pPr>
      <w:r>
        <w:rPr>
          <w:rFonts w:ascii="Calibri" w:eastAsia="Calibri" w:hAnsi="Calibri" w:cs="Calibri"/>
          <w:i/>
          <w:iCs/>
          <w:color w:val="AF358B"/>
        </w:rPr>
        <w:t>During periods of stress, the FPC needs a framework that explores what outcomes could deplete banks’ regulatory capital buffers and assesses how likely these outcomes are given the economic outlook.</w:t>
      </w:r>
    </w:p>
    <w:p w14:paraId="60C1BF7E" w14:textId="77777777" w:rsidR="001F081C" w:rsidRDefault="001F081C">
      <w:pPr>
        <w:spacing w:line="58" w:lineRule="exact"/>
        <w:rPr>
          <w:sz w:val="20"/>
          <w:szCs w:val="20"/>
        </w:rPr>
      </w:pPr>
    </w:p>
    <w:p w14:paraId="03DC39BE" w14:textId="77777777" w:rsidR="001F081C" w:rsidRDefault="00E22EC8">
      <w:pPr>
        <w:spacing w:line="235" w:lineRule="auto"/>
        <w:ind w:right="20"/>
        <w:rPr>
          <w:sz w:val="20"/>
          <w:szCs w:val="20"/>
        </w:rPr>
      </w:pPr>
      <w:r>
        <w:rPr>
          <w:rFonts w:ascii="Calibri" w:eastAsia="Calibri" w:hAnsi="Calibri" w:cs="Calibri"/>
          <w:sz w:val="20"/>
          <w:szCs w:val="20"/>
        </w:rPr>
        <w:t xml:space="preserve">As the economy enters a stress period, it may become more likely that, in the short term, the economy follows a path that goes beyond the severity of the stress scenarios against which the banking system has previously been </w:t>
      </w:r>
      <w:r>
        <w:rPr>
          <w:rFonts w:ascii="Calibri" w:eastAsia="Calibri" w:hAnsi="Calibri" w:cs="Calibri"/>
          <w:sz w:val="20"/>
          <w:szCs w:val="20"/>
          <w:highlight w:val="white"/>
        </w:rPr>
        <w:t>tested. Such paths could challenge the banking system, and its ability and willingness to lend to the wider economy.</w:t>
      </w:r>
    </w:p>
    <w:p w14:paraId="329FCFE4" w14:textId="77777777" w:rsidR="001F081C" w:rsidRDefault="001F081C">
      <w:pPr>
        <w:spacing w:line="324" w:lineRule="exact"/>
        <w:rPr>
          <w:sz w:val="20"/>
          <w:szCs w:val="20"/>
        </w:rPr>
      </w:pPr>
    </w:p>
    <w:p w14:paraId="37F73B90" w14:textId="77777777" w:rsidR="001F081C" w:rsidRDefault="00E22EC8">
      <w:pPr>
        <w:spacing w:line="249" w:lineRule="auto"/>
        <w:ind w:right="100"/>
        <w:rPr>
          <w:sz w:val="20"/>
          <w:szCs w:val="20"/>
        </w:rPr>
      </w:pPr>
      <w:r>
        <w:rPr>
          <w:rFonts w:ascii="Calibri" w:eastAsia="Calibri" w:hAnsi="Calibri" w:cs="Calibri"/>
          <w:sz w:val="20"/>
          <w:szCs w:val="20"/>
        </w:rPr>
        <w:t xml:space="preserve">It is important that banks are able to continue to serve the economy in a range of possible outcomes. There are </w:t>
      </w:r>
      <w:r>
        <w:rPr>
          <w:rFonts w:ascii="Calibri" w:eastAsia="Calibri" w:hAnsi="Calibri" w:cs="Calibri"/>
          <w:sz w:val="20"/>
          <w:szCs w:val="20"/>
          <w:highlight w:val="white"/>
        </w:rPr>
        <w:t>costs to banks taking defensive actions in order to widen the range of outcomes that they are resilient to (since, by</w:t>
      </w:r>
      <w:r>
        <w:rPr>
          <w:rFonts w:ascii="Calibri" w:eastAsia="Calibri" w:hAnsi="Calibri" w:cs="Calibri"/>
          <w:sz w:val="20"/>
          <w:szCs w:val="20"/>
        </w:rPr>
        <w:t xml:space="preserve"> restricting lending, they can make the central outlook materially worse). Defensive actions may be necessary in stress only if there were a material probability of outcomes occurring that might jeopardise banks’ resilience and challenge their ability to absorb losses and continue to lend. In a stress period, the FPC therefore needs a way of assessing the likelihood of these outcomes given th</w:t>
      </w:r>
      <w:r>
        <w:rPr>
          <w:rFonts w:ascii="Calibri" w:eastAsia="Calibri" w:hAnsi="Calibri" w:cs="Calibri"/>
          <w:sz w:val="20"/>
          <w:szCs w:val="20"/>
        </w:rPr>
        <w:t>e current economic outlook so it can judge whether there is merit in increasing banks’ resilience to them, recognising the economic costs that doing so can have in making the central outlook for the economy worse.</w:t>
      </w:r>
    </w:p>
    <w:p w14:paraId="22B4E612" w14:textId="77777777" w:rsidR="001F081C" w:rsidRDefault="001F081C">
      <w:pPr>
        <w:spacing w:line="314" w:lineRule="exact"/>
        <w:rPr>
          <w:sz w:val="20"/>
          <w:szCs w:val="20"/>
        </w:rPr>
      </w:pPr>
    </w:p>
    <w:p w14:paraId="10EB0374" w14:textId="77777777" w:rsidR="001F081C" w:rsidRDefault="00E22EC8">
      <w:pPr>
        <w:spacing w:line="224" w:lineRule="auto"/>
        <w:ind w:right="540"/>
        <w:rPr>
          <w:sz w:val="20"/>
          <w:szCs w:val="20"/>
        </w:rPr>
      </w:pPr>
      <w:r>
        <w:rPr>
          <w:rFonts w:ascii="Calibri" w:eastAsia="Calibri" w:hAnsi="Calibri" w:cs="Calibri"/>
          <w:sz w:val="20"/>
          <w:szCs w:val="20"/>
        </w:rPr>
        <w:t>The FPC can carry out a ‘reverse stress test’, to identify paths for the economy that generate the same capital impact on banks that they have been capitalised against in previous annual stress tests.</w:t>
      </w:r>
    </w:p>
    <w:p w14:paraId="22F0347C" w14:textId="77777777" w:rsidR="001F081C" w:rsidRDefault="001F081C">
      <w:pPr>
        <w:sectPr w:rsidR="001F081C">
          <w:type w:val="continuous"/>
          <w:pgSz w:w="11900" w:h="16838"/>
          <w:pgMar w:top="563" w:right="1246" w:bottom="1016" w:left="1240" w:header="0" w:footer="0" w:gutter="0"/>
          <w:cols w:space="720" w:equalWidth="0">
            <w:col w:w="9420"/>
          </w:cols>
        </w:sectPr>
      </w:pPr>
    </w:p>
    <w:p w14:paraId="741A4D7D" w14:textId="77777777" w:rsidR="001F081C" w:rsidRDefault="00E22EC8">
      <w:pPr>
        <w:jc w:val="right"/>
        <w:rPr>
          <w:sz w:val="20"/>
          <w:szCs w:val="20"/>
        </w:rPr>
      </w:pPr>
      <w:bookmarkStart w:id="54" w:name="page59"/>
      <w:bookmarkEnd w:id="54"/>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51</w:t>
      </w:r>
    </w:p>
    <w:p w14:paraId="301BA973" w14:textId="77777777" w:rsidR="001F081C" w:rsidRDefault="00E22EC8">
      <w:pPr>
        <w:spacing w:line="20" w:lineRule="exact"/>
        <w:rPr>
          <w:sz w:val="20"/>
          <w:szCs w:val="20"/>
        </w:rPr>
      </w:pPr>
      <w:r>
        <w:rPr>
          <w:noProof/>
          <w:sz w:val="20"/>
          <w:szCs w:val="20"/>
        </w:rPr>
        <w:drawing>
          <wp:anchor distT="0" distB="0" distL="114300" distR="114300" simplePos="0" relativeHeight="251680256" behindDoc="1" locked="0" layoutInCell="0" allowOverlap="1" wp14:anchorId="62F930C7" wp14:editId="0CD130AA">
            <wp:simplePos x="0" y="0"/>
            <wp:positionH relativeFrom="column">
              <wp:posOffset>-247015</wp:posOffset>
            </wp:positionH>
            <wp:positionV relativeFrom="paragraph">
              <wp:posOffset>426720</wp:posOffset>
            </wp:positionV>
            <wp:extent cx="6484620" cy="303974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5"/>
                    <a:srcRect/>
                    <a:stretch>
                      <a:fillRect/>
                    </a:stretch>
                  </pic:blipFill>
                  <pic:spPr bwMode="auto">
                    <a:xfrm>
                      <a:off x="0" y="0"/>
                      <a:ext cx="6484620" cy="3039745"/>
                    </a:xfrm>
                    <a:prstGeom prst="rect">
                      <a:avLst/>
                    </a:prstGeom>
                    <a:noFill/>
                  </pic:spPr>
                </pic:pic>
              </a:graphicData>
            </a:graphic>
          </wp:anchor>
        </w:drawing>
      </w:r>
    </w:p>
    <w:p w14:paraId="30407021" w14:textId="77777777" w:rsidR="001F081C" w:rsidRDefault="001F081C">
      <w:pPr>
        <w:spacing w:line="200" w:lineRule="exact"/>
        <w:rPr>
          <w:sz w:val="20"/>
          <w:szCs w:val="20"/>
        </w:rPr>
      </w:pPr>
    </w:p>
    <w:p w14:paraId="331A632D" w14:textId="77777777" w:rsidR="001F081C" w:rsidRDefault="001F081C">
      <w:pPr>
        <w:spacing w:line="200" w:lineRule="exact"/>
        <w:rPr>
          <w:sz w:val="20"/>
          <w:szCs w:val="20"/>
        </w:rPr>
      </w:pPr>
    </w:p>
    <w:p w14:paraId="165B903D" w14:textId="77777777" w:rsidR="001F081C" w:rsidRDefault="001F081C">
      <w:pPr>
        <w:spacing w:line="200" w:lineRule="exact"/>
        <w:rPr>
          <w:sz w:val="20"/>
          <w:szCs w:val="20"/>
        </w:rPr>
      </w:pPr>
    </w:p>
    <w:p w14:paraId="51B9344C" w14:textId="77777777" w:rsidR="001F081C" w:rsidRDefault="001F081C">
      <w:pPr>
        <w:spacing w:line="200" w:lineRule="exact"/>
        <w:rPr>
          <w:sz w:val="20"/>
          <w:szCs w:val="20"/>
        </w:rPr>
      </w:pPr>
    </w:p>
    <w:p w14:paraId="49183408" w14:textId="77777777" w:rsidR="001F081C" w:rsidRDefault="001F081C">
      <w:pPr>
        <w:spacing w:line="292" w:lineRule="exact"/>
        <w:rPr>
          <w:sz w:val="20"/>
          <w:szCs w:val="20"/>
        </w:rPr>
      </w:pPr>
    </w:p>
    <w:p w14:paraId="4090EA60" w14:textId="77777777" w:rsidR="001F081C" w:rsidRDefault="00E22EC8">
      <w:pPr>
        <w:spacing w:line="215" w:lineRule="auto"/>
        <w:ind w:right="640"/>
        <w:rPr>
          <w:sz w:val="20"/>
          <w:szCs w:val="20"/>
        </w:rPr>
      </w:pPr>
      <w:r>
        <w:rPr>
          <w:rFonts w:ascii="Calibri" w:eastAsia="Calibri" w:hAnsi="Calibri" w:cs="Calibri"/>
          <w:i/>
          <w:iCs/>
          <w:color w:val="AF358B"/>
        </w:rPr>
        <w:t>The FPC has used this ‘reverse stress-testing’ approach to monitor the outbreak of Covid-19 and its impact on the banks.</w:t>
      </w:r>
    </w:p>
    <w:p w14:paraId="127C4C0E" w14:textId="77777777" w:rsidR="001F081C" w:rsidRDefault="001F081C">
      <w:pPr>
        <w:spacing w:line="56" w:lineRule="exact"/>
        <w:rPr>
          <w:sz w:val="20"/>
          <w:szCs w:val="20"/>
        </w:rPr>
      </w:pPr>
    </w:p>
    <w:p w14:paraId="457E6D22" w14:textId="77777777" w:rsidR="001F081C" w:rsidRDefault="00E22EC8">
      <w:pPr>
        <w:spacing w:line="235" w:lineRule="auto"/>
        <w:ind w:right="80"/>
        <w:rPr>
          <w:sz w:val="20"/>
          <w:szCs w:val="20"/>
        </w:rPr>
      </w:pPr>
      <w:r>
        <w:rPr>
          <w:rFonts w:ascii="Calibri" w:eastAsia="Calibri" w:hAnsi="Calibri" w:cs="Calibri"/>
          <w:sz w:val="20"/>
          <w:szCs w:val="20"/>
          <w:highlight w:val="white"/>
        </w:rPr>
        <w:t xml:space="preserve">The outbreak of Covid-19 and the measures taken to limit its spread have been associated with a significant impact </w:t>
      </w:r>
      <w:r>
        <w:rPr>
          <w:rFonts w:ascii="Calibri" w:eastAsia="Calibri" w:hAnsi="Calibri" w:cs="Calibri"/>
          <w:sz w:val="20"/>
          <w:szCs w:val="20"/>
        </w:rPr>
        <w:t>on UK and global economic growth and uncertainty around the path of the recovery (see Performance of the UK financial system during the Covid-19 pandemic chapter).</w:t>
      </w:r>
    </w:p>
    <w:p w14:paraId="1E2D8619" w14:textId="77777777" w:rsidR="001F081C" w:rsidRDefault="001F081C">
      <w:pPr>
        <w:spacing w:line="322" w:lineRule="exact"/>
        <w:rPr>
          <w:sz w:val="20"/>
          <w:szCs w:val="20"/>
        </w:rPr>
      </w:pPr>
    </w:p>
    <w:p w14:paraId="537E3144" w14:textId="77777777" w:rsidR="001F081C" w:rsidRDefault="00E22EC8">
      <w:pPr>
        <w:ind w:right="180"/>
        <w:rPr>
          <w:sz w:val="20"/>
          <w:szCs w:val="20"/>
        </w:rPr>
      </w:pPr>
      <w:r>
        <w:rPr>
          <w:rFonts w:ascii="Calibri" w:eastAsia="Calibri" w:hAnsi="Calibri" w:cs="Calibri"/>
          <w:sz w:val="20"/>
          <w:szCs w:val="20"/>
        </w:rPr>
        <w:t>The FPC has carried out a ‘reverse stress test’ to generate a range of macroeconomic scenarios that would reduce banks’ capital buffers in aggregate by 5.2 percentage points. This reference point is the level of capital depletion that banks were tested against in the 2019 stress test and that would deplete banks’ regulatory capital buffers in the face of severe, but plausible, synchronised shocks to the UK and global economies.</w:t>
      </w:r>
    </w:p>
    <w:p w14:paraId="2B34E2C8" w14:textId="77777777" w:rsidR="001F081C" w:rsidRDefault="001F081C">
      <w:pPr>
        <w:spacing w:line="324" w:lineRule="exact"/>
        <w:rPr>
          <w:sz w:val="20"/>
          <w:szCs w:val="20"/>
        </w:rPr>
      </w:pPr>
    </w:p>
    <w:p w14:paraId="26ECEDC5" w14:textId="77777777" w:rsidR="001F081C" w:rsidRDefault="00E22EC8">
      <w:pPr>
        <w:spacing w:line="244" w:lineRule="auto"/>
        <w:ind w:right="80"/>
        <w:rPr>
          <w:sz w:val="20"/>
          <w:szCs w:val="20"/>
        </w:rPr>
      </w:pPr>
      <w:r>
        <w:rPr>
          <w:rFonts w:ascii="Calibri" w:eastAsia="Calibri" w:hAnsi="Calibri" w:cs="Calibri"/>
          <w:sz w:val="20"/>
          <w:szCs w:val="20"/>
          <w:highlight w:val="white"/>
        </w:rPr>
        <w:t xml:space="preserve">The resulting paths for the economy are different in shape to the 2019 stress test because they are conditioned on the idiosyncratic shock related to the Covid-19 outbreak. They include a slow recovery from the 2020 H1 shock and </w:t>
      </w:r>
      <w:r>
        <w:rPr>
          <w:rFonts w:ascii="Calibri" w:eastAsia="Calibri" w:hAnsi="Calibri" w:cs="Calibri"/>
          <w:sz w:val="20"/>
          <w:szCs w:val="20"/>
        </w:rPr>
        <w:t>a double-dip recession. They also incorporate a much smaller trading book shock than the 2019 stress test and assume a lower path for costs related to previous misconduct. The paths generated by the 'reverse stress test' are set out in more detail below.</w:t>
      </w:r>
    </w:p>
    <w:p w14:paraId="6A6A739C" w14:textId="77777777" w:rsidR="001F081C" w:rsidRDefault="001F081C">
      <w:pPr>
        <w:spacing w:line="200" w:lineRule="exact"/>
        <w:rPr>
          <w:sz w:val="20"/>
          <w:szCs w:val="20"/>
        </w:rPr>
      </w:pPr>
    </w:p>
    <w:p w14:paraId="10E207BC" w14:textId="77777777" w:rsidR="001F081C" w:rsidRDefault="001F081C">
      <w:pPr>
        <w:spacing w:line="348" w:lineRule="exact"/>
        <w:rPr>
          <w:sz w:val="20"/>
          <w:szCs w:val="20"/>
        </w:rPr>
      </w:pPr>
    </w:p>
    <w:p w14:paraId="4A4F6587" w14:textId="77777777" w:rsidR="001F081C" w:rsidRDefault="00E22EC8">
      <w:pPr>
        <w:ind w:right="20"/>
        <w:rPr>
          <w:sz w:val="20"/>
          <w:szCs w:val="20"/>
        </w:rPr>
      </w:pPr>
      <w:r>
        <w:rPr>
          <w:rFonts w:ascii="Calibri" w:eastAsia="Calibri" w:hAnsi="Calibri" w:cs="Calibri"/>
          <w:sz w:val="20"/>
          <w:szCs w:val="20"/>
        </w:rPr>
        <w:t>The aggregate CET1 capital ratio is made up of regulatory minima, which banks are required to maintain at all times, and capital buffers which can and should be used in a stress to both absorb losses and promote banks’ ability to lend to households and companies. In turn, capital buffers are made up of regulatory capital buffers, which are set by regulators, and management buffers, which banks hold voluntarily over and above the regulatory buffers.</w:t>
      </w:r>
    </w:p>
    <w:p w14:paraId="62F6C8A7" w14:textId="77777777" w:rsidR="001F081C" w:rsidRDefault="001F081C">
      <w:pPr>
        <w:spacing w:line="322" w:lineRule="exact"/>
        <w:rPr>
          <w:sz w:val="20"/>
          <w:szCs w:val="20"/>
        </w:rPr>
      </w:pPr>
    </w:p>
    <w:p w14:paraId="307C9BFD" w14:textId="77777777" w:rsidR="001F081C" w:rsidRDefault="00E22EC8">
      <w:pPr>
        <w:spacing w:line="235" w:lineRule="auto"/>
        <w:ind w:right="60"/>
        <w:rPr>
          <w:sz w:val="20"/>
          <w:szCs w:val="20"/>
        </w:rPr>
      </w:pPr>
      <w:r>
        <w:rPr>
          <w:rFonts w:ascii="Calibri" w:eastAsia="Calibri" w:hAnsi="Calibri" w:cs="Calibri"/>
          <w:sz w:val="20"/>
          <w:szCs w:val="20"/>
        </w:rPr>
        <w:t>At the start of the ‘reverse stress test’, of the 14.8% aggregate CET1 capital ratio, just over half comprised buffers above minimum capital requirements. Depleting 5.2 percentage points of capital would use up around 60% of their capital buffers which sit above their minimum requirements.</w:t>
      </w:r>
    </w:p>
    <w:p w14:paraId="37791346" w14:textId="77777777" w:rsidR="001F081C" w:rsidRDefault="001F081C">
      <w:pPr>
        <w:spacing w:line="324" w:lineRule="exact"/>
        <w:rPr>
          <w:sz w:val="20"/>
          <w:szCs w:val="20"/>
        </w:rPr>
      </w:pPr>
    </w:p>
    <w:p w14:paraId="3AE54084" w14:textId="77777777" w:rsidR="001F081C" w:rsidRDefault="00E22EC8">
      <w:pPr>
        <w:ind w:right="100"/>
        <w:rPr>
          <w:sz w:val="20"/>
          <w:szCs w:val="20"/>
        </w:rPr>
      </w:pPr>
      <w:r>
        <w:rPr>
          <w:rFonts w:ascii="Calibri" w:eastAsia="Calibri" w:hAnsi="Calibri" w:cs="Calibri"/>
          <w:sz w:val="20"/>
          <w:szCs w:val="20"/>
        </w:rPr>
        <w:t xml:space="preserve">But because banks’ buffers of capital are larger than they are required to hold as informed by </w:t>
      </w:r>
      <w:r>
        <w:rPr>
          <w:rFonts w:ascii="Calibri" w:eastAsia="Calibri" w:hAnsi="Calibri" w:cs="Calibri"/>
          <w:sz w:val="20"/>
          <w:szCs w:val="20"/>
        </w:rPr>
        <w:t>previous stress tests, their aggregate CET1 capital ratios would remain above their minimum CET1 capital ratio requirements. In aggregate, banks would be left with the ability to absorb a further £80 billion of losses arising from further shocks, in addition to the extremely severe paths in the ‘reverse stress test’.</w:t>
      </w:r>
    </w:p>
    <w:p w14:paraId="07E8EADD" w14:textId="77777777" w:rsidR="001F081C" w:rsidRDefault="001F081C">
      <w:pPr>
        <w:spacing w:line="257" w:lineRule="exact"/>
        <w:rPr>
          <w:sz w:val="20"/>
          <w:szCs w:val="20"/>
        </w:rPr>
      </w:pPr>
    </w:p>
    <w:p w14:paraId="0D86CAC6" w14:textId="77777777" w:rsidR="001F081C" w:rsidRDefault="00E22EC8">
      <w:pPr>
        <w:rPr>
          <w:sz w:val="20"/>
          <w:szCs w:val="20"/>
        </w:rPr>
      </w:pPr>
      <w:r>
        <w:rPr>
          <w:rFonts w:ascii="Calibri" w:eastAsia="Calibri" w:hAnsi="Calibri" w:cs="Calibri"/>
          <w:i/>
          <w:iCs/>
          <w:color w:val="AF358B"/>
        </w:rPr>
        <w:t>A substantial level of credit impairments would be needed to deplete banks’ capital ratios by this amount.</w:t>
      </w:r>
    </w:p>
    <w:p w14:paraId="071DC109" w14:textId="77777777" w:rsidR="001F081C" w:rsidRDefault="001F081C">
      <w:pPr>
        <w:spacing w:line="58" w:lineRule="exact"/>
        <w:rPr>
          <w:sz w:val="20"/>
          <w:szCs w:val="20"/>
        </w:rPr>
      </w:pPr>
    </w:p>
    <w:p w14:paraId="1B83251A" w14:textId="77777777" w:rsidR="001F081C" w:rsidRDefault="00E22EC8">
      <w:pPr>
        <w:spacing w:line="243" w:lineRule="auto"/>
        <w:ind w:right="200"/>
        <w:rPr>
          <w:sz w:val="20"/>
          <w:szCs w:val="20"/>
        </w:rPr>
      </w:pPr>
      <w:r>
        <w:rPr>
          <w:rFonts w:ascii="Calibri" w:eastAsia="Calibri" w:hAnsi="Calibri" w:cs="Calibri"/>
          <w:sz w:val="20"/>
          <w:szCs w:val="20"/>
        </w:rPr>
        <w:t>To deplete capital ratios by 5.2 percentage points in aggregate, banks are assumed to incur substantial losses of around £120 billion on UK and global credit exposures to the two-year capital low point of the reverse stress test. This reflects the nature of the shock related to the Covid-19 outbreak, which has placed significant pressure on both corporate and household income and is most likely to impact on banks’ capital through outstanding loans to these sectors (</w:t>
      </w:r>
      <w:r>
        <w:rPr>
          <w:rFonts w:ascii="Calibri" w:eastAsia="Calibri" w:hAnsi="Calibri" w:cs="Calibri"/>
          <w:b/>
          <w:bCs/>
          <w:sz w:val="20"/>
          <w:szCs w:val="20"/>
        </w:rPr>
        <w:t>Table D.A</w:t>
      </w:r>
      <w:r>
        <w:rPr>
          <w:rFonts w:ascii="Calibri" w:eastAsia="Calibri" w:hAnsi="Calibri" w:cs="Calibri"/>
          <w:sz w:val="20"/>
          <w:szCs w:val="20"/>
        </w:rPr>
        <w:t>).</w:t>
      </w:r>
    </w:p>
    <w:p w14:paraId="11331E14" w14:textId="77777777" w:rsidR="001F081C" w:rsidRDefault="001F081C">
      <w:pPr>
        <w:spacing w:line="324" w:lineRule="exact"/>
        <w:rPr>
          <w:sz w:val="20"/>
          <w:szCs w:val="20"/>
        </w:rPr>
      </w:pPr>
    </w:p>
    <w:p w14:paraId="7115B19D" w14:textId="77777777" w:rsidR="001F081C" w:rsidRDefault="00E22EC8">
      <w:pPr>
        <w:spacing w:line="234" w:lineRule="auto"/>
        <w:ind w:right="280"/>
        <w:jc w:val="both"/>
        <w:rPr>
          <w:sz w:val="20"/>
          <w:szCs w:val="20"/>
        </w:rPr>
      </w:pPr>
      <w:r>
        <w:rPr>
          <w:rFonts w:ascii="Calibri" w:eastAsia="Calibri" w:hAnsi="Calibri" w:cs="Calibri"/>
          <w:sz w:val="20"/>
          <w:szCs w:val="20"/>
        </w:rPr>
        <w:t>The assumed credit impairments are also much larger than those banks incurred in the 2019 stress test, despite resulting in very similar level of capital depletion. This is driven by three key areas where the ‘reverse stress test’ incorporates different assumptions to the 2019 stress test:</w:t>
      </w:r>
    </w:p>
    <w:p w14:paraId="684BD7C2" w14:textId="77777777" w:rsidR="001F081C" w:rsidRDefault="001F081C">
      <w:pPr>
        <w:spacing w:line="274" w:lineRule="exact"/>
        <w:rPr>
          <w:sz w:val="20"/>
          <w:szCs w:val="20"/>
        </w:rPr>
      </w:pPr>
    </w:p>
    <w:p w14:paraId="40A113E7" w14:textId="77777777" w:rsidR="001F081C" w:rsidRDefault="00E22EC8">
      <w:pPr>
        <w:spacing w:line="244" w:lineRule="auto"/>
        <w:ind w:left="360" w:right="60"/>
        <w:rPr>
          <w:sz w:val="20"/>
          <w:szCs w:val="20"/>
        </w:rPr>
      </w:pPr>
      <w:r>
        <w:rPr>
          <w:rFonts w:ascii="Calibri" w:eastAsia="Calibri" w:hAnsi="Calibri" w:cs="Calibri"/>
          <w:sz w:val="20"/>
          <w:szCs w:val="20"/>
        </w:rPr>
        <w:t>The ‘reverse stress test’ has smaller losses on banks’ portfolios held for trading for a given path for the economy. In particular, banks’ losses on their holdings over government debt are modest as the value of these holdings is supported by the persistent low interest rates. The ‘reverse stress test’ also incorporates the recent strong investment banking performance, which has been driven by increased trading volumes due to heightened volatility in the financial markets.</w:t>
      </w:r>
    </w:p>
    <w:p w14:paraId="7E856A5E" w14:textId="77777777" w:rsidR="001F081C" w:rsidRDefault="001F081C">
      <w:pPr>
        <w:spacing w:line="319" w:lineRule="exact"/>
        <w:rPr>
          <w:sz w:val="20"/>
          <w:szCs w:val="20"/>
        </w:rPr>
      </w:pPr>
    </w:p>
    <w:p w14:paraId="5F4E961A" w14:textId="77777777" w:rsidR="001F081C" w:rsidRDefault="00E22EC8">
      <w:pPr>
        <w:spacing w:line="235" w:lineRule="auto"/>
        <w:ind w:left="360" w:right="180"/>
        <w:rPr>
          <w:sz w:val="20"/>
          <w:szCs w:val="20"/>
        </w:rPr>
      </w:pPr>
      <w:r>
        <w:rPr>
          <w:rFonts w:ascii="Calibri" w:eastAsia="Calibri" w:hAnsi="Calibri" w:cs="Calibri"/>
          <w:sz w:val="20"/>
          <w:szCs w:val="20"/>
        </w:rPr>
        <w:t>Costs associated with past misconduct are lower than the 2019 stress test, reflecting in particular the anticipated reduction in costs associated with past payment protection insurance (PPI) mis-selling. In the first two years of the 2019 stress test, misconduct costs accounted for around £13 billion of banks’ losses.</w:t>
      </w:r>
    </w:p>
    <w:p w14:paraId="64E14A52" w14:textId="77777777" w:rsidR="001F081C" w:rsidRDefault="001F081C">
      <w:pPr>
        <w:sectPr w:rsidR="001F081C">
          <w:pgSz w:w="11900" w:h="16838"/>
          <w:pgMar w:top="563" w:right="1246" w:bottom="1024" w:left="1240" w:header="0" w:footer="0" w:gutter="0"/>
          <w:cols w:space="720" w:equalWidth="0">
            <w:col w:w="9420"/>
          </w:cols>
        </w:sectPr>
      </w:pPr>
    </w:p>
    <w:p w14:paraId="31ED14B1" w14:textId="77777777" w:rsidR="001F081C" w:rsidRDefault="00E22EC8">
      <w:pPr>
        <w:jc w:val="right"/>
        <w:rPr>
          <w:sz w:val="20"/>
          <w:szCs w:val="20"/>
        </w:rPr>
      </w:pPr>
      <w:bookmarkStart w:id="55" w:name="page60"/>
      <w:bookmarkEnd w:id="55"/>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52</w:t>
      </w:r>
    </w:p>
    <w:p w14:paraId="6F3F892A" w14:textId="77777777" w:rsidR="001F081C" w:rsidRDefault="001F081C">
      <w:pPr>
        <w:spacing w:line="200" w:lineRule="exact"/>
        <w:rPr>
          <w:sz w:val="20"/>
          <w:szCs w:val="20"/>
        </w:rPr>
      </w:pPr>
    </w:p>
    <w:p w14:paraId="737DF94E" w14:textId="77777777" w:rsidR="001F081C" w:rsidRDefault="001F081C">
      <w:pPr>
        <w:spacing w:line="200" w:lineRule="exact"/>
        <w:rPr>
          <w:sz w:val="20"/>
          <w:szCs w:val="20"/>
        </w:rPr>
      </w:pPr>
    </w:p>
    <w:p w14:paraId="42D218A7" w14:textId="77777777" w:rsidR="001F081C" w:rsidRDefault="001F081C">
      <w:pPr>
        <w:spacing w:line="281" w:lineRule="exact"/>
        <w:rPr>
          <w:sz w:val="20"/>
          <w:szCs w:val="20"/>
        </w:rPr>
      </w:pPr>
    </w:p>
    <w:p w14:paraId="11088720" w14:textId="77777777" w:rsidR="001F081C" w:rsidRDefault="00E22EC8">
      <w:pPr>
        <w:spacing w:line="246" w:lineRule="auto"/>
        <w:ind w:left="360" w:right="140"/>
        <w:rPr>
          <w:sz w:val="20"/>
          <w:szCs w:val="20"/>
        </w:rPr>
      </w:pPr>
      <w:r>
        <w:rPr>
          <w:rFonts w:ascii="Calibri" w:eastAsia="Calibri" w:hAnsi="Calibri" w:cs="Calibri"/>
          <w:sz w:val="20"/>
          <w:szCs w:val="20"/>
        </w:rPr>
        <w:t>Finally, as in the 2019 stress test, the ‘reverse stress test’ takes into account the transitional arrangements under International Financial Reporting Standard 9 (IFRS 9) which allow banks to ‘add-back’ a proportion of expected credit losses to their capital holdings. But the ‘reverse stress test’ also takes into account the impact of amendments to the Capital Requirements Regulation (CRR) applicable from 27 June 2020 to allow 100% relief of eligible IFRS 9 provisions until the end of 2021. Banks therefore</w:t>
      </w:r>
      <w:r>
        <w:rPr>
          <w:rFonts w:ascii="Calibri" w:eastAsia="Calibri" w:hAnsi="Calibri" w:cs="Calibri"/>
          <w:sz w:val="20"/>
          <w:szCs w:val="20"/>
        </w:rPr>
        <w:t xml:space="preserve"> benefit from a higher level of capital add-back for a given level of impairments in the ‘reverse stress test’ than they did under the 2019 stress test.</w:t>
      </w:r>
    </w:p>
    <w:p w14:paraId="0F34A2E8" w14:textId="77777777" w:rsidR="001F081C" w:rsidRDefault="001F081C">
      <w:pPr>
        <w:spacing w:line="369" w:lineRule="exact"/>
        <w:rPr>
          <w:sz w:val="20"/>
          <w:szCs w:val="20"/>
        </w:rPr>
      </w:pPr>
    </w:p>
    <w:p w14:paraId="715A4E4F" w14:textId="77777777" w:rsidR="001F081C" w:rsidRDefault="00E22EC8">
      <w:pPr>
        <w:spacing w:line="224" w:lineRule="auto"/>
        <w:ind w:right="520"/>
        <w:rPr>
          <w:sz w:val="20"/>
          <w:szCs w:val="20"/>
        </w:rPr>
      </w:pPr>
      <w:r>
        <w:rPr>
          <w:rFonts w:ascii="Calibri" w:eastAsia="Calibri" w:hAnsi="Calibri" w:cs="Calibri"/>
          <w:sz w:val="20"/>
          <w:szCs w:val="20"/>
        </w:rPr>
        <w:t xml:space="preserve">Further detail on both the credit and non-credit key drivers of the capital depletion underpinning the ‘reverse stress test’ are set out in </w:t>
      </w:r>
      <w:r>
        <w:rPr>
          <w:rFonts w:ascii="Calibri" w:eastAsia="Calibri" w:hAnsi="Calibri" w:cs="Calibri"/>
          <w:b/>
          <w:bCs/>
          <w:sz w:val="20"/>
          <w:szCs w:val="20"/>
        </w:rPr>
        <w:t>Box 6</w:t>
      </w:r>
      <w:r>
        <w:rPr>
          <w:rFonts w:ascii="Calibri" w:eastAsia="Calibri" w:hAnsi="Calibri" w:cs="Calibri"/>
          <w:sz w:val="20"/>
          <w:szCs w:val="20"/>
        </w:rPr>
        <w:t>.</w:t>
      </w:r>
    </w:p>
    <w:p w14:paraId="307B1719" w14:textId="77777777" w:rsidR="001F081C" w:rsidRDefault="001F081C">
      <w:pPr>
        <w:spacing w:line="271" w:lineRule="exact"/>
        <w:rPr>
          <w:sz w:val="20"/>
          <w:szCs w:val="20"/>
        </w:rPr>
      </w:pPr>
    </w:p>
    <w:p w14:paraId="7D31F138" w14:textId="77777777" w:rsidR="001F081C" w:rsidRDefault="00E22EC8">
      <w:pPr>
        <w:rPr>
          <w:sz w:val="20"/>
          <w:szCs w:val="20"/>
        </w:rPr>
      </w:pPr>
      <w:r>
        <w:rPr>
          <w:rFonts w:ascii="Calibri" w:eastAsia="Calibri" w:hAnsi="Calibri" w:cs="Calibri"/>
          <w:b/>
          <w:bCs/>
          <w:sz w:val="26"/>
          <w:szCs w:val="26"/>
        </w:rPr>
        <w:t>Sensitivity of the banks’ assumed credit losses to changes in macroeconomic shocks</w:t>
      </w:r>
    </w:p>
    <w:p w14:paraId="7FFFFB0F" w14:textId="77777777" w:rsidR="001F081C" w:rsidRDefault="001F081C">
      <w:pPr>
        <w:spacing w:line="306" w:lineRule="exact"/>
        <w:rPr>
          <w:sz w:val="20"/>
          <w:szCs w:val="20"/>
        </w:rPr>
      </w:pPr>
    </w:p>
    <w:p w14:paraId="1A4F6942" w14:textId="77777777" w:rsidR="001F081C" w:rsidRDefault="00E22EC8">
      <w:pPr>
        <w:spacing w:line="220" w:lineRule="auto"/>
        <w:ind w:right="40"/>
        <w:rPr>
          <w:sz w:val="20"/>
          <w:szCs w:val="20"/>
        </w:rPr>
      </w:pPr>
      <w:r>
        <w:rPr>
          <w:rFonts w:ascii="Calibri" w:eastAsia="Calibri" w:hAnsi="Calibri" w:cs="Calibri"/>
          <w:i/>
          <w:iCs/>
          <w:color w:val="AF358B"/>
        </w:rPr>
        <w:t xml:space="preserve">The ‘reverse </w:t>
      </w:r>
      <w:r>
        <w:rPr>
          <w:rFonts w:ascii="Calibri" w:eastAsia="Calibri" w:hAnsi="Calibri" w:cs="Calibri"/>
          <w:i/>
          <w:iCs/>
          <w:color w:val="AF358B"/>
        </w:rPr>
        <w:t>stress test’ converts assumed credit losses into a range of paths for the economy, using the relationships between losses and shocks to key macroeconomic variables observed historically and during previous stress tests.</w:t>
      </w:r>
    </w:p>
    <w:p w14:paraId="7385D7B9" w14:textId="77777777" w:rsidR="001F081C" w:rsidRDefault="001F081C">
      <w:pPr>
        <w:spacing w:line="58" w:lineRule="exact"/>
        <w:rPr>
          <w:sz w:val="20"/>
          <w:szCs w:val="20"/>
        </w:rPr>
      </w:pPr>
    </w:p>
    <w:p w14:paraId="70B1D0BC" w14:textId="77777777" w:rsidR="001F081C" w:rsidRDefault="00E22EC8">
      <w:pPr>
        <w:spacing w:line="244" w:lineRule="auto"/>
        <w:ind w:right="60"/>
        <w:rPr>
          <w:sz w:val="20"/>
          <w:szCs w:val="20"/>
        </w:rPr>
      </w:pPr>
      <w:r>
        <w:rPr>
          <w:rFonts w:ascii="Calibri" w:eastAsia="Calibri" w:hAnsi="Calibri" w:cs="Calibri"/>
          <w:sz w:val="20"/>
          <w:szCs w:val="20"/>
        </w:rPr>
        <w:t>To generate paths for the economy that would result in the credit impairments set out above, the ‘reverse stress test’ starts with the historical relationships between banks’ impairments and shocks to key macroeconomic variables. The paths are then further refined based on the relationships observed during previous stress tests and the Bank’s suite of ‘in-house’ models, as well as supervisory judgement on how the quality of banks’ loan portfolios may evolve in a stress period.</w:t>
      </w:r>
    </w:p>
    <w:p w14:paraId="70A1B84D" w14:textId="77777777" w:rsidR="001F081C" w:rsidRDefault="001F081C">
      <w:pPr>
        <w:spacing w:line="320" w:lineRule="exact"/>
        <w:rPr>
          <w:sz w:val="20"/>
          <w:szCs w:val="20"/>
        </w:rPr>
      </w:pPr>
    </w:p>
    <w:p w14:paraId="0728537E" w14:textId="77777777" w:rsidR="001F081C" w:rsidRDefault="00E22EC8">
      <w:pPr>
        <w:spacing w:line="246" w:lineRule="auto"/>
        <w:ind w:right="80"/>
        <w:rPr>
          <w:sz w:val="20"/>
          <w:szCs w:val="20"/>
        </w:rPr>
      </w:pPr>
      <w:r>
        <w:rPr>
          <w:rFonts w:ascii="Calibri" w:eastAsia="Calibri" w:hAnsi="Calibri" w:cs="Calibri"/>
          <w:sz w:val="20"/>
          <w:szCs w:val="20"/>
        </w:rPr>
        <w:t xml:space="preserve">The relationships differ depending on the type of lending activity carried out by a bank. For example, impairments on unsecured personal loans are particularly sensitive to changes in the severity of the shock to unemployment. As the peak level of unemployment in a scenario increases, households are more likely to enter into distress and may default on unsecured personal lending. Impairments on mortgage lending are less sensitive to changes in unemployment as households may prioritise paying their mortgage </w:t>
      </w:r>
      <w:r>
        <w:rPr>
          <w:rFonts w:ascii="Calibri" w:eastAsia="Calibri" w:hAnsi="Calibri" w:cs="Calibri"/>
          <w:sz w:val="20"/>
          <w:szCs w:val="20"/>
        </w:rPr>
        <w:t>over other credit commitments. Impairments on corporate lending are broadly most sensitive to changes in the severity of the shock to GDP (</w:t>
      </w:r>
      <w:r>
        <w:rPr>
          <w:rFonts w:ascii="Calibri" w:eastAsia="Calibri" w:hAnsi="Calibri" w:cs="Calibri"/>
          <w:b/>
          <w:bCs/>
          <w:sz w:val="20"/>
          <w:szCs w:val="20"/>
        </w:rPr>
        <w:t>Table D.B</w:t>
      </w:r>
      <w:r>
        <w:rPr>
          <w:rFonts w:ascii="Calibri" w:eastAsia="Calibri" w:hAnsi="Calibri" w:cs="Calibri"/>
          <w:sz w:val="20"/>
          <w:szCs w:val="20"/>
        </w:rPr>
        <w:t>).</w:t>
      </w:r>
    </w:p>
    <w:p w14:paraId="3117C372"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81280" behindDoc="1" locked="0" layoutInCell="0" allowOverlap="1" wp14:anchorId="5044B296" wp14:editId="7684139C">
                <wp:simplePos x="0" y="0"/>
                <wp:positionH relativeFrom="column">
                  <wp:posOffset>5080</wp:posOffset>
                </wp:positionH>
                <wp:positionV relativeFrom="paragraph">
                  <wp:posOffset>169545</wp:posOffset>
                </wp:positionV>
                <wp:extent cx="5909945" cy="0"/>
                <wp:effectExtent l="0" t="0" r="0" b="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09945"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7D829C55" id="Shape 133" o:spid="_x0000_s1026" style="position:absolute;z-index:-251635200;visibility:visible;mso-wrap-style:square;mso-wrap-distance-left:9pt;mso-wrap-distance-top:0;mso-wrap-distance-right:9pt;mso-wrap-distance-bottom:0;mso-position-horizontal:absolute;mso-position-horizontal-relative:text;mso-position-vertical:absolute;mso-position-vertical-relative:text" from=".4pt,13.35pt" to="465.7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" o:allowincell="f" filled="t" strokecolor="#af358b" strokeweight=".33864mm">
                <v:stroke joinstyle="miter"/>
                <o:lock v:ext="edit" shapetype="f"/>
              </v:line>
            </w:pict>
          </mc:Fallback>
        </mc:AlternateContent>
      </w:r>
    </w:p>
    <w:p w14:paraId="77B1A881" w14:textId="77777777" w:rsidR="001F081C" w:rsidRDefault="001F081C">
      <w:pPr>
        <w:spacing w:line="254" w:lineRule="exact"/>
        <w:rPr>
          <w:sz w:val="20"/>
          <w:szCs w:val="20"/>
        </w:rPr>
      </w:pPr>
    </w:p>
    <w:p w14:paraId="759A50A0" w14:textId="77777777" w:rsidR="001F081C" w:rsidRDefault="00E22EC8">
      <w:pPr>
        <w:rPr>
          <w:sz w:val="20"/>
          <w:szCs w:val="20"/>
        </w:rPr>
      </w:pPr>
      <w:r>
        <w:rPr>
          <w:rFonts w:ascii="Calibri" w:eastAsia="Calibri" w:hAnsi="Calibri" w:cs="Calibri"/>
          <w:b/>
          <w:bCs/>
          <w:color w:val="AF358B"/>
          <w:sz w:val="19"/>
          <w:szCs w:val="19"/>
        </w:rPr>
        <w:t>Table D.B</w:t>
      </w:r>
      <w:r>
        <w:rPr>
          <w:rFonts w:ascii="Calibri" w:eastAsia="Calibri" w:hAnsi="Calibri" w:cs="Calibri"/>
          <w:color w:val="AF358B"/>
          <w:sz w:val="19"/>
          <w:szCs w:val="19"/>
        </w:rPr>
        <w:t xml:space="preserve"> Banks’ assumed impairments are sensitive to changes in the severity of macroeconomic shocks</w:t>
      </w:r>
    </w:p>
    <w:p w14:paraId="3C13FC64" w14:textId="77777777" w:rsidR="001F081C" w:rsidRDefault="001F081C">
      <w:pPr>
        <w:spacing w:line="10" w:lineRule="exact"/>
        <w:rPr>
          <w:sz w:val="20"/>
          <w:szCs w:val="20"/>
        </w:rPr>
      </w:pPr>
    </w:p>
    <w:p w14:paraId="65C66251" w14:textId="77777777" w:rsidR="001F081C" w:rsidRDefault="00E22EC8">
      <w:pPr>
        <w:rPr>
          <w:sz w:val="20"/>
          <w:szCs w:val="20"/>
        </w:rPr>
      </w:pPr>
      <w:r>
        <w:rPr>
          <w:rFonts w:ascii="Calibri" w:eastAsia="Calibri" w:hAnsi="Calibri" w:cs="Calibri"/>
          <w:sz w:val="16"/>
          <w:szCs w:val="16"/>
        </w:rPr>
        <w:t>Impact of a 1 percentage point marginal shock (averaged over six quarters and holding other variables constant) on banks’ impairments</w:t>
      </w:r>
      <w:r>
        <w:rPr>
          <w:rFonts w:ascii="Calibri" w:eastAsia="Calibri" w:hAnsi="Calibri" w:cs="Calibri"/>
          <w:sz w:val="20"/>
          <w:szCs w:val="20"/>
          <w:vertAlign w:val="superscript"/>
        </w:rPr>
        <w:t>(a)(b)</w:t>
      </w:r>
    </w:p>
    <w:p w14:paraId="06B69D0A" w14:textId="77777777" w:rsidR="001F081C" w:rsidRDefault="001F081C">
      <w:pPr>
        <w:spacing w:line="9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100"/>
        <w:gridCol w:w="2320"/>
        <w:gridCol w:w="2240"/>
        <w:gridCol w:w="1660"/>
        <w:gridCol w:w="1920"/>
      </w:tblGrid>
      <w:tr w:rsidR="001F081C" w14:paraId="7A20D9DA" w14:textId="77777777">
        <w:trPr>
          <w:trHeight w:val="195"/>
        </w:trPr>
        <w:tc>
          <w:tcPr>
            <w:tcW w:w="1100" w:type="dxa"/>
            <w:vAlign w:val="bottom"/>
          </w:tcPr>
          <w:p w14:paraId="26B3336B" w14:textId="77777777" w:rsidR="001F081C" w:rsidRDefault="001F081C">
            <w:pPr>
              <w:rPr>
                <w:sz w:val="16"/>
                <w:szCs w:val="16"/>
              </w:rPr>
            </w:pPr>
          </w:p>
        </w:tc>
        <w:tc>
          <w:tcPr>
            <w:tcW w:w="2320" w:type="dxa"/>
            <w:vAlign w:val="bottom"/>
          </w:tcPr>
          <w:p w14:paraId="43C85ED8" w14:textId="77777777" w:rsidR="001F081C" w:rsidRDefault="001F081C">
            <w:pPr>
              <w:rPr>
                <w:sz w:val="16"/>
                <w:szCs w:val="16"/>
              </w:rPr>
            </w:pPr>
          </w:p>
        </w:tc>
        <w:tc>
          <w:tcPr>
            <w:tcW w:w="2240" w:type="dxa"/>
            <w:vAlign w:val="bottom"/>
          </w:tcPr>
          <w:p w14:paraId="78EB6F8A" w14:textId="77777777" w:rsidR="001F081C" w:rsidRDefault="00E22EC8">
            <w:pPr>
              <w:ind w:right="420"/>
              <w:jc w:val="right"/>
              <w:rPr>
                <w:sz w:val="20"/>
                <w:szCs w:val="20"/>
              </w:rPr>
            </w:pPr>
            <w:r>
              <w:rPr>
                <w:rFonts w:ascii="Calibri" w:eastAsia="Calibri" w:hAnsi="Calibri" w:cs="Calibri"/>
                <w:b/>
                <w:bCs/>
                <w:sz w:val="16"/>
                <w:szCs w:val="16"/>
              </w:rPr>
              <w:t>GDP</w:t>
            </w:r>
          </w:p>
        </w:tc>
        <w:tc>
          <w:tcPr>
            <w:tcW w:w="1660" w:type="dxa"/>
            <w:vAlign w:val="bottom"/>
          </w:tcPr>
          <w:p w14:paraId="7B22F09F" w14:textId="77777777" w:rsidR="001F081C" w:rsidRDefault="00E22EC8">
            <w:pPr>
              <w:ind w:right="40"/>
              <w:jc w:val="right"/>
              <w:rPr>
                <w:sz w:val="20"/>
                <w:szCs w:val="20"/>
              </w:rPr>
            </w:pPr>
            <w:r>
              <w:rPr>
                <w:rFonts w:ascii="Calibri" w:eastAsia="Calibri" w:hAnsi="Calibri" w:cs="Calibri"/>
                <w:b/>
                <w:bCs/>
                <w:sz w:val="16"/>
                <w:szCs w:val="16"/>
              </w:rPr>
              <w:t>Unemployment</w:t>
            </w:r>
          </w:p>
        </w:tc>
        <w:tc>
          <w:tcPr>
            <w:tcW w:w="1920" w:type="dxa"/>
            <w:vAlign w:val="bottom"/>
          </w:tcPr>
          <w:p w14:paraId="06760EC2" w14:textId="77777777" w:rsidR="001F081C" w:rsidRDefault="00E22EC8">
            <w:pPr>
              <w:jc w:val="right"/>
              <w:rPr>
                <w:sz w:val="20"/>
                <w:szCs w:val="20"/>
              </w:rPr>
            </w:pPr>
            <w:r>
              <w:rPr>
                <w:rFonts w:ascii="Calibri" w:eastAsia="Calibri" w:hAnsi="Calibri" w:cs="Calibri"/>
                <w:b/>
                <w:bCs/>
                <w:sz w:val="16"/>
                <w:szCs w:val="16"/>
              </w:rPr>
              <w:t>Residential property prices</w:t>
            </w:r>
          </w:p>
        </w:tc>
      </w:tr>
      <w:tr w:rsidR="001F081C" w14:paraId="187F6D7D" w14:textId="77777777">
        <w:trPr>
          <w:trHeight w:val="94"/>
        </w:trPr>
        <w:tc>
          <w:tcPr>
            <w:tcW w:w="1100" w:type="dxa"/>
            <w:tcBorders>
              <w:bottom w:val="single" w:sz="8" w:space="0" w:color="auto"/>
            </w:tcBorders>
            <w:vAlign w:val="bottom"/>
          </w:tcPr>
          <w:p w14:paraId="595274EF" w14:textId="77777777" w:rsidR="001F081C" w:rsidRDefault="001F081C">
            <w:pPr>
              <w:rPr>
                <w:sz w:val="8"/>
                <w:szCs w:val="8"/>
              </w:rPr>
            </w:pPr>
          </w:p>
        </w:tc>
        <w:tc>
          <w:tcPr>
            <w:tcW w:w="2320" w:type="dxa"/>
            <w:tcBorders>
              <w:bottom w:val="single" w:sz="8" w:space="0" w:color="auto"/>
            </w:tcBorders>
            <w:vAlign w:val="bottom"/>
          </w:tcPr>
          <w:p w14:paraId="4B5CCEAA" w14:textId="77777777" w:rsidR="001F081C" w:rsidRDefault="001F081C">
            <w:pPr>
              <w:rPr>
                <w:sz w:val="8"/>
                <w:szCs w:val="8"/>
              </w:rPr>
            </w:pPr>
          </w:p>
        </w:tc>
        <w:tc>
          <w:tcPr>
            <w:tcW w:w="2240" w:type="dxa"/>
            <w:tcBorders>
              <w:bottom w:val="single" w:sz="8" w:space="0" w:color="auto"/>
            </w:tcBorders>
            <w:vAlign w:val="bottom"/>
          </w:tcPr>
          <w:p w14:paraId="4271216E" w14:textId="77777777" w:rsidR="001F081C" w:rsidRDefault="001F081C">
            <w:pPr>
              <w:rPr>
                <w:sz w:val="8"/>
                <w:szCs w:val="8"/>
              </w:rPr>
            </w:pPr>
          </w:p>
        </w:tc>
        <w:tc>
          <w:tcPr>
            <w:tcW w:w="1660" w:type="dxa"/>
            <w:tcBorders>
              <w:bottom w:val="single" w:sz="8" w:space="0" w:color="auto"/>
            </w:tcBorders>
            <w:vAlign w:val="bottom"/>
          </w:tcPr>
          <w:p w14:paraId="091C525B" w14:textId="77777777" w:rsidR="001F081C" w:rsidRDefault="001F081C">
            <w:pPr>
              <w:rPr>
                <w:sz w:val="8"/>
                <w:szCs w:val="8"/>
              </w:rPr>
            </w:pPr>
          </w:p>
        </w:tc>
        <w:tc>
          <w:tcPr>
            <w:tcW w:w="1920" w:type="dxa"/>
            <w:tcBorders>
              <w:bottom w:val="single" w:sz="8" w:space="0" w:color="auto"/>
            </w:tcBorders>
            <w:vAlign w:val="bottom"/>
          </w:tcPr>
          <w:p w14:paraId="1E9014EC" w14:textId="77777777" w:rsidR="001F081C" w:rsidRDefault="001F081C">
            <w:pPr>
              <w:rPr>
                <w:sz w:val="8"/>
                <w:szCs w:val="8"/>
              </w:rPr>
            </w:pPr>
          </w:p>
        </w:tc>
      </w:tr>
      <w:tr w:rsidR="001F081C" w14:paraId="1C1BBCC5" w14:textId="77777777">
        <w:trPr>
          <w:trHeight w:val="267"/>
        </w:trPr>
        <w:tc>
          <w:tcPr>
            <w:tcW w:w="1100" w:type="dxa"/>
            <w:vAlign w:val="bottom"/>
          </w:tcPr>
          <w:p w14:paraId="6B982063" w14:textId="77777777" w:rsidR="001F081C" w:rsidRDefault="00E22EC8">
            <w:pPr>
              <w:rPr>
                <w:sz w:val="20"/>
                <w:szCs w:val="20"/>
              </w:rPr>
            </w:pPr>
            <w:r>
              <w:rPr>
                <w:rFonts w:ascii="Calibri" w:eastAsia="Calibri" w:hAnsi="Calibri" w:cs="Calibri"/>
                <w:b/>
                <w:bCs/>
                <w:sz w:val="16"/>
                <w:szCs w:val="16"/>
              </w:rPr>
              <w:t>UK</w:t>
            </w:r>
          </w:p>
        </w:tc>
        <w:tc>
          <w:tcPr>
            <w:tcW w:w="2320" w:type="dxa"/>
            <w:vAlign w:val="bottom"/>
          </w:tcPr>
          <w:p w14:paraId="461F56D9" w14:textId="77777777" w:rsidR="001F081C" w:rsidRDefault="00E22EC8">
            <w:pPr>
              <w:ind w:left="580"/>
              <w:rPr>
                <w:sz w:val="20"/>
                <w:szCs w:val="20"/>
              </w:rPr>
            </w:pPr>
            <w:r>
              <w:rPr>
                <w:rFonts w:ascii="Calibri" w:eastAsia="Calibri" w:hAnsi="Calibri" w:cs="Calibri"/>
                <w:b/>
                <w:bCs/>
                <w:sz w:val="16"/>
                <w:szCs w:val="16"/>
              </w:rPr>
              <w:t>Retail</w:t>
            </w:r>
          </w:p>
        </w:tc>
        <w:tc>
          <w:tcPr>
            <w:tcW w:w="2240" w:type="dxa"/>
            <w:vAlign w:val="bottom"/>
          </w:tcPr>
          <w:p w14:paraId="3B53976D" w14:textId="77777777" w:rsidR="001F081C" w:rsidRDefault="00E22EC8">
            <w:pPr>
              <w:ind w:right="420"/>
              <w:jc w:val="right"/>
              <w:rPr>
                <w:sz w:val="20"/>
                <w:szCs w:val="20"/>
              </w:rPr>
            </w:pPr>
            <w:r>
              <w:rPr>
                <w:rFonts w:ascii="Calibri" w:eastAsia="Calibri" w:hAnsi="Calibri" w:cs="Calibri"/>
                <w:sz w:val="16"/>
                <w:szCs w:val="16"/>
              </w:rPr>
              <w:t>£0.1 billion</w:t>
            </w:r>
          </w:p>
        </w:tc>
        <w:tc>
          <w:tcPr>
            <w:tcW w:w="1660" w:type="dxa"/>
            <w:vAlign w:val="bottom"/>
          </w:tcPr>
          <w:p w14:paraId="10E50D36" w14:textId="77777777" w:rsidR="001F081C" w:rsidRDefault="00E22EC8">
            <w:pPr>
              <w:ind w:right="60"/>
              <w:jc w:val="right"/>
              <w:rPr>
                <w:sz w:val="20"/>
                <w:szCs w:val="20"/>
              </w:rPr>
            </w:pPr>
            <w:r>
              <w:rPr>
                <w:rFonts w:ascii="Calibri" w:eastAsia="Calibri" w:hAnsi="Calibri" w:cs="Calibri"/>
                <w:sz w:val="16"/>
                <w:szCs w:val="16"/>
              </w:rPr>
              <w:t>£3.0 billion</w:t>
            </w:r>
          </w:p>
        </w:tc>
        <w:tc>
          <w:tcPr>
            <w:tcW w:w="1920" w:type="dxa"/>
            <w:vAlign w:val="bottom"/>
          </w:tcPr>
          <w:p w14:paraId="3E389793" w14:textId="77777777" w:rsidR="001F081C" w:rsidRDefault="00E22EC8">
            <w:pPr>
              <w:jc w:val="right"/>
              <w:rPr>
                <w:sz w:val="20"/>
                <w:szCs w:val="20"/>
              </w:rPr>
            </w:pPr>
            <w:r>
              <w:rPr>
                <w:rFonts w:ascii="Calibri" w:eastAsia="Calibri" w:hAnsi="Calibri" w:cs="Calibri"/>
                <w:sz w:val="16"/>
                <w:szCs w:val="16"/>
              </w:rPr>
              <w:t>£0.5 billion</w:t>
            </w:r>
          </w:p>
        </w:tc>
      </w:tr>
      <w:tr w:rsidR="001F081C" w14:paraId="05420B63" w14:textId="77777777">
        <w:trPr>
          <w:trHeight w:val="372"/>
        </w:trPr>
        <w:tc>
          <w:tcPr>
            <w:tcW w:w="1100" w:type="dxa"/>
            <w:vAlign w:val="bottom"/>
          </w:tcPr>
          <w:p w14:paraId="6F25874A" w14:textId="77777777" w:rsidR="001F081C" w:rsidRDefault="001F081C">
            <w:pPr>
              <w:rPr>
                <w:sz w:val="24"/>
                <w:szCs w:val="24"/>
              </w:rPr>
            </w:pPr>
          </w:p>
        </w:tc>
        <w:tc>
          <w:tcPr>
            <w:tcW w:w="2320" w:type="dxa"/>
            <w:vAlign w:val="bottom"/>
          </w:tcPr>
          <w:p w14:paraId="0DC404CB" w14:textId="77777777" w:rsidR="001F081C" w:rsidRDefault="00E22EC8">
            <w:pPr>
              <w:ind w:left="580"/>
              <w:rPr>
                <w:sz w:val="20"/>
                <w:szCs w:val="20"/>
              </w:rPr>
            </w:pPr>
            <w:r>
              <w:rPr>
                <w:rFonts w:ascii="Calibri" w:eastAsia="Calibri" w:hAnsi="Calibri" w:cs="Calibri"/>
                <w:b/>
                <w:bCs/>
                <w:sz w:val="16"/>
                <w:szCs w:val="16"/>
              </w:rPr>
              <w:t>Wholesale</w:t>
            </w:r>
          </w:p>
        </w:tc>
        <w:tc>
          <w:tcPr>
            <w:tcW w:w="2240" w:type="dxa"/>
            <w:vAlign w:val="bottom"/>
          </w:tcPr>
          <w:p w14:paraId="33F88A3B" w14:textId="77777777" w:rsidR="001F081C" w:rsidRDefault="00E22EC8">
            <w:pPr>
              <w:ind w:right="420"/>
              <w:jc w:val="right"/>
              <w:rPr>
                <w:sz w:val="20"/>
                <w:szCs w:val="20"/>
              </w:rPr>
            </w:pPr>
            <w:r>
              <w:rPr>
                <w:rFonts w:ascii="Calibri" w:eastAsia="Calibri" w:hAnsi="Calibri" w:cs="Calibri"/>
                <w:sz w:val="16"/>
                <w:szCs w:val="16"/>
              </w:rPr>
              <w:t>£1.5 billion</w:t>
            </w:r>
          </w:p>
        </w:tc>
        <w:tc>
          <w:tcPr>
            <w:tcW w:w="1660" w:type="dxa"/>
            <w:vAlign w:val="bottom"/>
          </w:tcPr>
          <w:p w14:paraId="60DBD2E5" w14:textId="77777777" w:rsidR="001F081C" w:rsidRDefault="00E22EC8">
            <w:pPr>
              <w:ind w:right="60"/>
              <w:jc w:val="right"/>
              <w:rPr>
                <w:sz w:val="20"/>
                <w:szCs w:val="20"/>
              </w:rPr>
            </w:pPr>
            <w:r>
              <w:rPr>
                <w:rFonts w:ascii="Calibri" w:eastAsia="Calibri" w:hAnsi="Calibri" w:cs="Calibri"/>
                <w:sz w:val="16"/>
                <w:szCs w:val="16"/>
              </w:rPr>
              <w:t>£0.5 billion</w:t>
            </w:r>
          </w:p>
        </w:tc>
        <w:tc>
          <w:tcPr>
            <w:tcW w:w="1920" w:type="dxa"/>
            <w:vAlign w:val="bottom"/>
          </w:tcPr>
          <w:p w14:paraId="6C3696BF" w14:textId="77777777" w:rsidR="001F081C" w:rsidRDefault="00E22EC8">
            <w:pPr>
              <w:jc w:val="right"/>
              <w:rPr>
                <w:sz w:val="20"/>
                <w:szCs w:val="20"/>
              </w:rPr>
            </w:pPr>
            <w:r>
              <w:rPr>
                <w:rFonts w:ascii="Calibri" w:eastAsia="Calibri" w:hAnsi="Calibri" w:cs="Calibri"/>
                <w:sz w:val="16"/>
                <w:szCs w:val="16"/>
              </w:rPr>
              <w:t>–</w:t>
            </w:r>
          </w:p>
        </w:tc>
      </w:tr>
      <w:tr w:rsidR="001F081C" w14:paraId="46133675" w14:textId="77777777">
        <w:trPr>
          <w:trHeight w:val="92"/>
        </w:trPr>
        <w:tc>
          <w:tcPr>
            <w:tcW w:w="1100" w:type="dxa"/>
            <w:tcBorders>
              <w:bottom w:val="single" w:sz="8" w:space="0" w:color="auto"/>
            </w:tcBorders>
            <w:vAlign w:val="bottom"/>
          </w:tcPr>
          <w:p w14:paraId="51BB7AF4" w14:textId="77777777" w:rsidR="001F081C" w:rsidRDefault="001F081C">
            <w:pPr>
              <w:rPr>
                <w:sz w:val="8"/>
                <w:szCs w:val="8"/>
              </w:rPr>
            </w:pPr>
          </w:p>
        </w:tc>
        <w:tc>
          <w:tcPr>
            <w:tcW w:w="2320" w:type="dxa"/>
            <w:tcBorders>
              <w:bottom w:val="single" w:sz="8" w:space="0" w:color="auto"/>
            </w:tcBorders>
            <w:vAlign w:val="bottom"/>
          </w:tcPr>
          <w:p w14:paraId="2068C001" w14:textId="77777777" w:rsidR="001F081C" w:rsidRDefault="001F081C">
            <w:pPr>
              <w:rPr>
                <w:sz w:val="8"/>
                <w:szCs w:val="8"/>
              </w:rPr>
            </w:pPr>
          </w:p>
        </w:tc>
        <w:tc>
          <w:tcPr>
            <w:tcW w:w="2240" w:type="dxa"/>
            <w:tcBorders>
              <w:bottom w:val="single" w:sz="8" w:space="0" w:color="auto"/>
            </w:tcBorders>
            <w:vAlign w:val="bottom"/>
          </w:tcPr>
          <w:p w14:paraId="6D9AA646" w14:textId="77777777" w:rsidR="001F081C" w:rsidRDefault="001F081C">
            <w:pPr>
              <w:rPr>
                <w:sz w:val="8"/>
                <w:szCs w:val="8"/>
              </w:rPr>
            </w:pPr>
          </w:p>
        </w:tc>
        <w:tc>
          <w:tcPr>
            <w:tcW w:w="1660" w:type="dxa"/>
            <w:tcBorders>
              <w:bottom w:val="single" w:sz="8" w:space="0" w:color="auto"/>
            </w:tcBorders>
            <w:vAlign w:val="bottom"/>
          </w:tcPr>
          <w:p w14:paraId="60E9C94F" w14:textId="77777777" w:rsidR="001F081C" w:rsidRDefault="001F081C">
            <w:pPr>
              <w:rPr>
                <w:sz w:val="8"/>
                <w:szCs w:val="8"/>
              </w:rPr>
            </w:pPr>
          </w:p>
        </w:tc>
        <w:tc>
          <w:tcPr>
            <w:tcW w:w="1920" w:type="dxa"/>
            <w:tcBorders>
              <w:bottom w:val="single" w:sz="8" w:space="0" w:color="auto"/>
            </w:tcBorders>
            <w:vAlign w:val="bottom"/>
          </w:tcPr>
          <w:p w14:paraId="03DCBB89" w14:textId="77777777" w:rsidR="001F081C" w:rsidRDefault="001F081C">
            <w:pPr>
              <w:rPr>
                <w:sz w:val="8"/>
                <w:szCs w:val="8"/>
              </w:rPr>
            </w:pPr>
          </w:p>
        </w:tc>
      </w:tr>
      <w:tr w:rsidR="001F081C" w14:paraId="093D1B78" w14:textId="77777777">
        <w:trPr>
          <w:trHeight w:val="270"/>
        </w:trPr>
        <w:tc>
          <w:tcPr>
            <w:tcW w:w="1100" w:type="dxa"/>
            <w:vAlign w:val="bottom"/>
          </w:tcPr>
          <w:p w14:paraId="6A1D0F7A" w14:textId="77777777" w:rsidR="001F081C" w:rsidRDefault="00E22EC8">
            <w:pPr>
              <w:rPr>
                <w:sz w:val="20"/>
                <w:szCs w:val="20"/>
              </w:rPr>
            </w:pPr>
            <w:r>
              <w:rPr>
                <w:rFonts w:ascii="Calibri" w:eastAsia="Calibri" w:hAnsi="Calibri" w:cs="Calibri"/>
                <w:b/>
                <w:bCs/>
                <w:sz w:val="16"/>
                <w:szCs w:val="16"/>
              </w:rPr>
              <w:t>Non-UK</w:t>
            </w:r>
          </w:p>
        </w:tc>
        <w:tc>
          <w:tcPr>
            <w:tcW w:w="2320" w:type="dxa"/>
            <w:vAlign w:val="bottom"/>
          </w:tcPr>
          <w:p w14:paraId="77E7A784" w14:textId="77777777" w:rsidR="001F081C" w:rsidRDefault="00E22EC8">
            <w:pPr>
              <w:ind w:left="580"/>
              <w:rPr>
                <w:sz w:val="20"/>
                <w:szCs w:val="20"/>
              </w:rPr>
            </w:pPr>
            <w:r>
              <w:rPr>
                <w:rFonts w:ascii="Calibri" w:eastAsia="Calibri" w:hAnsi="Calibri" w:cs="Calibri"/>
                <w:b/>
                <w:bCs/>
                <w:sz w:val="16"/>
                <w:szCs w:val="16"/>
              </w:rPr>
              <w:t>Retail</w:t>
            </w:r>
          </w:p>
        </w:tc>
        <w:tc>
          <w:tcPr>
            <w:tcW w:w="2240" w:type="dxa"/>
            <w:vAlign w:val="bottom"/>
          </w:tcPr>
          <w:p w14:paraId="0D1257E3" w14:textId="77777777" w:rsidR="001F081C" w:rsidRDefault="00E22EC8">
            <w:pPr>
              <w:ind w:right="420"/>
              <w:jc w:val="right"/>
              <w:rPr>
                <w:sz w:val="20"/>
                <w:szCs w:val="20"/>
              </w:rPr>
            </w:pPr>
            <w:r>
              <w:rPr>
                <w:rFonts w:ascii="Calibri" w:eastAsia="Calibri" w:hAnsi="Calibri" w:cs="Calibri"/>
                <w:sz w:val="16"/>
                <w:szCs w:val="16"/>
              </w:rPr>
              <w:t xml:space="preserve">£0.1 </w:t>
            </w:r>
            <w:r>
              <w:rPr>
                <w:rFonts w:ascii="Calibri" w:eastAsia="Calibri" w:hAnsi="Calibri" w:cs="Calibri"/>
                <w:sz w:val="16"/>
                <w:szCs w:val="16"/>
              </w:rPr>
              <w:t>billion</w:t>
            </w:r>
          </w:p>
        </w:tc>
        <w:tc>
          <w:tcPr>
            <w:tcW w:w="1660" w:type="dxa"/>
            <w:vAlign w:val="bottom"/>
          </w:tcPr>
          <w:p w14:paraId="13C2465B" w14:textId="77777777" w:rsidR="001F081C" w:rsidRDefault="00E22EC8">
            <w:pPr>
              <w:ind w:right="60"/>
              <w:jc w:val="right"/>
              <w:rPr>
                <w:sz w:val="20"/>
                <w:szCs w:val="20"/>
              </w:rPr>
            </w:pPr>
            <w:r>
              <w:rPr>
                <w:rFonts w:ascii="Calibri" w:eastAsia="Calibri" w:hAnsi="Calibri" w:cs="Calibri"/>
                <w:sz w:val="16"/>
                <w:szCs w:val="16"/>
              </w:rPr>
              <w:t>£1.5 billion</w:t>
            </w:r>
          </w:p>
        </w:tc>
        <w:tc>
          <w:tcPr>
            <w:tcW w:w="1920" w:type="dxa"/>
            <w:vAlign w:val="bottom"/>
          </w:tcPr>
          <w:p w14:paraId="1F11CEF4" w14:textId="77777777" w:rsidR="001F081C" w:rsidRDefault="00E22EC8">
            <w:pPr>
              <w:jc w:val="right"/>
              <w:rPr>
                <w:sz w:val="20"/>
                <w:szCs w:val="20"/>
              </w:rPr>
            </w:pPr>
            <w:r>
              <w:rPr>
                <w:rFonts w:ascii="Calibri" w:eastAsia="Calibri" w:hAnsi="Calibri" w:cs="Calibri"/>
                <w:sz w:val="16"/>
                <w:szCs w:val="16"/>
              </w:rPr>
              <w:t>£0.3 billion</w:t>
            </w:r>
          </w:p>
        </w:tc>
      </w:tr>
      <w:tr w:rsidR="001F081C" w14:paraId="591157D3" w14:textId="77777777">
        <w:trPr>
          <w:trHeight w:val="372"/>
        </w:trPr>
        <w:tc>
          <w:tcPr>
            <w:tcW w:w="1100" w:type="dxa"/>
            <w:vAlign w:val="bottom"/>
          </w:tcPr>
          <w:p w14:paraId="0853803F" w14:textId="77777777" w:rsidR="001F081C" w:rsidRDefault="001F081C">
            <w:pPr>
              <w:rPr>
                <w:sz w:val="24"/>
                <w:szCs w:val="24"/>
              </w:rPr>
            </w:pPr>
          </w:p>
        </w:tc>
        <w:tc>
          <w:tcPr>
            <w:tcW w:w="2320" w:type="dxa"/>
            <w:vAlign w:val="bottom"/>
          </w:tcPr>
          <w:p w14:paraId="066BA677" w14:textId="77777777" w:rsidR="001F081C" w:rsidRDefault="00E22EC8">
            <w:pPr>
              <w:ind w:left="580"/>
              <w:rPr>
                <w:sz w:val="20"/>
                <w:szCs w:val="20"/>
              </w:rPr>
            </w:pPr>
            <w:r>
              <w:rPr>
                <w:rFonts w:ascii="Calibri" w:eastAsia="Calibri" w:hAnsi="Calibri" w:cs="Calibri"/>
                <w:b/>
                <w:bCs/>
                <w:sz w:val="16"/>
                <w:szCs w:val="16"/>
              </w:rPr>
              <w:t>Wholesale</w:t>
            </w:r>
          </w:p>
        </w:tc>
        <w:tc>
          <w:tcPr>
            <w:tcW w:w="2240" w:type="dxa"/>
            <w:vAlign w:val="bottom"/>
          </w:tcPr>
          <w:p w14:paraId="6ADDD1D5" w14:textId="77777777" w:rsidR="001F081C" w:rsidRDefault="00E22EC8">
            <w:pPr>
              <w:ind w:right="420"/>
              <w:jc w:val="right"/>
              <w:rPr>
                <w:sz w:val="20"/>
                <w:szCs w:val="20"/>
              </w:rPr>
            </w:pPr>
            <w:r>
              <w:rPr>
                <w:rFonts w:ascii="Calibri" w:eastAsia="Calibri" w:hAnsi="Calibri" w:cs="Calibri"/>
                <w:sz w:val="16"/>
                <w:szCs w:val="16"/>
              </w:rPr>
              <w:t>£2.0 billion</w:t>
            </w:r>
          </w:p>
        </w:tc>
        <w:tc>
          <w:tcPr>
            <w:tcW w:w="1660" w:type="dxa"/>
            <w:vAlign w:val="bottom"/>
          </w:tcPr>
          <w:p w14:paraId="5AC7D7D5" w14:textId="77777777" w:rsidR="001F081C" w:rsidRDefault="00E22EC8">
            <w:pPr>
              <w:ind w:right="60"/>
              <w:jc w:val="right"/>
              <w:rPr>
                <w:sz w:val="20"/>
                <w:szCs w:val="20"/>
              </w:rPr>
            </w:pPr>
            <w:r>
              <w:rPr>
                <w:rFonts w:ascii="Calibri" w:eastAsia="Calibri" w:hAnsi="Calibri" w:cs="Calibri"/>
                <w:sz w:val="16"/>
                <w:szCs w:val="16"/>
              </w:rPr>
              <w:t>£1.0 billion</w:t>
            </w:r>
          </w:p>
        </w:tc>
        <w:tc>
          <w:tcPr>
            <w:tcW w:w="1920" w:type="dxa"/>
            <w:vAlign w:val="bottom"/>
          </w:tcPr>
          <w:p w14:paraId="3FAFDF2B" w14:textId="77777777" w:rsidR="001F081C" w:rsidRDefault="00E22EC8">
            <w:pPr>
              <w:jc w:val="right"/>
              <w:rPr>
                <w:sz w:val="20"/>
                <w:szCs w:val="20"/>
              </w:rPr>
            </w:pPr>
            <w:r>
              <w:rPr>
                <w:rFonts w:ascii="Calibri" w:eastAsia="Calibri" w:hAnsi="Calibri" w:cs="Calibri"/>
                <w:sz w:val="16"/>
                <w:szCs w:val="16"/>
              </w:rPr>
              <w:t>–</w:t>
            </w:r>
          </w:p>
        </w:tc>
      </w:tr>
    </w:tbl>
    <w:p w14:paraId="09632660" w14:textId="77777777" w:rsidR="001F081C" w:rsidRDefault="001F081C">
      <w:pPr>
        <w:spacing w:line="219" w:lineRule="exact"/>
        <w:rPr>
          <w:sz w:val="20"/>
          <w:szCs w:val="20"/>
        </w:rPr>
      </w:pPr>
    </w:p>
    <w:p w14:paraId="3BC3F9DB" w14:textId="77777777" w:rsidR="001F081C" w:rsidRDefault="00E22EC8">
      <w:pPr>
        <w:rPr>
          <w:sz w:val="20"/>
          <w:szCs w:val="20"/>
        </w:rPr>
      </w:pPr>
      <w:r>
        <w:rPr>
          <w:rFonts w:ascii="Calibri" w:eastAsia="Calibri" w:hAnsi="Calibri" w:cs="Calibri"/>
          <w:sz w:val="11"/>
          <w:szCs w:val="11"/>
        </w:rPr>
        <w:t>Sources: Participating banks STDF data submissions, Bank analysis and calculations.</w:t>
      </w:r>
    </w:p>
    <w:p w14:paraId="68551D40" w14:textId="77777777" w:rsidR="001F081C" w:rsidRDefault="001F081C">
      <w:pPr>
        <w:spacing w:line="125" w:lineRule="exact"/>
        <w:rPr>
          <w:sz w:val="20"/>
          <w:szCs w:val="20"/>
        </w:rPr>
      </w:pPr>
    </w:p>
    <w:p w14:paraId="24500029" w14:textId="77777777" w:rsidR="001F081C" w:rsidRDefault="00E22EC8">
      <w:pPr>
        <w:numPr>
          <w:ilvl w:val="0"/>
          <w:numId w:val="66"/>
        </w:numPr>
        <w:tabs>
          <w:tab w:val="left" w:pos="180"/>
        </w:tabs>
        <w:ind w:left="180" w:hanging="172"/>
        <w:rPr>
          <w:rFonts w:ascii="Calibri" w:eastAsia="Calibri" w:hAnsi="Calibri" w:cs="Calibri"/>
          <w:sz w:val="11"/>
          <w:szCs w:val="11"/>
        </w:rPr>
      </w:pPr>
      <w:r>
        <w:rPr>
          <w:rFonts w:ascii="Calibri" w:eastAsia="Calibri" w:hAnsi="Calibri" w:cs="Calibri"/>
          <w:sz w:val="11"/>
          <w:szCs w:val="11"/>
        </w:rPr>
        <w:t xml:space="preserve">These relationships are based on a range of simplifying assumptions and do not capture all </w:t>
      </w:r>
      <w:r>
        <w:rPr>
          <w:rFonts w:ascii="Calibri" w:eastAsia="Calibri" w:hAnsi="Calibri" w:cs="Calibri"/>
          <w:sz w:val="11"/>
          <w:szCs w:val="11"/>
        </w:rPr>
        <w:t>the dynamics between macroeconomic variables and banks’ impairments.</w:t>
      </w:r>
    </w:p>
    <w:p w14:paraId="2C22EB8E" w14:textId="77777777" w:rsidR="001F081C" w:rsidRDefault="00E22EC8">
      <w:pPr>
        <w:numPr>
          <w:ilvl w:val="0"/>
          <w:numId w:val="66"/>
        </w:numPr>
        <w:tabs>
          <w:tab w:val="left" w:pos="180"/>
        </w:tabs>
        <w:spacing w:line="231" w:lineRule="auto"/>
        <w:ind w:left="180" w:hanging="172"/>
        <w:rPr>
          <w:rFonts w:ascii="Calibri" w:eastAsia="Calibri" w:hAnsi="Calibri" w:cs="Calibri"/>
          <w:sz w:val="11"/>
          <w:szCs w:val="11"/>
        </w:rPr>
      </w:pPr>
      <w:r>
        <w:rPr>
          <w:rFonts w:ascii="Calibri" w:eastAsia="Calibri" w:hAnsi="Calibri" w:cs="Calibri"/>
          <w:sz w:val="11"/>
          <w:szCs w:val="11"/>
        </w:rPr>
        <w:t>Sensitivities that result in an increase of less than £0.05 billion of impairments are excluded.</w:t>
      </w:r>
    </w:p>
    <w:p w14:paraId="52B36513" w14:textId="77777777" w:rsidR="001F081C" w:rsidRDefault="001F081C">
      <w:pPr>
        <w:spacing w:line="319" w:lineRule="exact"/>
        <w:rPr>
          <w:sz w:val="20"/>
          <w:szCs w:val="20"/>
        </w:rPr>
      </w:pPr>
    </w:p>
    <w:p w14:paraId="47397679" w14:textId="77777777" w:rsidR="001F081C" w:rsidRDefault="00E22EC8">
      <w:pPr>
        <w:spacing w:line="246" w:lineRule="auto"/>
        <w:ind w:right="20"/>
        <w:rPr>
          <w:sz w:val="20"/>
          <w:szCs w:val="20"/>
        </w:rPr>
      </w:pPr>
      <w:r>
        <w:rPr>
          <w:rFonts w:ascii="Calibri" w:eastAsia="Calibri" w:hAnsi="Calibri" w:cs="Calibri"/>
          <w:sz w:val="20"/>
          <w:szCs w:val="20"/>
        </w:rPr>
        <w:t>Although these relationships are linear approximations of the scaling between the severity of macroeconomic shocks and the level of impairments banks incur on their exposures, the FPC has also considered the impact of non-linear relationships and included their effects when calibrating the ‘reverse stress test’. For example, the losses banks incur on mortgages that do default is determined by the severity of the shock to residential house prices. But increasing the severity of the shock only materially impa</w:t>
      </w:r>
      <w:r>
        <w:rPr>
          <w:rFonts w:ascii="Calibri" w:eastAsia="Calibri" w:hAnsi="Calibri" w:cs="Calibri"/>
          <w:sz w:val="20"/>
          <w:szCs w:val="20"/>
        </w:rPr>
        <w:t>cts on banks’ mortgage impairments when the additional shock pushes a material portion of their mortgage portfolio into negative equity (</w:t>
      </w:r>
      <w:r>
        <w:rPr>
          <w:rFonts w:ascii="Calibri" w:eastAsia="Calibri" w:hAnsi="Calibri" w:cs="Calibri"/>
          <w:b/>
          <w:bCs/>
          <w:sz w:val="20"/>
          <w:szCs w:val="20"/>
        </w:rPr>
        <w:t>Box 6</w:t>
      </w:r>
      <w:r>
        <w:rPr>
          <w:rFonts w:ascii="Calibri" w:eastAsia="Calibri" w:hAnsi="Calibri" w:cs="Calibri"/>
          <w:sz w:val="20"/>
          <w:szCs w:val="20"/>
        </w:rPr>
        <w:t>).</w:t>
      </w:r>
    </w:p>
    <w:p w14:paraId="0282E15E" w14:textId="77777777" w:rsidR="001F081C" w:rsidRDefault="001F081C">
      <w:pPr>
        <w:spacing w:line="318" w:lineRule="exact"/>
        <w:rPr>
          <w:sz w:val="20"/>
          <w:szCs w:val="20"/>
        </w:rPr>
      </w:pPr>
    </w:p>
    <w:p w14:paraId="720C8BB7" w14:textId="77777777" w:rsidR="001F081C" w:rsidRDefault="00E22EC8">
      <w:pPr>
        <w:ind w:right="100"/>
        <w:rPr>
          <w:sz w:val="20"/>
          <w:szCs w:val="20"/>
        </w:rPr>
      </w:pPr>
      <w:r>
        <w:rPr>
          <w:rFonts w:ascii="Calibri" w:eastAsia="Calibri" w:hAnsi="Calibri" w:cs="Calibri"/>
          <w:sz w:val="20"/>
          <w:szCs w:val="20"/>
        </w:rPr>
        <w:t xml:space="preserve">The FPC has also explored the sensitivity of credit losses to the persistence of shocks to the economy as well as the severity of the initial shocks. For example, the FPC has considered the </w:t>
      </w:r>
      <w:r>
        <w:rPr>
          <w:rFonts w:ascii="Calibri" w:eastAsia="Calibri" w:hAnsi="Calibri" w:cs="Calibri"/>
          <w:sz w:val="20"/>
          <w:szCs w:val="20"/>
        </w:rPr>
        <w:t>impact of increasing the level of long-term economic scarring associated with a given shock by increasing the level of corporate defaults associated with it. This increases the sensitivity of banks' impairments on corporate lending to a given initial shock to GDP.</w:t>
      </w:r>
    </w:p>
    <w:p w14:paraId="6658F101" w14:textId="77777777" w:rsidR="001F081C" w:rsidRDefault="001F081C">
      <w:pPr>
        <w:sectPr w:rsidR="001F081C">
          <w:pgSz w:w="11900" w:h="16838"/>
          <w:pgMar w:top="563" w:right="1246" w:bottom="1440" w:left="1240" w:header="0" w:footer="0" w:gutter="0"/>
          <w:cols w:space="720" w:equalWidth="0">
            <w:col w:w="9420"/>
          </w:cols>
        </w:sectPr>
      </w:pPr>
    </w:p>
    <w:p w14:paraId="7D229823" w14:textId="77777777" w:rsidR="001F081C" w:rsidRDefault="00E22EC8">
      <w:pPr>
        <w:ind w:left="4380"/>
        <w:rPr>
          <w:sz w:val="20"/>
          <w:szCs w:val="20"/>
        </w:rPr>
      </w:pPr>
      <w:bookmarkStart w:id="56" w:name="page61"/>
      <w:bookmarkEnd w:id="56"/>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53</w:t>
      </w:r>
    </w:p>
    <w:p w14:paraId="333382AF" w14:textId="77777777" w:rsidR="001F081C" w:rsidRDefault="00E22EC8">
      <w:pPr>
        <w:spacing w:line="20" w:lineRule="exact"/>
        <w:rPr>
          <w:sz w:val="20"/>
          <w:szCs w:val="20"/>
        </w:rPr>
      </w:pPr>
      <w:r>
        <w:rPr>
          <w:noProof/>
          <w:sz w:val="20"/>
          <w:szCs w:val="20"/>
        </w:rPr>
        <w:drawing>
          <wp:anchor distT="0" distB="0" distL="114300" distR="114300" simplePos="0" relativeHeight="251682304" behindDoc="1" locked="0" layoutInCell="0" allowOverlap="1" wp14:anchorId="43F12FD3" wp14:editId="16C477B7">
            <wp:simplePos x="0" y="0"/>
            <wp:positionH relativeFrom="column">
              <wp:posOffset>-247015</wp:posOffset>
            </wp:positionH>
            <wp:positionV relativeFrom="paragraph">
              <wp:posOffset>426720</wp:posOffset>
            </wp:positionV>
            <wp:extent cx="6560820" cy="912241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6"/>
                    <a:srcRect/>
                    <a:stretch>
                      <a:fillRect/>
                    </a:stretch>
                  </pic:blipFill>
                  <pic:spPr bwMode="auto">
                    <a:xfrm>
                      <a:off x="0" y="0"/>
                      <a:ext cx="6560820" cy="9122410"/>
                    </a:xfrm>
                    <a:prstGeom prst="rect">
                      <a:avLst/>
                    </a:prstGeom>
                    <a:noFill/>
                  </pic:spPr>
                </pic:pic>
              </a:graphicData>
            </a:graphic>
          </wp:anchor>
        </w:drawing>
      </w:r>
    </w:p>
    <w:p w14:paraId="5A2932BD" w14:textId="77777777" w:rsidR="001F081C" w:rsidRDefault="001F081C">
      <w:pPr>
        <w:spacing w:line="200" w:lineRule="exact"/>
        <w:rPr>
          <w:sz w:val="20"/>
          <w:szCs w:val="20"/>
        </w:rPr>
      </w:pPr>
    </w:p>
    <w:p w14:paraId="798C5B37" w14:textId="77777777" w:rsidR="001F081C" w:rsidRDefault="001F081C">
      <w:pPr>
        <w:spacing w:line="200" w:lineRule="exact"/>
        <w:rPr>
          <w:sz w:val="20"/>
          <w:szCs w:val="20"/>
        </w:rPr>
      </w:pPr>
    </w:p>
    <w:p w14:paraId="18945607" w14:textId="77777777" w:rsidR="001F081C" w:rsidRDefault="001F081C">
      <w:pPr>
        <w:spacing w:line="200" w:lineRule="exact"/>
        <w:rPr>
          <w:sz w:val="20"/>
          <w:szCs w:val="20"/>
        </w:rPr>
      </w:pPr>
    </w:p>
    <w:p w14:paraId="0DB50690" w14:textId="77777777" w:rsidR="001F081C" w:rsidRDefault="001F081C">
      <w:pPr>
        <w:spacing w:line="200" w:lineRule="exact"/>
        <w:rPr>
          <w:sz w:val="20"/>
          <w:szCs w:val="20"/>
        </w:rPr>
      </w:pPr>
    </w:p>
    <w:p w14:paraId="74C988BE" w14:textId="77777777" w:rsidR="001F081C" w:rsidRDefault="001F081C">
      <w:pPr>
        <w:spacing w:line="236" w:lineRule="exact"/>
        <w:rPr>
          <w:sz w:val="20"/>
          <w:szCs w:val="20"/>
        </w:rPr>
      </w:pPr>
    </w:p>
    <w:p w14:paraId="728FD755" w14:textId="77777777" w:rsidR="001F081C" w:rsidRDefault="00E22EC8">
      <w:pPr>
        <w:rPr>
          <w:sz w:val="20"/>
          <w:szCs w:val="20"/>
        </w:rPr>
      </w:pPr>
      <w:r>
        <w:rPr>
          <w:rFonts w:ascii="Calibri" w:eastAsia="Calibri" w:hAnsi="Calibri" w:cs="Calibri"/>
          <w:b/>
          <w:bCs/>
          <w:color w:val="AF358B"/>
          <w:sz w:val="28"/>
          <w:szCs w:val="28"/>
        </w:rPr>
        <w:t>Box 6</w:t>
      </w:r>
    </w:p>
    <w:p w14:paraId="1344D0E4" w14:textId="77777777" w:rsidR="001F081C" w:rsidRDefault="00E22EC8">
      <w:pPr>
        <w:spacing w:line="229" w:lineRule="auto"/>
        <w:rPr>
          <w:sz w:val="20"/>
          <w:szCs w:val="20"/>
        </w:rPr>
      </w:pPr>
      <w:r>
        <w:rPr>
          <w:rFonts w:ascii="Calibri" w:eastAsia="Calibri" w:hAnsi="Calibri" w:cs="Calibri"/>
          <w:b/>
          <w:bCs/>
          <w:color w:val="191919"/>
          <w:sz w:val="28"/>
          <w:szCs w:val="28"/>
        </w:rPr>
        <w:t>Key drivers of the assumed losses underpinning the ‘reverse stress test’</w:t>
      </w:r>
    </w:p>
    <w:p w14:paraId="520E7BCA" w14:textId="77777777" w:rsidR="001F081C" w:rsidRDefault="001F081C">
      <w:pPr>
        <w:spacing w:line="278" w:lineRule="exact"/>
        <w:rPr>
          <w:sz w:val="20"/>
          <w:szCs w:val="20"/>
        </w:rPr>
      </w:pPr>
    </w:p>
    <w:p w14:paraId="10AFE0BB" w14:textId="77777777" w:rsidR="001F081C" w:rsidRDefault="00E22EC8">
      <w:pPr>
        <w:spacing w:line="220" w:lineRule="auto"/>
        <w:ind w:right="140"/>
        <w:rPr>
          <w:sz w:val="20"/>
          <w:szCs w:val="20"/>
        </w:rPr>
      </w:pPr>
      <w:r>
        <w:rPr>
          <w:rFonts w:ascii="Calibri" w:eastAsia="Calibri" w:hAnsi="Calibri" w:cs="Calibri"/>
          <w:i/>
          <w:iCs/>
          <w:color w:val="AF358B"/>
        </w:rPr>
        <w:t xml:space="preserve">Based on the assumptions underpinning the </w:t>
      </w:r>
      <w:r>
        <w:rPr>
          <w:rFonts w:ascii="Calibri" w:eastAsia="Calibri" w:hAnsi="Calibri" w:cs="Calibri"/>
          <w:i/>
          <w:iCs/>
          <w:color w:val="AF358B"/>
        </w:rPr>
        <w:t>‘reverse stress test’, banks are assumed to incur impairments of around £120 billion on their outstanding loans, with around 60% of these being incurred on their exposures to UK borrowers.</w:t>
      </w:r>
    </w:p>
    <w:p w14:paraId="464D326F" w14:textId="77777777" w:rsidR="001F081C" w:rsidRDefault="001F081C">
      <w:pPr>
        <w:spacing w:line="58" w:lineRule="exact"/>
        <w:rPr>
          <w:sz w:val="20"/>
          <w:szCs w:val="20"/>
        </w:rPr>
      </w:pPr>
    </w:p>
    <w:p w14:paraId="1A94B7A0" w14:textId="77777777" w:rsidR="001F081C" w:rsidRDefault="00E22EC8">
      <w:pPr>
        <w:spacing w:line="235" w:lineRule="auto"/>
        <w:ind w:right="540"/>
        <w:rPr>
          <w:sz w:val="20"/>
          <w:szCs w:val="20"/>
        </w:rPr>
      </w:pPr>
      <w:r>
        <w:rPr>
          <w:rFonts w:ascii="Calibri" w:eastAsia="Calibri" w:hAnsi="Calibri" w:cs="Calibri"/>
          <w:sz w:val="20"/>
          <w:szCs w:val="20"/>
        </w:rPr>
        <w:t>Impairments on banks’ loan portfolios are a key driver of losses in the ‘reverse stress test’. In total, banks are assumed to incur an impairment rate of 5.1% on their total outstanding loans to households and businesses by end-2021.</w:t>
      </w:r>
    </w:p>
    <w:p w14:paraId="56552CCC" w14:textId="77777777" w:rsidR="001F081C" w:rsidRDefault="001F081C">
      <w:pPr>
        <w:spacing w:line="322" w:lineRule="exact"/>
        <w:rPr>
          <w:sz w:val="20"/>
          <w:szCs w:val="20"/>
        </w:rPr>
      </w:pPr>
    </w:p>
    <w:p w14:paraId="1CA46661" w14:textId="77777777" w:rsidR="001F081C" w:rsidRDefault="00E22EC8">
      <w:pPr>
        <w:spacing w:line="235" w:lineRule="auto"/>
        <w:ind w:right="20"/>
        <w:rPr>
          <w:sz w:val="20"/>
          <w:szCs w:val="20"/>
        </w:rPr>
      </w:pPr>
      <w:r>
        <w:rPr>
          <w:rFonts w:ascii="Calibri" w:eastAsia="Calibri" w:hAnsi="Calibri" w:cs="Calibri"/>
          <w:sz w:val="20"/>
          <w:szCs w:val="20"/>
          <w:highlight w:val="white"/>
        </w:rPr>
        <w:t xml:space="preserve">Sixty-two per cent of banks’ outstanding exposures are to UK borrowers and 38% to non-UK borrowers. Impairments </w:t>
      </w:r>
      <w:r>
        <w:rPr>
          <w:rFonts w:ascii="Calibri" w:eastAsia="Calibri" w:hAnsi="Calibri" w:cs="Calibri"/>
          <w:sz w:val="20"/>
          <w:szCs w:val="20"/>
        </w:rPr>
        <w:t>on banks’ exposures follow a similar split, but are skewed more towards retail unsecured and corporate lending, reflecting the risker nature of these products (</w:t>
      </w:r>
      <w:r>
        <w:rPr>
          <w:rFonts w:ascii="Calibri" w:eastAsia="Calibri" w:hAnsi="Calibri" w:cs="Calibri"/>
          <w:b/>
          <w:bCs/>
          <w:sz w:val="20"/>
          <w:szCs w:val="20"/>
        </w:rPr>
        <w:t>Charts A</w:t>
      </w:r>
      <w:r>
        <w:rPr>
          <w:rFonts w:ascii="Calibri" w:eastAsia="Calibri" w:hAnsi="Calibri" w:cs="Calibri"/>
          <w:sz w:val="20"/>
          <w:szCs w:val="20"/>
        </w:rPr>
        <w:t xml:space="preserve"> and </w:t>
      </w:r>
      <w:r>
        <w:rPr>
          <w:rFonts w:ascii="Calibri" w:eastAsia="Calibri" w:hAnsi="Calibri" w:cs="Calibri"/>
          <w:b/>
          <w:bCs/>
          <w:sz w:val="20"/>
          <w:szCs w:val="20"/>
        </w:rPr>
        <w:t>B</w:t>
      </w:r>
      <w:r>
        <w:rPr>
          <w:rFonts w:ascii="Calibri" w:eastAsia="Calibri" w:hAnsi="Calibri" w:cs="Calibri"/>
          <w:sz w:val="20"/>
          <w:szCs w:val="20"/>
        </w:rPr>
        <w:t>).</w:t>
      </w:r>
    </w:p>
    <w:p w14:paraId="69F849AA" w14:textId="77777777" w:rsidR="001F081C" w:rsidRDefault="001F081C">
      <w:pPr>
        <w:sectPr w:rsidR="001F081C">
          <w:pgSz w:w="11900" w:h="16838"/>
          <w:pgMar w:top="563" w:right="1146" w:bottom="980" w:left="1240" w:header="0" w:footer="0" w:gutter="0"/>
          <w:cols w:space="720" w:equalWidth="0">
            <w:col w:w="9520"/>
          </w:cols>
        </w:sectPr>
      </w:pPr>
    </w:p>
    <w:p w14:paraId="752EE1F6" w14:textId="77777777" w:rsidR="001F081C" w:rsidRDefault="001F081C">
      <w:pPr>
        <w:spacing w:line="325" w:lineRule="exact"/>
        <w:rPr>
          <w:sz w:val="20"/>
          <w:szCs w:val="20"/>
        </w:rPr>
      </w:pPr>
    </w:p>
    <w:p w14:paraId="229F8717" w14:textId="77777777" w:rsidR="001F081C" w:rsidRDefault="00E22EC8">
      <w:pPr>
        <w:spacing w:line="214" w:lineRule="auto"/>
        <w:ind w:left="120" w:right="100"/>
        <w:rPr>
          <w:sz w:val="20"/>
          <w:szCs w:val="20"/>
        </w:rPr>
      </w:pPr>
      <w:r>
        <w:rPr>
          <w:rFonts w:ascii="Calibri" w:eastAsia="Calibri" w:hAnsi="Calibri" w:cs="Calibri"/>
          <w:b/>
          <w:bCs/>
          <w:color w:val="AF358B"/>
          <w:sz w:val="19"/>
          <w:szCs w:val="19"/>
        </w:rPr>
        <w:t>Chart A</w:t>
      </w:r>
      <w:r>
        <w:rPr>
          <w:rFonts w:ascii="Calibri" w:eastAsia="Calibri" w:hAnsi="Calibri" w:cs="Calibri"/>
          <w:color w:val="AF358B"/>
          <w:sz w:val="19"/>
          <w:szCs w:val="19"/>
        </w:rPr>
        <w:t xml:space="preserve"> Banks’ exposures are more heavily weighted towards UK borrowers…</w:t>
      </w:r>
    </w:p>
    <w:p w14:paraId="5D0E4669" w14:textId="77777777" w:rsidR="001F081C" w:rsidRDefault="001F081C">
      <w:pPr>
        <w:spacing w:line="8" w:lineRule="exact"/>
        <w:rPr>
          <w:sz w:val="20"/>
          <w:szCs w:val="20"/>
        </w:rPr>
      </w:pPr>
    </w:p>
    <w:p w14:paraId="07B007CF" w14:textId="77777777" w:rsidR="001F081C" w:rsidRDefault="00E22EC8">
      <w:pPr>
        <w:ind w:left="120"/>
        <w:rPr>
          <w:sz w:val="20"/>
          <w:szCs w:val="20"/>
        </w:rPr>
      </w:pPr>
      <w:r>
        <w:rPr>
          <w:rFonts w:ascii="Calibri" w:eastAsia="Calibri" w:hAnsi="Calibri" w:cs="Calibri"/>
          <w:sz w:val="16"/>
          <w:szCs w:val="16"/>
        </w:rPr>
        <w:t>Aggregate drawn balances in the ‘reverse stress test’</w:t>
      </w:r>
      <w:r>
        <w:rPr>
          <w:rFonts w:ascii="Calibri" w:eastAsia="Calibri" w:hAnsi="Calibri" w:cs="Calibri"/>
          <w:sz w:val="20"/>
          <w:szCs w:val="20"/>
          <w:vertAlign w:val="superscript"/>
        </w:rPr>
        <w:t>(a)(b)</w:t>
      </w:r>
    </w:p>
    <w:p w14:paraId="072845A0" w14:textId="77777777" w:rsidR="001F081C" w:rsidRDefault="00E22EC8">
      <w:pPr>
        <w:spacing w:line="20" w:lineRule="exact"/>
        <w:rPr>
          <w:sz w:val="20"/>
          <w:szCs w:val="20"/>
        </w:rPr>
      </w:pPr>
      <w:r>
        <w:rPr>
          <w:sz w:val="20"/>
          <w:szCs w:val="20"/>
        </w:rPr>
        <w:br w:type="column"/>
      </w:r>
    </w:p>
    <w:p w14:paraId="2F03D229" w14:textId="77777777" w:rsidR="001F081C" w:rsidRDefault="001F081C">
      <w:pPr>
        <w:spacing w:line="305" w:lineRule="exact"/>
        <w:rPr>
          <w:sz w:val="20"/>
          <w:szCs w:val="20"/>
        </w:rPr>
      </w:pPr>
    </w:p>
    <w:p w14:paraId="40A229DD" w14:textId="77777777" w:rsidR="001F081C" w:rsidRDefault="00E22EC8">
      <w:pPr>
        <w:spacing w:line="214" w:lineRule="auto"/>
        <w:ind w:right="360"/>
        <w:rPr>
          <w:sz w:val="20"/>
          <w:szCs w:val="20"/>
        </w:rPr>
      </w:pPr>
      <w:r>
        <w:rPr>
          <w:rFonts w:ascii="Calibri" w:eastAsia="Calibri" w:hAnsi="Calibri" w:cs="Calibri"/>
          <w:b/>
          <w:bCs/>
          <w:color w:val="AF358B"/>
          <w:sz w:val="19"/>
          <w:szCs w:val="19"/>
        </w:rPr>
        <w:t>Chart B</w:t>
      </w:r>
      <w:r>
        <w:rPr>
          <w:rFonts w:ascii="Calibri" w:eastAsia="Calibri" w:hAnsi="Calibri" w:cs="Calibri"/>
          <w:color w:val="AF358B"/>
          <w:sz w:val="19"/>
          <w:szCs w:val="19"/>
        </w:rPr>
        <w:t xml:space="preserve"> …and their impairments are also more heavily weighted to their UK exposures</w:t>
      </w:r>
    </w:p>
    <w:p w14:paraId="282CDB41" w14:textId="77777777" w:rsidR="001F081C" w:rsidRDefault="001F081C">
      <w:pPr>
        <w:spacing w:line="45" w:lineRule="exact"/>
        <w:rPr>
          <w:sz w:val="20"/>
          <w:szCs w:val="20"/>
        </w:rPr>
      </w:pPr>
    </w:p>
    <w:p w14:paraId="5BE40987" w14:textId="77777777" w:rsidR="001F081C" w:rsidRDefault="00E22EC8">
      <w:pPr>
        <w:spacing w:line="228" w:lineRule="auto"/>
        <w:ind w:right="540"/>
        <w:rPr>
          <w:sz w:val="20"/>
          <w:szCs w:val="20"/>
        </w:rPr>
      </w:pPr>
      <w:r>
        <w:rPr>
          <w:rFonts w:ascii="Calibri" w:eastAsia="Calibri" w:hAnsi="Calibri" w:cs="Calibri"/>
          <w:sz w:val="16"/>
          <w:szCs w:val="16"/>
        </w:rPr>
        <w:t xml:space="preserve">Assumed two-year aggregate </w:t>
      </w:r>
      <w:r>
        <w:rPr>
          <w:rFonts w:ascii="Calibri" w:eastAsia="Calibri" w:hAnsi="Calibri" w:cs="Calibri"/>
          <w:sz w:val="16"/>
          <w:szCs w:val="16"/>
        </w:rPr>
        <w:t>cumulative impairment charges (and rates) in the ‘reverse stress test’</w:t>
      </w:r>
      <w:r>
        <w:rPr>
          <w:rFonts w:ascii="Calibri" w:eastAsia="Calibri" w:hAnsi="Calibri" w:cs="Calibri"/>
          <w:sz w:val="20"/>
          <w:szCs w:val="20"/>
          <w:vertAlign w:val="superscript"/>
        </w:rPr>
        <w:t>(a)</w:t>
      </w:r>
    </w:p>
    <w:p w14:paraId="564E73BB" w14:textId="77777777" w:rsidR="001F081C" w:rsidRDefault="001F081C">
      <w:pPr>
        <w:spacing w:line="200" w:lineRule="exact"/>
        <w:rPr>
          <w:sz w:val="20"/>
          <w:szCs w:val="20"/>
        </w:rPr>
      </w:pPr>
    </w:p>
    <w:p w14:paraId="1ABAB829" w14:textId="77777777" w:rsidR="001F081C" w:rsidRDefault="001F081C">
      <w:pPr>
        <w:sectPr w:rsidR="001F081C">
          <w:type w:val="continuous"/>
          <w:pgSz w:w="11900" w:h="16838"/>
          <w:pgMar w:top="563" w:right="1146" w:bottom="980" w:left="1240" w:header="0" w:footer="0" w:gutter="0"/>
          <w:cols w:num="2" w:space="720" w:equalWidth="0">
            <w:col w:w="4280" w:space="720"/>
            <w:col w:w="4520"/>
          </w:cols>
        </w:sectPr>
      </w:pPr>
    </w:p>
    <w:p w14:paraId="0837AD9A" w14:textId="77777777" w:rsidR="001F081C" w:rsidRDefault="001F081C">
      <w:pPr>
        <w:spacing w:line="200" w:lineRule="exact"/>
        <w:rPr>
          <w:sz w:val="20"/>
          <w:szCs w:val="20"/>
        </w:rPr>
      </w:pPr>
    </w:p>
    <w:p w14:paraId="5B0BA2F8" w14:textId="77777777" w:rsidR="001F081C" w:rsidRDefault="001F081C">
      <w:pPr>
        <w:spacing w:line="200" w:lineRule="exact"/>
        <w:rPr>
          <w:sz w:val="20"/>
          <w:szCs w:val="20"/>
        </w:rPr>
      </w:pPr>
    </w:p>
    <w:p w14:paraId="6877DC82" w14:textId="77777777" w:rsidR="001F081C" w:rsidRDefault="001F081C">
      <w:pPr>
        <w:spacing w:line="200" w:lineRule="exact"/>
        <w:rPr>
          <w:sz w:val="20"/>
          <w:szCs w:val="20"/>
        </w:rPr>
      </w:pPr>
    </w:p>
    <w:p w14:paraId="59534DF4" w14:textId="77777777" w:rsidR="001F081C" w:rsidRDefault="001F081C">
      <w:pPr>
        <w:spacing w:line="200" w:lineRule="exact"/>
        <w:rPr>
          <w:sz w:val="20"/>
          <w:szCs w:val="20"/>
        </w:rPr>
      </w:pPr>
    </w:p>
    <w:p w14:paraId="6BE2649A" w14:textId="77777777" w:rsidR="001F081C" w:rsidRDefault="001F081C">
      <w:pPr>
        <w:spacing w:line="200" w:lineRule="exact"/>
        <w:rPr>
          <w:sz w:val="20"/>
          <w:szCs w:val="20"/>
        </w:rPr>
      </w:pPr>
    </w:p>
    <w:p w14:paraId="673A556A" w14:textId="77777777" w:rsidR="001F081C" w:rsidRDefault="001F081C">
      <w:pPr>
        <w:spacing w:line="200" w:lineRule="exact"/>
        <w:rPr>
          <w:sz w:val="20"/>
          <w:szCs w:val="20"/>
        </w:rPr>
      </w:pPr>
    </w:p>
    <w:p w14:paraId="43EBABE2" w14:textId="77777777" w:rsidR="001F081C" w:rsidRDefault="001F081C">
      <w:pPr>
        <w:spacing w:line="200" w:lineRule="exact"/>
        <w:rPr>
          <w:sz w:val="20"/>
          <w:szCs w:val="20"/>
        </w:rPr>
      </w:pPr>
    </w:p>
    <w:p w14:paraId="432DD7EA" w14:textId="77777777" w:rsidR="001F081C" w:rsidRDefault="001F081C">
      <w:pPr>
        <w:spacing w:line="200" w:lineRule="exact"/>
        <w:rPr>
          <w:sz w:val="20"/>
          <w:szCs w:val="20"/>
        </w:rPr>
      </w:pPr>
    </w:p>
    <w:p w14:paraId="50C10B8A" w14:textId="77777777" w:rsidR="001F081C" w:rsidRDefault="001F081C">
      <w:pPr>
        <w:spacing w:line="200" w:lineRule="exact"/>
        <w:rPr>
          <w:sz w:val="20"/>
          <w:szCs w:val="20"/>
        </w:rPr>
      </w:pPr>
    </w:p>
    <w:p w14:paraId="18E49DAE" w14:textId="77777777" w:rsidR="001F081C" w:rsidRDefault="001F081C">
      <w:pPr>
        <w:spacing w:line="200" w:lineRule="exact"/>
        <w:rPr>
          <w:sz w:val="20"/>
          <w:szCs w:val="20"/>
        </w:rPr>
      </w:pPr>
    </w:p>
    <w:p w14:paraId="1581C8F2" w14:textId="77777777" w:rsidR="001F081C" w:rsidRDefault="001F081C">
      <w:pPr>
        <w:spacing w:line="200" w:lineRule="exact"/>
        <w:rPr>
          <w:sz w:val="20"/>
          <w:szCs w:val="20"/>
        </w:rPr>
      </w:pPr>
    </w:p>
    <w:p w14:paraId="2F06B040" w14:textId="77777777" w:rsidR="001F081C" w:rsidRDefault="001F081C">
      <w:pPr>
        <w:spacing w:line="200" w:lineRule="exact"/>
        <w:rPr>
          <w:sz w:val="20"/>
          <w:szCs w:val="20"/>
        </w:rPr>
      </w:pPr>
    </w:p>
    <w:p w14:paraId="2EA453E7" w14:textId="77777777" w:rsidR="001F081C" w:rsidRDefault="001F081C">
      <w:pPr>
        <w:spacing w:line="200" w:lineRule="exact"/>
        <w:rPr>
          <w:sz w:val="20"/>
          <w:szCs w:val="20"/>
        </w:rPr>
      </w:pPr>
    </w:p>
    <w:p w14:paraId="713397C9" w14:textId="77777777" w:rsidR="001F081C" w:rsidRDefault="001F081C">
      <w:pPr>
        <w:spacing w:line="200" w:lineRule="exact"/>
        <w:rPr>
          <w:sz w:val="20"/>
          <w:szCs w:val="20"/>
        </w:rPr>
      </w:pPr>
    </w:p>
    <w:p w14:paraId="6352F62D" w14:textId="77777777" w:rsidR="001F081C" w:rsidRDefault="001F081C">
      <w:pPr>
        <w:spacing w:line="200" w:lineRule="exact"/>
        <w:rPr>
          <w:sz w:val="20"/>
          <w:szCs w:val="20"/>
        </w:rPr>
      </w:pPr>
    </w:p>
    <w:p w14:paraId="00BAF571" w14:textId="77777777" w:rsidR="001F081C" w:rsidRDefault="001F081C">
      <w:pPr>
        <w:spacing w:line="200" w:lineRule="exact"/>
        <w:rPr>
          <w:sz w:val="20"/>
          <w:szCs w:val="20"/>
        </w:rPr>
      </w:pPr>
    </w:p>
    <w:p w14:paraId="1F66A268" w14:textId="77777777" w:rsidR="001F081C" w:rsidRDefault="001F081C">
      <w:pPr>
        <w:spacing w:line="200" w:lineRule="exact"/>
        <w:rPr>
          <w:sz w:val="20"/>
          <w:szCs w:val="20"/>
        </w:rPr>
      </w:pPr>
    </w:p>
    <w:p w14:paraId="3F7125A8" w14:textId="77777777" w:rsidR="001F081C" w:rsidRDefault="001F081C">
      <w:pPr>
        <w:spacing w:line="200" w:lineRule="exact"/>
        <w:rPr>
          <w:sz w:val="20"/>
          <w:szCs w:val="20"/>
        </w:rPr>
      </w:pPr>
    </w:p>
    <w:p w14:paraId="72BE7402" w14:textId="77777777" w:rsidR="001F081C" w:rsidRDefault="001F081C">
      <w:pPr>
        <w:spacing w:line="200" w:lineRule="exact"/>
        <w:rPr>
          <w:sz w:val="20"/>
          <w:szCs w:val="20"/>
        </w:rPr>
      </w:pPr>
    </w:p>
    <w:p w14:paraId="0F756E4F" w14:textId="77777777" w:rsidR="001F081C" w:rsidRDefault="001F081C">
      <w:pPr>
        <w:spacing w:line="200" w:lineRule="exact"/>
        <w:rPr>
          <w:sz w:val="20"/>
          <w:szCs w:val="20"/>
        </w:rPr>
      </w:pPr>
    </w:p>
    <w:p w14:paraId="271590A9" w14:textId="77777777" w:rsidR="001F081C" w:rsidRDefault="001F081C">
      <w:pPr>
        <w:spacing w:line="322" w:lineRule="exact"/>
        <w:rPr>
          <w:sz w:val="20"/>
          <w:szCs w:val="20"/>
        </w:rPr>
      </w:pPr>
    </w:p>
    <w:p w14:paraId="015B7392" w14:textId="77777777" w:rsidR="001F081C" w:rsidRDefault="00E22EC8">
      <w:pPr>
        <w:ind w:left="120"/>
        <w:rPr>
          <w:sz w:val="20"/>
          <w:szCs w:val="20"/>
        </w:rPr>
      </w:pPr>
      <w:r>
        <w:rPr>
          <w:rFonts w:ascii="Calibri" w:eastAsia="Calibri" w:hAnsi="Calibri" w:cs="Calibri"/>
          <w:sz w:val="11"/>
          <w:szCs w:val="11"/>
        </w:rPr>
        <w:t>Sources: Participating banks STDF data submissions, Bank analysis and calculations.</w:t>
      </w:r>
    </w:p>
    <w:p w14:paraId="2C6D6927" w14:textId="77777777" w:rsidR="001F081C" w:rsidRDefault="001F081C">
      <w:pPr>
        <w:spacing w:line="125" w:lineRule="exact"/>
        <w:rPr>
          <w:sz w:val="20"/>
          <w:szCs w:val="20"/>
        </w:rPr>
      </w:pPr>
    </w:p>
    <w:p w14:paraId="7C67D116" w14:textId="77777777" w:rsidR="001F081C" w:rsidRDefault="00E22EC8">
      <w:pPr>
        <w:numPr>
          <w:ilvl w:val="0"/>
          <w:numId w:val="67"/>
        </w:numPr>
        <w:tabs>
          <w:tab w:val="left" w:pos="280"/>
        </w:tabs>
        <w:ind w:left="280" w:hanging="164"/>
        <w:rPr>
          <w:rFonts w:ascii="Calibri" w:eastAsia="Calibri" w:hAnsi="Calibri" w:cs="Calibri"/>
          <w:sz w:val="11"/>
          <w:szCs w:val="11"/>
        </w:rPr>
      </w:pPr>
      <w:r>
        <w:rPr>
          <w:rFonts w:ascii="Calibri" w:eastAsia="Calibri" w:hAnsi="Calibri" w:cs="Calibri"/>
          <w:sz w:val="11"/>
          <w:szCs w:val="11"/>
        </w:rPr>
        <w:t>Based on end 2019-exposures.</w:t>
      </w:r>
    </w:p>
    <w:p w14:paraId="35CD2F1E" w14:textId="77777777" w:rsidR="001F081C" w:rsidRDefault="00E22EC8">
      <w:pPr>
        <w:numPr>
          <w:ilvl w:val="0"/>
          <w:numId w:val="67"/>
        </w:numPr>
        <w:tabs>
          <w:tab w:val="left" w:pos="280"/>
        </w:tabs>
        <w:spacing w:line="231" w:lineRule="auto"/>
        <w:ind w:left="280" w:hanging="164"/>
        <w:rPr>
          <w:rFonts w:ascii="Calibri" w:eastAsia="Calibri" w:hAnsi="Calibri" w:cs="Calibri"/>
          <w:sz w:val="11"/>
          <w:szCs w:val="11"/>
        </w:rPr>
      </w:pPr>
      <w:r>
        <w:rPr>
          <w:rFonts w:ascii="Calibri" w:eastAsia="Calibri" w:hAnsi="Calibri" w:cs="Calibri"/>
          <w:sz w:val="11"/>
          <w:szCs w:val="11"/>
        </w:rPr>
        <w:t>Percentage figures in parentheses show proportion of total regional exposure.</w:t>
      </w:r>
    </w:p>
    <w:p w14:paraId="1B956658" w14:textId="77777777" w:rsidR="001F081C" w:rsidRDefault="00E22EC8">
      <w:pPr>
        <w:spacing w:line="20" w:lineRule="exact"/>
        <w:rPr>
          <w:sz w:val="20"/>
          <w:szCs w:val="20"/>
        </w:rPr>
      </w:pPr>
      <w:r>
        <w:rPr>
          <w:sz w:val="20"/>
          <w:szCs w:val="20"/>
        </w:rPr>
        <w:br w:type="column"/>
      </w:r>
    </w:p>
    <w:p w14:paraId="4D840CA5" w14:textId="77777777" w:rsidR="001F081C" w:rsidRDefault="001F081C">
      <w:pPr>
        <w:spacing w:line="200" w:lineRule="exact"/>
        <w:rPr>
          <w:sz w:val="20"/>
          <w:szCs w:val="20"/>
        </w:rPr>
      </w:pPr>
    </w:p>
    <w:p w14:paraId="5DE5E524" w14:textId="77777777" w:rsidR="001F081C" w:rsidRDefault="001F081C">
      <w:pPr>
        <w:spacing w:line="200" w:lineRule="exact"/>
        <w:rPr>
          <w:sz w:val="20"/>
          <w:szCs w:val="20"/>
        </w:rPr>
      </w:pPr>
    </w:p>
    <w:p w14:paraId="57946FB1" w14:textId="77777777" w:rsidR="001F081C" w:rsidRDefault="001F081C">
      <w:pPr>
        <w:spacing w:line="200" w:lineRule="exact"/>
        <w:rPr>
          <w:sz w:val="20"/>
          <w:szCs w:val="20"/>
        </w:rPr>
      </w:pPr>
    </w:p>
    <w:p w14:paraId="748DBC6E" w14:textId="77777777" w:rsidR="001F081C" w:rsidRDefault="001F081C">
      <w:pPr>
        <w:spacing w:line="200" w:lineRule="exact"/>
        <w:rPr>
          <w:sz w:val="20"/>
          <w:szCs w:val="20"/>
        </w:rPr>
      </w:pPr>
    </w:p>
    <w:p w14:paraId="7C82ADB6" w14:textId="77777777" w:rsidR="001F081C" w:rsidRDefault="001F081C">
      <w:pPr>
        <w:spacing w:line="200" w:lineRule="exact"/>
        <w:rPr>
          <w:sz w:val="20"/>
          <w:szCs w:val="20"/>
        </w:rPr>
      </w:pPr>
    </w:p>
    <w:p w14:paraId="3C4F12BB" w14:textId="77777777" w:rsidR="001F081C" w:rsidRDefault="001F081C">
      <w:pPr>
        <w:spacing w:line="200" w:lineRule="exact"/>
        <w:rPr>
          <w:sz w:val="20"/>
          <w:szCs w:val="20"/>
        </w:rPr>
      </w:pPr>
    </w:p>
    <w:p w14:paraId="408E7443" w14:textId="77777777" w:rsidR="001F081C" w:rsidRDefault="001F081C">
      <w:pPr>
        <w:spacing w:line="200" w:lineRule="exact"/>
        <w:rPr>
          <w:sz w:val="20"/>
          <w:szCs w:val="20"/>
        </w:rPr>
      </w:pPr>
    </w:p>
    <w:p w14:paraId="340F107F" w14:textId="77777777" w:rsidR="001F081C" w:rsidRDefault="001F081C">
      <w:pPr>
        <w:spacing w:line="200" w:lineRule="exact"/>
        <w:rPr>
          <w:sz w:val="20"/>
          <w:szCs w:val="20"/>
        </w:rPr>
      </w:pPr>
    </w:p>
    <w:p w14:paraId="40F8B007" w14:textId="77777777" w:rsidR="001F081C" w:rsidRDefault="001F081C">
      <w:pPr>
        <w:spacing w:line="200" w:lineRule="exact"/>
        <w:rPr>
          <w:sz w:val="20"/>
          <w:szCs w:val="20"/>
        </w:rPr>
      </w:pPr>
    </w:p>
    <w:p w14:paraId="1F85D8DB" w14:textId="77777777" w:rsidR="001F081C" w:rsidRDefault="001F081C">
      <w:pPr>
        <w:spacing w:line="200" w:lineRule="exact"/>
        <w:rPr>
          <w:sz w:val="20"/>
          <w:szCs w:val="20"/>
        </w:rPr>
      </w:pPr>
    </w:p>
    <w:p w14:paraId="6CDD1B01" w14:textId="77777777" w:rsidR="001F081C" w:rsidRDefault="001F081C">
      <w:pPr>
        <w:spacing w:line="200" w:lineRule="exact"/>
        <w:rPr>
          <w:sz w:val="20"/>
          <w:szCs w:val="20"/>
        </w:rPr>
      </w:pPr>
    </w:p>
    <w:p w14:paraId="7961E035" w14:textId="77777777" w:rsidR="001F081C" w:rsidRDefault="001F081C">
      <w:pPr>
        <w:spacing w:line="200" w:lineRule="exact"/>
        <w:rPr>
          <w:sz w:val="20"/>
          <w:szCs w:val="20"/>
        </w:rPr>
      </w:pPr>
    </w:p>
    <w:p w14:paraId="3AE3525B" w14:textId="77777777" w:rsidR="001F081C" w:rsidRDefault="001F081C">
      <w:pPr>
        <w:spacing w:line="200" w:lineRule="exact"/>
        <w:rPr>
          <w:sz w:val="20"/>
          <w:szCs w:val="20"/>
        </w:rPr>
      </w:pPr>
    </w:p>
    <w:p w14:paraId="3DDB45B3" w14:textId="77777777" w:rsidR="001F081C" w:rsidRDefault="001F081C">
      <w:pPr>
        <w:spacing w:line="200" w:lineRule="exact"/>
        <w:rPr>
          <w:sz w:val="20"/>
          <w:szCs w:val="20"/>
        </w:rPr>
      </w:pPr>
    </w:p>
    <w:p w14:paraId="200DB94C" w14:textId="77777777" w:rsidR="001F081C" w:rsidRDefault="001F081C">
      <w:pPr>
        <w:spacing w:line="200" w:lineRule="exact"/>
        <w:rPr>
          <w:sz w:val="20"/>
          <w:szCs w:val="20"/>
        </w:rPr>
      </w:pPr>
    </w:p>
    <w:p w14:paraId="498A6735" w14:textId="77777777" w:rsidR="001F081C" w:rsidRDefault="001F081C">
      <w:pPr>
        <w:spacing w:line="200" w:lineRule="exact"/>
        <w:rPr>
          <w:sz w:val="20"/>
          <w:szCs w:val="20"/>
        </w:rPr>
      </w:pPr>
    </w:p>
    <w:p w14:paraId="5DA64AD9" w14:textId="77777777" w:rsidR="001F081C" w:rsidRDefault="001F081C">
      <w:pPr>
        <w:spacing w:line="200" w:lineRule="exact"/>
        <w:rPr>
          <w:sz w:val="20"/>
          <w:szCs w:val="20"/>
        </w:rPr>
      </w:pPr>
    </w:p>
    <w:p w14:paraId="4F924491" w14:textId="77777777" w:rsidR="001F081C" w:rsidRDefault="001F081C">
      <w:pPr>
        <w:spacing w:line="200" w:lineRule="exact"/>
        <w:rPr>
          <w:sz w:val="20"/>
          <w:szCs w:val="20"/>
        </w:rPr>
      </w:pPr>
    </w:p>
    <w:p w14:paraId="395D516F" w14:textId="77777777" w:rsidR="001F081C" w:rsidRDefault="001F081C">
      <w:pPr>
        <w:spacing w:line="200" w:lineRule="exact"/>
        <w:rPr>
          <w:sz w:val="20"/>
          <w:szCs w:val="20"/>
        </w:rPr>
      </w:pPr>
    </w:p>
    <w:p w14:paraId="4C09D23C" w14:textId="77777777" w:rsidR="001F081C" w:rsidRDefault="001F081C">
      <w:pPr>
        <w:spacing w:line="200" w:lineRule="exact"/>
        <w:rPr>
          <w:sz w:val="20"/>
          <w:szCs w:val="20"/>
        </w:rPr>
      </w:pPr>
    </w:p>
    <w:p w14:paraId="2FD32981" w14:textId="77777777" w:rsidR="001F081C" w:rsidRDefault="001F081C">
      <w:pPr>
        <w:spacing w:line="281" w:lineRule="exact"/>
        <w:rPr>
          <w:sz w:val="20"/>
          <w:szCs w:val="20"/>
        </w:rPr>
      </w:pPr>
    </w:p>
    <w:p w14:paraId="52EC0E4E" w14:textId="77777777" w:rsidR="001F081C" w:rsidRDefault="00E22EC8">
      <w:pPr>
        <w:ind w:left="6"/>
        <w:rPr>
          <w:sz w:val="20"/>
          <w:szCs w:val="20"/>
        </w:rPr>
      </w:pPr>
      <w:r>
        <w:rPr>
          <w:rFonts w:ascii="Calibri" w:eastAsia="Calibri" w:hAnsi="Calibri" w:cs="Calibri"/>
          <w:sz w:val="11"/>
          <w:szCs w:val="11"/>
        </w:rPr>
        <w:t>Sources: Participating banks’ STDF data submissions, Bank analysis and calculations.</w:t>
      </w:r>
    </w:p>
    <w:p w14:paraId="44EDBB60" w14:textId="77777777" w:rsidR="001F081C" w:rsidRDefault="001F081C">
      <w:pPr>
        <w:spacing w:line="153" w:lineRule="exact"/>
        <w:rPr>
          <w:sz w:val="20"/>
          <w:szCs w:val="20"/>
        </w:rPr>
      </w:pPr>
    </w:p>
    <w:p w14:paraId="6F3A2112" w14:textId="77777777" w:rsidR="001F081C" w:rsidRDefault="00E22EC8">
      <w:pPr>
        <w:numPr>
          <w:ilvl w:val="0"/>
          <w:numId w:val="68"/>
        </w:numPr>
        <w:tabs>
          <w:tab w:val="left" w:pos="166"/>
        </w:tabs>
        <w:spacing w:line="219" w:lineRule="auto"/>
        <w:ind w:left="166" w:right="200" w:hanging="166"/>
        <w:jc w:val="both"/>
        <w:rPr>
          <w:rFonts w:ascii="Calibri" w:eastAsia="Calibri" w:hAnsi="Calibri" w:cs="Calibri"/>
          <w:sz w:val="11"/>
          <w:szCs w:val="11"/>
        </w:rPr>
      </w:pPr>
      <w:r>
        <w:rPr>
          <w:rFonts w:ascii="Calibri" w:eastAsia="Calibri" w:hAnsi="Calibri" w:cs="Calibri"/>
          <w:sz w:val="11"/>
          <w:szCs w:val="11"/>
        </w:rPr>
        <w:t xml:space="preserve">Cumulative impairment charge rates = (two-year total </w:t>
      </w:r>
      <w:r>
        <w:rPr>
          <w:rFonts w:ascii="Calibri" w:eastAsia="Calibri" w:hAnsi="Calibri" w:cs="Calibri"/>
          <w:sz w:val="11"/>
          <w:szCs w:val="11"/>
        </w:rPr>
        <w:t>impairment charge)/(average gross on balance sheet exposure), the denominator is the simple average of the banks’ end-2019 and projections of their end-2020 exposures.</w:t>
      </w:r>
    </w:p>
    <w:p w14:paraId="2413AF85" w14:textId="77777777" w:rsidR="001F081C" w:rsidRDefault="001F081C">
      <w:pPr>
        <w:spacing w:line="200" w:lineRule="exact"/>
        <w:rPr>
          <w:sz w:val="20"/>
          <w:szCs w:val="20"/>
        </w:rPr>
      </w:pPr>
    </w:p>
    <w:p w14:paraId="22413E16" w14:textId="77777777" w:rsidR="001F081C" w:rsidRDefault="001F081C">
      <w:pPr>
        <w:sectPr w:rsidR="001F081C">
          <w:type w:val="continuous"/>
          <w:pgSz w:w="11900" w:h="16838"/>
          <w:pgMar w:top="563" w:right="1146" w:bottom="980" w:left="1240" w:header="0" w:footer="0" w:gutter="0"/>
          <w:cols w:num="2" w:space="720" w:equalWidth="0">
            <w:col w:w="4274" w:space="720"/>
            <w:col w:w="4526"/>
          </w:cols>
        </w:sectPr>
      </w:pPr>
    </w:p>
    <w:p w14:paraId="3BF79162" w14:textId="77777777" w:rsidR="001F081C" w:rsidRDefault="001F081C">
      <w:pPr>
        <w:spacing w:line="103" w:lineRule="exact"/>
        <w:rPr>
          <w:sz w:val="20"/>
          <w:szCs w:val="20"/>
        </w:rPr>
      </w:pPr>
    </w:p>
    <w:p w14:paraId="239129B4" w14:textId="77777777" w:rsidR="001F081C" w:rsidRDefault="00E22EC8">
      <w:pPr>
        <w:spacing w:line="213" w:lineRule="auto"/>
        <w:ind w:right="460"/>
        <w:rPr>
          <w:sz w:val="20"/>
          <w:szCs w:val="20"/>
        </w:rPr>
      </w:pPr>
      <w:r>
        <w:rPr>
          <w:rFonts w:ascii="Calibri" w:eastAsia="Calibri" w:hAnsi="Calibri" w:cs="Calibri"/>
          <w:i/>
          <w:iCs/>
          <w:color w:val="AF358B"/>
        </w:rPr>
        <w:t>£14 billion of the total assumed impairments are incurred on UK mortgage lending, driven by a severe shock to UK residential property prices.</w:t>
      </w:r>
    </w:p>
    <w:p w14:paraId="12F9B4B6" w14:textId="77777777" w:rsidR="001F081C" w:rsidRDefault="001F081C">
      <w:pPr>
        <w:spacing w:line="11" w:lineRule="exact"/>
        <w:rPr>
          <w:sz w:val="20"/>
          <w:szCs w:val="20"/>
        </w:rPr>
      </w:pPr>
    </w:p>
    <w:p w14:paraId="10966730" w14:textId="77777777" w:rsidR="001F081C" w:rsidRDefault="00E22EC8">
      <w:pPr>
        <w:rPr>
          <w:sz w:val="20"/>
          <w:szCs w:val="20"/>
        </w:rPr>
      </w:pPr>
      <w:r>
        <w:rPr>
          <w:rFonts w:ascii="Calibri" w:eastAsia="Calibri" w:hAnsi="Calibri" w:cs="Calibri"/>
          <w:sz w:val="20"/>
          <w:szCs w:val="20"/>
        </w:rPr>
        <w:t>Banks are assumed to incur impairments on £14 billion of their outstanding mortgage lending, these are driven by:</w:t>
      </w:r>
    </w:p>
    <w:p w14:paraId="75015155" w14:textId="77777777" w:rsidR="001F081C" w:rsidRDefault="001F081C">
      <w:pPr>
        <w:spacing w:line="273" w:lineRule="exact"/>
        <w:rPr>
          <w:sz w:val="20"/>
          <w:szCs w:val="20"/>
        </w:rPr>
      </w:pPr>
    </w:p>
    <w:p w14:paraId="4E9A3339" w14:textId="77777777" w:rsidR="001F081C" w:rsidRDefault="00E22EC8">
      <w:pPr>
        <w:spacing w:line="235" w:lineRule="auto"/>
        <w:ind w:left="360"/>
        <w:rPr>
          <w:sz w:val="20"/>
          <w:szCs w:val="20"/>
        </w:rPr>
      </w:pPr>
      <w:r>
        <w:rPr>
          <w:rFonts w:ascii="Calibri" w:eastAsia="Calibri" w:hAnsi="Calibri" w:cs="Calibri"/>
          <w:sz w:val="20"/>
          <w:szCs w:val="20"/>
        </w:rPr>
        <w:t xml:space="preserve">Banks’ losses on defaulted UK mortgages are </w:t>
      </w:r>
      <w:r>
        <w:rPr>
          <w:rFonts w:ascii="Calibri" w:eastAsia="Calibri" w:hAnsi="Calibri" w:cs="Calibri"/>
          <w:sz w:val="20"/>
          <w:szCs w:val="20"/>
        </w:rPr>
        <w:t>driven by the sharp and persistent decrease in UK residential property prices. This decrease pushes around 25% of UK mortgages into negative equity, meaning that banks are only able to recover a portion of the value of defaulted mortgages (</w:t>
      </w:r>
      <w:r>
        <w:rPr>
          <w:rFonts w:ascii="Calibri" w:eastAsia="Calibri" w:hAnsi="Calibri" w:cs="Calibri"/>
          <w:b/>
          <w:bCs/>
          <w:sz w:val="20"/>
          <w:szCs w:val="20"/>
        </w:rPr>
        <w:t>Chart C</w:t>
      </w:r>
      <w:r>
        <w:rPr>
          <w:rFonts w:ascii="Calibri" w:eastAsia="Calibri" w:hAnsi="Calibri" w:cs="Calibri"/>
          <w:sz w:val="20"/>
          <w:szCs w:val="20"/>
        </w:rPr>
        <w:t>);</w:t>
      </w:r>
    </w:p>
    <w:p w14:paraId="0CABE99A" w14:textId="77777777" w:rsidR="001F081C" w:rsidRDefault="001F081C">
      <w:pPr>
        <w:spacing w:line="275" w:lineRule="exact"/>
        <w:rPr>
          <w:sz w:val="20"/>
          <w:szCs w:val="20"/>
        </w:rPr>
      </w:pPr>
    </w:p>
    <w:p w14:paraId="3A2D6EE5" w14:textId="77777777" w:rsidR="001F081C" w:rsidRDefault="00E22EC8">
      <w:pPr>
        <w:rPr>
          <w:sz w:val="20"/>
          <w:szCs w:val="20"/>
        </w:rPr>
      </w:pPr>
      <w:r>
        <w:rPr>
          <w:rFonts w:ascii="Calibri" w:eastAsia="Calibri" w:hAnsi="Calibri" w:cs="Calibri"/>
          <w:sz w:val="20"/>
          <w:szCs w:val="20"/>
          <w:highlight w:val="white"/>
        </w:rPr>
        <w:t>Defaults on mortgages increase due to the assumed sharp increase in unemployment in the ‘reverse stress test’.</w:t>
      </w:r>
    </w:p>
    <w:p w14:paraId="7C0418A3" w14:textId="77777777" w:rsidR="001F081C" w:rsidRDefault="001F081C">
      <w:pPr>
        <w:spacing w:line="114" w:lineRule="exact"/>
        <w:rPr>
          <w:sz w:val="20"/>
          <w:szCs w:val="20"/>
        </w:rPr>
      </w:pPr>
    </w:p>
    <w:p w14:paraId="44321010" w14:textId="77777777" w:rsidR="001F081C" w:rsidRDefault="00E22EC8">
      <w:pPr>
        <w:ind w:left="360" w:right="80"/>
        <w:rPr>
          <w:sz w:val="20"/>
          <w:szCs w:val="20"/>
        </w:rPr>
      </w:pPr>
      <w:r>
        <w:rPr>
          <w:rFonts w:ascii="Calibri" w:eastAsia="Calibri" w:hAnsi="Calibri" w:cs="Calibri"/>
          <w:sz w:val="20"/>
          <w:szCs w:val="20"/>
        </w:rPr>
        <w:t>This is dampened by ‘payment holidays’, announced by the Financial Conduct Authority (FCA) and offered by lenders, providing a form of forbearance to support borrowers who may be experiencing financial difficulties by allowing a temporary freeze on mortgage and other loan repayments (see UK household indebtedness and Covid-19 chapter).</w:t>
      </w:r>
    </w:p>
    <w:p w14:paraId="4F9F108D" w14:textId="77777777" w:rsidR="001F081C" w:rsidRDefault="001F081C">
      <w:pPr>
        <w:sectPr w:rsidR="001F081C">
          <w:type w:val="continuous"/>
          <w:pgSz w:w="11900" w:h="16838"/>
          <w:pgMar w:top="563" w:right="1146" w:bottom="980" w:left="1240" w:header="0" w:footer="0" w:gutter="0"/>
          <w:cols w:space="720" w:equalWidth="0">
            <w:col w:w="9520"/>
          </w:cols>
        </w:sectPr>
      </w:pPr>
    </w:p>
    <w:p w14:paraId="244AC9CA" w14:textId="77777777" w:rsidR="001F081C" w:rsidRDefault="00E22EC8">
      <w:pPr>
        <w:ind w:left="4380"/>
        <w:rPr>
          <w:sz w:val="20"/>
          <w:szCs w:val="20"/>
        </w:rPr>
      </w:pPr>
      <w:bookmarkStart w:id="57" w:name="page62"/>
      <w:bookmarkEnd w:id="57"/>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54</w:t>
      </w:r>
    </w:p>
    <w:p w14:paraId="642C18AE" w14:textId="77777777" w:rsidR="001F081C" w:rsidRDefault="00E22EC8">
      <w:pPr>
        <w:spacing w:line="20" w:lineRule="exact"/>
        <w:rPr>
          <w:sz w:val="20"/>
          <w:szCs w:val="20"/>
        </w:rPr>
      </w:pPr>
      <w:r>
        <w:rPr>
          <w:noProof/>
          <w:sz w:val="20"/>
          <w:szCs w:val="20"/>
        </w:rPr>
        <w:drawing>
          <wp:anchor distT="0" distB="0" distL="114300" distR="114300" simplePos="0" relativeHeight="251683328" behindDoc="1" locked="0" layoutInCell="0" allowOverlap="1" wp14:anchorId="0A315497" wp14:editId="2186E5AC">
            <wp:simplePos x="0" y="0"/>
            <wp:positionH relativeFrom="column">
              <wp:posOffset>-247015</wp:posOffset>
            </wp:positionH>
            <wp:positionV relativeFrom="paragraph">
              <wp:posOffset>426720</wp:posOffset>
            </wp:positionV>
            <wp:extent cx="6560820" cy="868807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7"/>
                    <a:srcRect/>
                    <a:stretch>
                      <a:fillRect/>
                    </a:stretch>
                  </pic:blipFill>
                  <pic:spPr bwMode="auto">
                    <a:xfrm>
                      <a:off x="0" y="0"/>
                      <a:ext cx="6560820" cy="8688070"/>
                    </a:xfrm>
                    <a:prstGeom prst="rect">
                      <a:avLst/>
                    </a:prstGeom>
                    <a:noFill/>
                  </pic:spPr>
                </pic:pic>
              </a:graphicData>
            </a:graphic>
          </wp:anchor>
        </w:drawing>
      </w:r>
    </w:p>
    <w:p w14:paraId="0ABBC44C" w14:textId="77777777" w:rsidR="001F081C" w:rsidRDefault="001F081C">
      <w:pPr>
        <w:spacing w:line="200" w:lineRule="exact"/>
        <w:rPr>
          <w:sz w:val="20"/>
          <w:szCs w:val="20"/>
        </w:rPr>
      </w:pPr>
    </w:p>
    <w:p w14:paraId="60665F77" w14:textId="77777777" w:rsidR="001F081C" w:rsidRDefault="001F081C">
      <w:pPr>
        <w:spacing w:line="200" w:lineRule="exact"/>
        <w:rPr>
          <w:sz w:val="20"/>
          <w:szCs w:val="20"/>
        </w:rPr>
      </w:pPr>
    </w:p>
    <w:p w14:paraId="5269397D" w14:textId="77777777" w:rsidR="001F081C" w:rsidRDefault="001F081C">
      <w:pPr>
        <w:spacing w:line="200" w:lineRule="exact"/>
        <w:rPr>
          <w:sz w:val="20"/>
          <w:szCs w:val="20"/>
        </w:rPr>
      </w:pPr>
    </w:p>
    <w:p w14:paraId="29CF4169" w14:textId="77777777" w:rsidR="001F081C" w:rsidRDefault="001F081C">
      <w:pPr>
        <w:spacing w:line="200" w:lineRule="exact"/>
        <w:rPr>
          <w:sz w:val="20"/>
          <w:szCs w:val="20"/>
        </w:rPr>
      </w:pPr>
    </w:p>
    <w:p w14:paraId="0F0D1A30" w14:textId="77777777" w:rsidR="001F081C" w:rsidRDefault="001F081C">
      <w:pPr>
        <w:spacing w:line="292" w:lineRule="exact"/>
        <w:rPr>
          <w:sz w:val="20"/>
          <w:szCs w:val="20"/>
        </w:rPr>
      </w:pPr>
    </w:p>
    <w:p w14:paraId="04B24A08" w14:textId="77777777" w:rsidR="001F081C" w:rsidRDefault="00E22EC8">
      <w:pPr>
        <w:spacing w:line="215" w:lineRule="auto"/>
        <w:ind w:right="780"/>
        <w:rPr>
          <w:sz w:val="20"/>
          <w:szCs w:val="20"/>
        </w:rPr>
      </w:pPr>
      <w:r>
        <w:rPr>
          <w:rFonts w:ascii="Calibri" w:eastAsia="Calibri" w:hAnsi="Calibri" w:cs="Calibri"/>
          <w:i/>
          <w:iCs/>
          <w:color w:val="AF358B"/>
        </w:rPr>
        <w:t>£31 billion of the assumed impairments are on their UK consumer credit exposures, in line with the historical relationship between consumer credit write-offs and unemployment.</w:t>
      </w:r>
    </w:p>
    <w:p w14:paraId="46CEB6EC" w14:textId="77777777" w:rsidR="001F081C" w:rsidRDefault="001F081C">
      <w:pPr>
        <w:spacing w:line="56" w:lineRule="exact"/>
        <w:rPr>
          <w:sz w:val="20"/>
          <w:szCs w:val="20"/>
        </w:rPr>
      </w:pPr>
    </w:p>
    <w:p w14:paraId="034C6769" w14:textId="77777777" w:rsidR="001F081C" w:rsidRDefault="00E22EC8">
      <w:pPr>
        <w:spacing w:line="246" w:lineRule="auto"/>
        <w:rPr>
          <w:sz w:val="20"/>
          <w:szCs w:val="20"/>
        </w:rPr>
      </w:pPr>
      <w:r>
        <w:rPr>
          <w:rFonts w:ascii="Calibri" w:eastAsia="Calibri" w:hAnsi="Calibri" w:cs="Calibri"/>
          <w:sz w:val="20"/>
          <w:szCs w:val="20"/>
          <w:highlight w:val="white"/>
        </w:rPr>
        <w:t xml:space="preserve">Banks are assumed to incur £31 billion of impairments on their consumer credit exposures, largely driven by the peak </w:t>
      </w:r>
      <w:r>
        <w:rPr>
          <w:rFonts w:ascii="Calibri" w:eastAsia="Calibri" w:hAnsi="Calibri" w:cs="Calibri"/>
          <w:sz w:val="20"/>
          <w:szCs w:val="20"/>
        </w:rPr>
        <w:t>level and persistence of unemployment in the paths generated by the ‘reverse stress test’. The level of consumer credit impairments in the ‘reverse stress test’ is consistent with the assumption of significant and prolonged increases in unemployment that underpinned the exercise. The impairment rate on banks’ UK consumer credit</w:t>
      </w:r>
      <w:r>
        <w:rPr>
          <w:rFonts w:ascii="Calibri" w:eastAsia="Calibri" w:hAnsi="Calibri" w:cs="Calibri"/>
          <w:sz w:val="20"/>
          <w:szCs w:val="20"/>
          <w:highlight w:val="white"/>
        </w:rPr>
        <w:t xml:space="preserve"> lending is 26.1% and the peak level of unemployment is in the region of 15% in the ‘reverse stress test’, compared to</w:t>
      </w:r>
      <w:r>
        <w:rPr>
          <w:rFonts w:ascii="Calibri" w:eastAsia="Calibri" w:hAnsi="Calibri" w:cs="Calibri"/>
          <w:sz w:val="20"/>
          <w:szCs w:val="20"/>
        </w:rPr>
        <w:t xml:space="preserve"> a consumer credit loan impairment rate of 16% and a peak unemplo</w:t>
      </w:r>
      <w:r>
        <w:rPr>
          <w:rFonts w:ascii="Calibri" w:eastAsia="Calibri" w:hAnsi="Calibri" w:cs="Calibri"/>
          <w:sz w:val="20"/>
          <w:szCs w:val="20"/>
        </w:rPr>
        <w:t>yment level of 8.4% during the global financial</w:t>
      </w:r>
    </w:p>
    <w:p w14:paraId="2527DB4C" w14:textId="77777777" w:rsidR="001F081C" w:rsidRDefault="001F081C">
      <w:pPr>
        <w:spacing w:line="11" w:lineRule="exact"/>
        <w:rPr>
          <w:sz w:val="20"/>
          <w:szCs w:val="20"/>
        </w:rPr>
      </w:pPr>
    </w:p>
    <w:p w14:paraId="0514B647" w14:textId="77777777" w:rsidR="001F081C" w:rsidRDefault="00E22EC8">
      <w:pPr>
        <w:rPr>
          <w:sz w:val="20"/>
          <w:szCs w:val="20"/>
        </w:rPr>
      </w:pPr>
      <w:r>
        <w:rPr>
          <w:rFonts w:ascii="Calibri" w:eastAsia="Calibri" w:hAnsi="Calibri" w:cs="Calibri"/>
          <w:sz w:val="20"/>
          <w:szCs w:val="20"/>
        </w:rPr>
        <w:t>crisis.</w:t>
      </w:r>
      <w:r>
        <w:rPr>
          <w:rFonts w:ascii="Calibri" w:eastAsia="Calibri" w:hAnsi="Calibri" w:cs="Calibri"/>
          <w:sz w:val="25"/>
          <w:szCs w:val="25"/>
          <w:vertAlign w:val="superscript"/>
        </w:rPr>
        <w:t>3</w:t>
      </w:r>
    </w:p>
    <w:p w14:paraId="06A166BD" w14:textId="77777777" w:rsidR="001F081C" w:rsidRDefault="001F081C">
      <w:pPr>
        <w:spacing w:line="263" w:lineRule="exact"/>
        <w:rPr>
          <w:sz w:val="20"/>
          <w:szCs w:val="20"/>
        </w:rPr>
      </w:pPr>
    </w:p>
    <w:p w14:paraId="78EF02D3" w14:textId="77777777" w:rsidR="001F081C" w:rsidRDefault="00E22EC8">
      <w:pPr>
        <w:ind w:right="160"/>
        <w:rPr>
          <w:sz w:val="20"/>
          <w:szCs w:val="20"/>
        </w:rPr>
      </w:pPr>
      <w:r>
        <w:rPr>
          <w:rFonts w:ascii="Calibri" w:eastAsia="Calibri" w:hAnsi="Calibri" w:cs="Calibri"/>
          <w:sz w:val="20"/>
          <w:szCs w:val="20"/>
          <w:highlight w:val="white"/>
        </w:rPr>
        <w:t xml:space="preserve">There has been a strong historical relationship between unemployment and consumer credit loss rates. The level of </w:t>
      </w:r>
      <w:r>
        <w:rPr>
          <w:rFonts w:ascii="Calibri" w:eastAsia="Calibri" w:hAnsi="Calibri" w:cs="Calibri"/>
          <w:sz w:val="20"/>
          <w:szCs w:val="20"/>
        </w:rPr>
        <w:t>consumer credit impairments in the ‘reverse stress test’ is also consistent with the assumption of significant and prolonged increases in unemployment that underpinned the ‘reverse stress test’ (see UK household indebtedness and Covid-19 chapter).</w:t>
      </w:r>
    </w:p>
    <w:p w14:paraId="044C5244" w14:textId="77777777" w:rsidR="001F081C" w:rsidRDefault="001F081C">
      <w:pPr>
        <w:spacing w:line="279" w:lineRule="exact"/>
        <w:rPr>
          <w:sz w:val="20"/>
          <w:szCs w:val="20"/>
        </w:rPr>
      </w:pPr>
    </w:p>
    <w:p w14:paraId="7EFCA6AF" w14:textId="77777777" w:rsidR="001F081C" w:rsidRDefault="00E22EC8">
      <w:pPr>
        <w:rPr>
          <w:sz w:val="20"/>
          <w:szCs w:val="20"/>
        </w:rPr>
      </w:pPr>
      <w:r>
        <w:rPr>
          <w:rFonts w:ascii="Calibri" w:eastAsia="Calibri" w:hAnsi="Calibri" w:cs="Calibri"/>
          <w:b/>
          <w:bCs/>
          <w:color w:val="AF358B"/>
          <w:sz w:val="19"/>
          <w:szCs w:val="19"/>
        </w:rPr>
        <w:t>Chart C</w:t>
      </w:r>
      <w:r>
        <w:rPr>
          <w:rFonts w:ascii="Calibri" w:eastAsia="Calibri" w:hAnsi="Calibri" w:cs="Calibri"/>
          <w:color w:val="AF358B"/>
          <w:sz w:val="19"/>
          <w:szCs w:val="19"/>
        </w:rPr>
        <w:t xml:space="preserve"> The shock to residential property prices pushes</w:t>
      </w:r>
    </w:p>
    <w:p w14:paraId="3D937951" w14:textId="77777777" w:rsidR="001F081C" w:rsidRDefault="00E22EC8">
      <w:pPr>
        <w:spacing w:line="233" w:lineRule="auto"/>
        <w:rPr>
          <w:sz w:val="20"/>
          <w:szCs w:val="20"/>
        </w:rPr>
      </w:pPr>
      <w:r>
        <w:rPr>
          <w:rFonts w:ascii="Calibri" w:eastAsia="Calibri" w:hAnsi="Calibri" w:cs="Calibri"/>
          <w:color w:val="AF358B"/>
          <w:sz w:val="19"/>
          <w:szCs w:val="19"/>
        </w:rPr>
        <w:t>around 25% of banks’ UK mortgage portfolios into</w:t>
      </w:r>
    </w:p>
    <w:p w14:paraId="5DA1E813" w14:textId="77777777" w:rsidR="001F081C" w:rsidRDefault="00E22EC8">
      <w:pPr>
        <w:spacing w:line="233" w:lineRule="auto"/>
        <w:rPr>
          <w:sz w:val="20"/>
          <w:szCs w:val="20"/>
        </w:rPr>
      </w:pPr>
      <w:r>
        <w:rPr>
          <w:rFonts w:ascii="Calibri" w:eastAsia="Calibri" w:hAnsi="Calibri" w:cs="Calibri"/>
          <w:color w:val="AF358B"/>
          <w:sz w:val="19"/>
          <w:szCs w:val="19"/>
        </w:rPr>
        <w:t>negative equity</w:t>
      </w:r>
    </w:p>
    <w:p w14:paraId="2750FDF7" w14:textId="77777777" w:rsidR="001F081C" w:rsidRDefault="001F081C">
      <w:pPr>
        <w:spacing w:line="11" w:lineRule="exact"/>
        <w:rPr>
          <w:sz w:val="20"/>
          <w:szCs w:val="20"/>
        </w:rPr>
      </w:pPr>
    </w:p>
    <w:p w14:paraId="692BB722" w14:textId="77777777" w:rsidR="001F081C" w:rsidRDefault="00E22EC8">
      <w:pPr>
        <w:rPr>
          <w:sz w:val="20"/>
          <w:szCs w:val="20"/>
        </w:rPr>
      </w:pPr>
      <w:r>
        <w:rPr>
          <w:rFonts w:ascii="Calibri" w:eastAsia="Calibri" w:hAnsi="Calibri" w:cs="Calibri"/>
          <w:sz w:val="16"/>
          <w:szCs w:val="16"/>
        </w:rPr>
        <w:t>Index of loan to value ratios at end-2019, after a 15% decrease in</w:t>
      </w:r>
    </w:p>
    <w:p w14:paraId="4D1D7B5A" w14:textId="77777777" w:rsidR="001F081C" w:rsidRDefault="001F081C">
      <w:pPr>
        <w:spacing w:line="16" w:lineRule="exact"/>
        <w:rPr>
          <w:sz w:val="20"/>
          <w:szCs w:val="20"/>
        </w:rPr>
      </w:pPr>
    </w:p>
    <w:p w14:paraId="7F120A07" w14:textId="77777777" w:rsidR="001F081C" w:rsidRDefault="00E22EC8">
      <w:pPr>
        <w:rPr>
          <w:sz w:val="20"/>
          <w:szCs w:val="20"/>
        </w:rPr>
      </w:pPr>
      <w:r>
        <w:rPr>
          <w:rFonts w:ascii="Calibri" w:eastAsia="Calibri" w:hAnsi="Calibri" w:cs="Calibri"/>
          <w:sz w:val="16"/>
          <w:szCs w:val="16"/>
          <w:highlight w:val="white"/>
        </w:rPr>
        <w:t xml:space="preserve">residential property prices and a shock consistent with </w:t>
      </w:r>
      <w:r>
        <w:rPr>
          <w:rFonts w:ascii="Calibri" w:eastAsia="Calibri" w:hAnsi="Calibri" w:cs="Calibri"/>
          <w:sz w:val="16"/>
          <w:szCs w:val="16"/>
          <w:highlight w:val="white"/>
        </w:rPr>
        <w:t>those in the</w:t>
      </w:r>
    </w:p>
    <w:p w14:paraId="7217A2AE" w14:textId="77777777" w:rsidR="001F081C" w:rsidRDefault="001F081C">
      <w:pPr>
        <w:spacing w:line="14" w:lineRule="exact"/>
        <w:rPr>
          <w:sz w:val="20"/>
          <w:szCs w:val="20"/>
        </w:rPr>
      </w:pPr>
    </w:p>
    <w:p w14:paraId="0FC8DC08" w14:textId="77777777" w:rsidR="001F081C" w:rsidRDefault="00E22EC8">
      <w:pPr>
        <w:rPr>
          <w:sz w:val="20"/>
          <w:szCs w:val="20"/>
        </w:rPr>
      </w:pPr>
      <w:r>
        <w:rPr>
          <w:rFonts w:ascii="Calibri" w:eastAsia="Calibri" w:hAnsi="Calibri" w:cs="Calibri"/>
          <w:sz w:val="16"/>
          <w:szCs w:val="16"/>
        </w:rPr>
        <w:t>paths generated by the ‘reverse stress test’</w:t>
      </w:r>
      <w:r>
        <w:rPr>
          <w:rFonts w:ascii="Calibri" w:eastAsia="Calibri" w:hAnsi="Calibri" w:cs="Calibri"/>
          <w:sz w:val="20"/>
          <w:szCs w:val="20"/>
          <w:vertAlign w:val="superscript"/>
        </w:rPr>
        <w:t>(a)(b)</w:t>
      </w:r>
    </w:p>
    <w:p w14:paraId="27ADEB43" w14:textId="77777777" w:rsidR="001F081C" w:rsidRDefault="001F081C">
      <w:pPr>
        <w:spacing w:line="200" w:lineRule="exact"/>
        <w:rPr>
          <w:sz w:val="20"/>
          <w:szCs w:val="20"/>
        </w:rPr>
      </w:pPr>
    </w:p>
    <w:p w14:paraId="56272056" w14:textId="77777777" w:rsidR="001F081C" w:rsidRDefault="001F081C">
      <w:pPr>
        <w:spacing w:line="200" w:lineRule="exact"/>
        <w:rPr>
          <w:sz w:val="20"/>
          <w:szCs w:val="20"/>
        </w:rPr>
      </w:pPr>
    </w:p>
    <w:p w14:paraId="36106985" w14:textId="77777777" w:rsidR="001F081C" w:rsidRDefault="001F081C">
      <w:pPr>
        <w:spacing w:line="200" w:lineRule="exact"/>
        <w:rPr>
          <w:sz w:val="20"/>
          <w:szCs w:val="20"/>
        </w:rPr>
      </w:pPr>
    </w:p>
    <w:p w14:paraId="2EACEAD6" w14:textId="77777777" w:rsidR="001F081C" w:rsidRDefault="001F081C">
      <w:pPr>
        <w:spacing w:line="200" w:lineRule="exact"/>
        <w:rPr>
          <w:sz w:val="20"/>
          <w:szCs w:val="20"/>
        </w:rPr>
      </w:pPr>
    </w:p>
    <w:p w14:paraId="3AB9CD36" w14:textId="77777777" w:rsidR="001F081C" w:rsidRDefault="001F081C">
      <w:pPr>
        <w:spacing w:line="200" w:lineRule="exact"/>
        <w:rPr>
          <w:sz w:val="20"/>
          <w:szCs w:val="20"/>
        </w:rPr>
      </w:pPr>
    </w:p>
    <w:p w14:paraId="050276AC" w14:textId="77777777" w:rsidR="001F081C" w:rsidRDefault="001F081C">
      <w:pPr>
        <w:spacing w:line="200" w:lineRule="exact"/>
        <w:rPr>
          <w:sz w:val="20"/>
          <w:szCs w:val="20"/>
        </w:rPr>
      </w:pPr>
    </w:p>
    <w:p w14:paraId="4A8F6718" w14:textId="77777777" w:rsidR="001F081C" w:rsidRDefault="001F081C">
      <w:pPr>
        <w:spacing w:line="200" w:lineRule="exact"/>
        <w:rPr>
          <w:sz w:val="20"/>
          <w:szCs w:val="20"/>
        </w:rPr>
      </w:pPr>
    </w:p>
    <w:p w14:paraId="7A72EFE9" w14:textId="77777777" w:rsidR="001F081C" w:rsidRDefault="001F081C">
      <w:pPr>
        <w:spacing w:line="200" w:lineRule="exact"/>
        <w:rPr>
          <w:sz w:val="20"/>
          <w:szCs w:val="20"/>
        </w:rPr>
      </w:pPr>
    </w:p>
    <w:p w14:paraId="266AC8F0" w14:textId="77777777" w:rsidR="001F081C" w:rsidRDefault="001F081C">
      <w:pPr>
        <w:spacing w:line="200" w:lineRule="exact"/>
        <w:rPr>
          <w:sz w:val="20"/>
          <w:szCs w:val="20"/>
        </w:rPr>
      </w:pPr>
    </w:p>
    <w:p w14:paraId="69AB6C70" w14:textId="77777777" w:rsidR="001F081C" w:rsidRDefault="001F081C">
      <w:pPr>
        <w:spacing w:line="200" w:lineRule="exact"/>
        <w:rPr>
          <w:sz w:val="20"/>
          <w:szCs w:val="20"/>
        </w:rPr>
      </w:pPr>
    </w:p>
    <w:p w14:paraId="706BE8F0" w14:textId="77777777" w:rsidR="001F081C" w:rsidRDefault="001F081C">
      <w:pPr>
        <w:spacing w:line="200" w:lineRule="exact"/>
        <w:rPr>
          <w:sz w:val="20"/>
          <w:szCs w:val="20"/>
        </w:rPr>
      </w:pPr>
    </w:p>
    <w:p w14:paraId="76D440BC" w14:textId="77777777" w:rsidR="001F081C" w:rsidRDefault="001F081C">
      <w:pPr>
        <w:spacing w:line="200" w:lineRule="exact"/>
        <w:rPr>
          <w:sz w:val="20"/>
          <w:szCs w:val="20"/>
        </w:rPr>
      </w:pPr>
    </w:p>
    <w:p w14:paraId="47C46EBF" w14:textId="77777777" w:rsidR="001F081C" w:rsidRDefault="001F081C">
      <w:pPr>
        <w:spacing w:line="200" w:lineRule="exact"/>
        <w:rPr>
          <w:sz w:val="20"/>
          <w:szCs w:val="20"/>
        </w:rPr>
      </w:pPr>
    </w:p>
    <w:p w14:paraId="55D9785E" w14:textId="77777777" w:rsidR="001F081C" w:rsidRDefault="001F081C">
      <w:pPr>
        <w:spacing w:line="200" w:lineRule="exact"/>
        <w:rPr>
          <w:sz w:val="20"/>
          <w:szCs w:val="20"/>
        </w:rPr>
      </w:pPr>
    </w:p>
    <w:p w14:paraId="12EB85F8" w14:textId="77777777" w:rsidR="001F081C" w:rsidRDefault="001F081C">
      <w:pPr>
        <w:spacing w:line="200" w:lineRule="exact"/>
        <w:rPr>
          <w:sz w:val="20"/>
          <w:szCs w:val="20"/>
        </w:rPr>
      </w:pPr>
    </w:p>
    <w:p w14:paraId="707F2A12" w14:textId="77777777" w:rsidR="001F081C" w:rsidRDefault="001F081C">
      <w:pPr>
        <w:spacing w:line="200" w:lineRule="exact"/>
        <w:rPr>
          <w:sz w:val="20"/>
          <w:szCs w:val="20"/>
        </w:rPr>
      </w:pPr>
    </w:p>
    <w:p w14:paraId="597DF078" w14:textId="77777777" w:rsidR="001F081C" w:rsidRDefault="001F081C">
      <w:pPr>
        <w:spacing w:line="200" w:lineRule="exact"/>
        <w:rPr>
          <w:sz w:val="20"/>
          <w:szCs w:val="20"/>
        </w:rPr>
      </w:pPr>
    </w:p>
    <w:p w14:paraId="4F7F1637" w14:textId="77777777" w:rsidR="001F081C" w:rsidRDefault="001F081C">
      <w:pPr>
        <w:spacing w:line="200" w:lineRule="exact"/>
        <w:rPr>
          <w:sz w:val="20"/>
          <w:szCs w:val="20"/>
        </w:rPr>
      </w:pPr>
    </w:p>
    <w:p w14:paraId="59842807" w14:textId="77777777" w:rsidR="001F081C" w:rsidRDefault="001F081C">
      <w:pPr>
        <w:spacing w:line="200" w:lineRule="exact"/>
        <w:rPr>
          <w:sz w:val="20"/>
          <w:szCs w:val="20"/>
        </w:rPr>
      </w:pPr>
    </w:p>
    <w:p w14:paraId="3E006B89" w14:textId="77777777" w:rsidR="001F081C" w:rsidRDefault="001F081C">
      <w:pPr>
        <w:spacing w:line="210" w:lineRule="exact"/>
        <w:rPr>
          <w:sz w:val="20"/>
          <w:szCs w:val="20"/>
        </w:rPr>
      </w:pPr>
    </w:p>
    <w:p w14:paraId="312A3C30" w14:textId="77777777" w:rsidR="001F081C" w:rsidRDefault="00E22EC8">
      <w:pPr>
        <w:rPr>
          <w:sz w:val="20"/>
          <w:szCs w:val="20"/>
        </w:rPr>
      </w:pPr>
      <w:r>
        <w:rPr>
          <w:rFonts w:ascii="Calibri" w:eastAsia="Calibri" w:hAnsi="Calibri" w:cs="Calibri"/>
          <w:sz w:val="11"/>
          <w:szCs w:val="11"/>
        </w:rPr>
        <w:t>Sources: Participating banks’ Portfolio Quality Review data submissions, Bank analysis and</w:t>
      </w:r>
    </w:p>
    <w:p w14:paraId="3C53D9F9" w14:textId="77777777" w:rsidR="001F081C" w:rsidRDefault="00E22EC8">
      <w:pPr>
        <w:spacing w:line="231" w:lineRule="auto"/>
        <w:rPr>
          <w:sz w:val="20"/>
          <w:szCs w:val="20"/>
        </w:rPr>
      </w:pPr>
      <w:r>
        <w:rPr>
          <w:rFonts w:ascii="Calibri" w:eastAsia="Calibri" w:hAnsi="Calibri" w:cs="Calibri"/>
          <w:sz w:val="11"/>
          <w:szCs w:val="11"/>
        </w:rPr>
        <w:t>calculations.</w:t>
      </w:r>
    </w:p>
    <w:p w14:paraId="77DE0BCE" w14:textId="77777777" w:rsidR="001F081C" w:rsidRDefault="001F081C">
      <w:pPr>
        <w:spacing w:line="153" w:lineRule="exact"/>
        <w:rPr>
          <w:sz w:val="20"/>
          <w:szCs w:val="20"/>
        </w:rPr>
      </w:pPr>
    </w:p>
    <w:p w14:paraId="1C77E2B0" w14:textId="77777777" w:rsidR="001F081C" w:rsidRDefault="00E22EC8">
      <w:pPr>
        <w:numPr>
          <w:ilvl w:val="0"/>
          <w:numId w:val="70"/>
        </w:numPr>
        <w:tabs>
          <w:tab w:val="left" w:pos="180"/>
        </w:tabs>
        <w:spacing w:line="213" w:lineRule="auto"/>
        <w:ind w:left="180" w:right="5200" w:hanging="172"/>
        <w:rPr>
          <w:rFonts w:ascii="Calibri" w:eastAsia="Calibri" w:hAnsi="Calibri" w:cs="Calibri"/>
          <w:sz w:val="11"/>
          <w:szCs w:val="11"/>
        </w:rPr>
      </w:pPr>
      <w:r>
        <w:rPr>
          <w:rFonts w:ascii="Calibri" w:eastAsia="Calibri" w:hAnsi="Calibri" w:cs="Calibri"/>
          <w:sz w:val="11"/>
          <w:szCs w:val="11"/>
        </w:rPr>
        <w:t xml:space="preserve">Applies a house price shock to end-2019 LTV </w:t>
      </w:r>
      <w:r>
        <w:rPr>
          <w:rFonts w:ascii="Calibri" w:eastAsia="Calibri" w:hAnsi="Calibri" w:cs="Calibri"/>
          <w:sz w:val="11"/>
          <w:szCs w:val="11"/>
        </w:rPr>
        <w:t>distribution of participating banks’ UK mortgage exposures.</w:t>
      </w:r>
    </w:p>
    <w:p w14:paraId="3E402F5D" w14:textId="77777777" w:rsidR="001F081C" w:rsidRDefault="001F081C">
      <w:pPr>
        <w:spacing w:line="20" w:lineRule="exact"/>
        <w:rPr>
          <w:rFonts w:ascii="Calibri" w:eastAsia="Calibri" w:hAnsi="Calibri" w:cs="Calibri"/>
          <w:sz w:val="11"/>
          <w:szCs w:val="11"/>
        </w:rPr>
      </w:pPr>
    </w:p>
    <w:p w14:paraId="3F65C9D1" w14:textId="77777777" w:rsidR="001F081C" w:rsidRDefault="00E22EC8">
      <w:pPr>
        <w:numPr>
          <w:ilvl w:val="0"/>
          <w:numId w:val="70"/>
        </w:numPr>
        <w:tabs>
          <w:tab w:val="left" w:pos="180"/>
        </w:tabs>
        <w:spacing w:line="213" w:lineRule="auto"/>
        <w:ind w:left="180" w:right="5340" w:hanging="172"/>
        <w:rPr>
          <w:rFonts w:ascii="Calibri" w:eastAsia="Calibri" w:hAnsi="Calibri" w:cs="Calibri"/>
          <w:sz w:val="11"/>
          <w:szCs w:val="11"/>
        </w:rPr>
      </w:pPr>
      <w:r>
        <w:rPr>
          <w:rFonts w:ascii="Calibri" w:eastAsia="Calibri" w:hAnsi="Calibri" w:cs="Calibri"/>
          <w:sz w:val="11"/>
          <w:szCs w:val="11"/>
        </w:rPr>
        <w:t>The 15% decrease in the house price index is consistent with that incorporated in the May desktop stress test scenario.</w:t>
      </w:r>
    </w:p>
    <w:p w14:paraId="3EFC3842" w14:textId="77777777" w:rsidR="001F081C" w:rsidRDefault="001F081C">
      <w:pPr>
        <w:spacing w:line="254" w:lineRule="exact"/>
        <w:rPr>
          <w:sz w:val="20"/>
          <w:szCs w:val="20"/>
        </w:rPr>
      </w:pPr>
    </w:p>
    <w:p w14:paraId="6D0713F1" w14:textId="77777777" w:rsidR="001F081C" w:rsidRDefault="00E22EC8">
      <w:pPr>
        <w:rPr>
          <w:sz w:val="20"/>
          <w:szCs w:val="20"/>
        </w:rPr>
      </w:pPr>
      <w:r>
        <w:rPr>
          <w:rFonts w:ascii="Calibri" w:eastAsia="Calibri" w:hAnsi="Calibri" w:cs="Calibri"/>
          <w:i/>
          <w:iCs/>
          <w:color w:val="AF358B"/>
        </w:rPr>
        <w:t>The remaining £30 billion of banks’ impairments on UK lending are incurred on lending to companies.</w:t>
      </w:r>
    </w:p>
    <w:p w14:paraId="4394E7D5" w14:textId="77777777" w:rsidR="001F081C" w:rsidRDefault="001F081C">
      <w:pPr>
        <w:spacing w:line="56" w:lineRule="exact"/>
        <w:rPr>
          <w:sz w:val="20"/>
          <w:szCs w:val="20"/>
        </w:rPr>
      </w:pPr>
    </w:p>
    <w:p w14:paraId="428EA3C8" w14:textId="77777777" w:rsidR="001F081C" w:rsidRDefault="00E22EC8">
      <w:pPr>
        <w:spacing w:line="244" w:lineRule="auto"/>
        <w:ind w:right="540"/>
        <w:rPr>
          <w:sz w:val="20"/>
          <w:szCs w:val="20"/>
        </w:rPr>
      </w:pPr>
      <w:r>
        <w:rPr>
          <w:rFonts w:ascii="Calibri" w:eastAsia="Calibri" w:hAnsi="Calibri" w:cs="Calibri"/>
          <w:sz w:val="20"/>
          <w:szCs w:val="20"/>
        </w:rPr>
        <w:t>As set out in The UK corporate sector and Covid-19 chapter, the shock associated with the Covid-19 outbreak has already resulted in a significant decrease in corporate revenues, which has led many UK companies to face significant financing deficits that they need to fill to avoid default. In addition to these liquidity pressures, the deeper contraction in revenue in the paths generated by the ‘reverse stress test’ leads to solvency and viability issues, particularly in vulnerable sectors.</w:t>
      </w:r>
    </w:p>
    <w:p w14:paraId="752DFB7B" w14:textId="77777777" w:rsidR="001F081C" w:rsidRDefault="001F081C">
      <w:pPr>
        <w:spacing w:line="320" w:lineRule="exact"/>
        <w:rPr>
          <w:sz w:val="20"/>
          <w:szCs w:val="20"/>
        </w:rPr>
      </w:pPr>
    </w:p>
    <w:p w14:paraId="001596FF" w14:textId="77777777" w:rsidR="001F081C" w:rsidRDefault="00E22EC8">
      <w:pPr>
        <w:spacing w:line="235" w:lineRule="auto"/>
        <w:ind w:right="160"/>
        <w:rPr>
          <w:sz w:val="20"/>
          <w:szCs w:val="20"/>
        </w:rPr>
      </w:pPr>
      <w:r>
        <w:rPr>
          <w:rFonts w:ascii="Calibri" w:eastAsia="Calibri" w:hAnsi="Calibri" w:cs="Calibri"/>
          <w:sz w:val="20"/>
          <w:szCs w:val="20"/>
        </w:rPr>
        <w:t>Companies facing a cash-flow deficit can either seek to finance it by raising additional financing through bank credit or equity raises, or by reducing their productive capacity such as by laying off employees and delaying investment. The banking system has already provided around £45 billion of financing to the UK corporate sector in 2020 H1</w:t>
      </w:r>
    </w:p>
    <w:p w14:paraId="574E6B1C" w14:textId="77777777" w:rsidR="001F081C" w:rsidRDefault="00E22EC8">
      <w:pPr>
        <w:spacing w:line="20" w:lineRule="exact"/>
        <w:rPr>
          <w:sz w:val="20"/>
          <w:szCs w:val="20"/>
        </w:rPr>
      </w:pPr>
      <w:r>
        <w:rPr>
          <w:noProof/>
          <w:sz w:val="20"/>
          <w:szCs w:val="20"/>
        </w:rPr>
        <w:drawing>
          <wp:anchor distT="0" distB="0" distL="114300" distR="114300" simplePos="0" relativeHeight="251684352" behindDoc="1" locked="0" layoutInCell="0" allowOverlap="1" wp14:anchorId="4F25AF88" wp14:editId="73CBC926">
            <wp:simplePos x="0" y="0"/>
            <wp:positionH relativeFrom="column">
              <wp:posOffset>-12065</wp:posOffset>
            </wp:positionH>
            <wp:positionV relativeFrom="paragraph">
              <wp:posOffset>469900</wp:posOffset>
            </wp:positionV>
            <wp:extent cx="6014720" cy="889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766FED08" w14:textId="77777777" w:rsidR="001F081C" w:rsidRDefault="001F081C">
      <w:pPr>
        <w:spacing w:line="200" w:lineRule="exact"/>
        <w:rPr>
          <w:sz w:val="20"/>
          <w:szCs w:val="20"/>
        </w:rPr>
      </w:pPr>
    </w:p>
    <w:p w14:paraId="3EE54DE8" w14:textId="77777777" w:rsidR="001F081C" w:rsidRDefault="001F081C">
      <w:pPr>
        <w:spacing w:line="200" w:lineRule="exact"/>
        <w:rPr>
          <w:sz w:val="20"/>
          <w:szCs w:val="20"/>
        </w:rPr>
      </w:pPr>
    </w:p>
    <w:p w14:paraId="7DEA9CD0" w14:textId="77777777" w:rsidR="001F081C" w:rsidRDefault="001F081C">
      <w:pPr>
        <w:spacing w:line="354" w:lineRule="exact"/>
        <w:rPr>
          <w:sz w:val="20"/>
          <w:szCs w:val="20"/>
        </w:rPr>
      </w:pPr>
    </w:p>
    <w:p w14:paraId="2C8EC81B" w14:textId="77777777" w:rsidR="001F081C" w:rsidRDefault="00E22EC8">
      <w:pPr>
        <w:tabs>
          <w:tab w:val="left" w:pos="280"/>
        </w:tabs>
        <w:rPr>
          <w:sz w:val="20"/>
          <w:szCs w:val="20"/>
        </w:rPr>
      </w:pPr>
      <w:r>
        <w:rPr>
          <w:rFonts w:ascii="Calibri" w:eastAsia="Calibri" w:hAnsi="Calibri" w:cs="Calibri"/>
          <w:sz w:val="14"/>
          <w:szCs w:val="14"/>
        </w:rPr>
        <w:t>3</w:t>
      </w:r>
      <w:r>
        <w:rPr>
          <w:sz w:val="20"/>
          <w:szCs w:val="20"/>
        </w:rPr>
        <w:tab/>
      </w:r>
      <w:r>
        <w:rPr>
          <w:rFonts w:ascii="Calibri" w:eastAsia="Calibri" w:hAnsi="Calibri" w:cs="Calibri"/>
          <w:sz w:val="14"/>
          <w:szCs w:val="14"/>
        </w:rPr>
        <w:t>For comparison, global financial crisis impairment rates have been adjusted to reflect the impact of the introduction of IFRS 9.</w:t>
      </w:r>
    </w:p>
    <w:p w14:paraId="7C9F870D" w14:textId="77777777" w:rsidR="001F081C" w:rsidRDefault="001F081C">
      <w:pPr>
        <w:sectPr w:rsidR="001F081C">
          <w:pgSz w:w="11900" w:h="16838"/>
          <w:pgMar w:top="563" w:right="1126" w:bottom="460" w:left="1240" w:header="0" w:footer="0" w:gutter="0"/>
          <w:cols w:space="720" w:equalWidth="0">
            <w:col w:w="9540"/>
          </w:cols>
        </w:sectPr>
      </w:pPr>
    </w:p>
    <w:p w14:paraId="0F0CF65C" w14:textId="77777777" w:rsidR="001F081C" w:rsidRDefault="00E22EC8">
      <w:pPr>
        <w:ind w:left="4380"/>
        <w:rPr>
          <w:sz w:val="20"/>
          <w:szCs w:val="20"/>
        </w:rPr>
      </w:pPr>
      <w:bookmarkStart w:id="58" w:name="page63"/>
      <w:bookmarkEnd w:id="58"/>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55</w:t>
      </w:r>
    </w:p>
    <w:p w14:paraId="7F53EBFA" w14:textId="77777777" w:rsidR="001F081C" w:rsidRDefault="00E22EC8">
      <w:pPr>
        <w:spacing w:line="20" w:lineRule="exact"/>
        <w:rPr>
          <w:sz w:val="20"/>
          <w:szCs w:val="20"/>
        </w:rPr>
      </w:pPr>
      <w:r>
        <w:rPr>
          <w:noProof/>
          <w:sz w:val="20"/>
          <w:szCs w:val="20"/>
        </w:rPr>
        <w:drawing>
          <wp:anchor distT="0" distB="0" distL="114300" distR="114300" simplePos="0" relativeHeight="251685376" behindDoc="1" locked="0" layoutInCell="0" allowOverlap="1" wp14:anchorId="6BF0A15A" wp14:editId="096ADEED">
            <wp:simplePos x="0" y="0"/>
            <wp:positionH relativeFrom="column">
              <wp:posOffset>-247015</wp:posOffset>
            </wp:positionH>
            <wp:positionV relativeFrom="paragraph">
              <wp:posOffset>426720</wp:posOffset>
            </wp:positionV>
            <wp:extent cx="6560820" cy="898398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8"/>
                    <a:srcRect/>
                    <a:stretch>
                      <a:fillRect/>
                    </a:stretch>
                  </pic:blipFill>
                  <pic:spPr bwMode="auto">
                    <a:xfrm>
                      <a:off x="0" y="0"/>
                      <a:ext cx="6560820" cy="8983980"/>
                    </a:xfrm>
                    <a:prstGeom prst="rect">
                      <a:avLst/>
                    </a:prstGeom>
                    <a:noFill/>
                  </pic:spPr>
                </pic:pic>
              </a:graphicData>
            </a:graphic>
          </wp:anchor>
        </w:drawing>
      </w:r>
    </w:p>
    <w:p w14:paraId="5190DDBD" w14:textId="77777777" w:rsidR="001F081C" w:rsidRDefault="001F081C">
      <w:pPr>
        <w:spacing w:line="200" w:lineRule="exact"/>
        <w:rPr>
          <w:sz w:val="20"/>
          <w:szCs w:val="20"/>
        </w:rPr>
      </w:pPr>
    </w:p>
    <w:p w14:paraId="3D9788AE" w14:textId="77777777" w:rsidR="001F081C" w:rsidRDefault="001F081C">
      <w:pPr>
        <w:spacing w:line="200" w:lineRule="exact"/>
        <w:rPr>
          <w:sz w:val="20"/>
          <w:szCs w:val="20"/>
        </w:rPr>
      </w:pPr>
    </w:p>
    <w:p w14:paraId="79636010" w14:textId="77777777" w:rsidR="001F081C" w:rsidRDefault="001F081C">
      <w:pPr>
        <w:spacing w:line="200" w:lineRule="exact"/>
        <w:rPr>
          <w:sz w:val="20"/>
          <w:szCs w:val="20"/>
        </w:rPr>
      </w:pPr>
    </w:p>
    <w:p w14:paraId="74693261" w14:textId="77777777" w:rsidR="001F081C" w:rsidRDefault="001F081C">
      <w:pPr>
        <w:spacing w:line="200" w:lineRule="exact"/>
        <w:rPr>
          <w:sz w:val="20"/>
          <w:szCs w:val="20"/>
        </w:rPr>
      </w:pPr>
    </w:p>
    <w:p w14:paraId="02BEBB16" w14:textId="77777777" w:rsidR="001F081C" w:rsidRDefault="001F081C">
      <w:pPr>
        <w:spacing w:line="308" w:lineRule="exact"/>
        <w:rPr>
          <w:sz w:val="20"/>
          <w:szCs w:val="20"/>
        </w:rPr>
      </w:pPr>
    </w:p>
    <w:p w14:paraId="6A1BFA9B" w14:textId="77777777" w:rsidR="001F081C" w:rsidRDefault="00E22EC8">
      <w:pPr>
        <w:spacing w:line="225" w:lineRule="auto"/>
        <w:ind w:right="100"/>
        <w:rPr>
          <w:sz w:val="20"/>
          <w:szCs w:val="20"/>
        </w:rPr>
      </w:pPr>
      <w:r>
        <w:rPr>
          <w:rFonts w:ascii="Calibri" w:eastAsia="Calibri" w:hAnsi="Calibri" w:cs="Calibri"/>
          <w:sz w:val="20"/>
          <w:szCs w:val="20"/>
          <w:highlight w:val="white"/>
        </w:rPr>
        <w:t xml:space="preserve">(compared with around £13 billion in 2019 H1), and is assumed to continue to meet the demand for credit by viable </w:t>
      </w:r>
      <w:r>
        <w:rPr>
          <w:rFonts w:ascii="Calibri" w:eastAsia="Calibri" w:hAnsi="Calibri" w:cs="Calibri"/>
          <w:sz w:val="20"/>
          <w:szCs w:val="20"/>
        </w:rPr>
        <w:t>businesses throughout the stress. But additional financing cannot address solvency issues.</w:t>
      </w:r>
    </w:p>
    <w:p w14:paraId="4E69EE51" w14:textId="77777777" w:rsidR="001F081C" w:rsidRDefault="001F081C">
      <w:pPr>
        <w:spacing w:line="322" w:lineRule="exact"/>
        <w:rPr>
          <w:sz w:val="20"/>
          <w:szCs w:val="20"/>
        </w:rPr>
      </w:pPr>
    </w:p>
    <w:p w14:paraId="50E87A62" w14:textId="77777777" w:rsidR="001F081C" w:rsidRDefault="00E22EC8">
      <w:pPr>
        <w:spacing w:line="247" w:lineRule="auto"/>
        <w:rPr>
          <w:sz w:val="20"/>
          <w:szCs w:val="20"/>
        </w:rPr>
      </w:pPr>
      <w:r>
        <w:rPr>
          <w:rFonts w:ascii="Calibri" w:eastAsia="Calibri" w:hAnsi="Calibri" w:cs="Calibri"/>
          <w:sz w:val="20"/>
          <w:szCs w:val="20"/>
          <w:highlight w:val="white"/>
        </w:rPr>
        <w:t xml:space="preserve">In the paths generated by the ‘reverse stress test’, a broad range of companies are assumed to enter into insolvency. </w:t>
      </w:r>
      <w:r>
        <w:rPr>
          <w:rFonts w:ascii="Calibri" w:eastAsia="Calibri" w:hAnsi="Calibri" w:cs="Calibri"/>
          <w:sz w:val="20"/>
          <w:szCs w:val="20"/>
        </w:rPr>
        <w:t>The ‘reverse stress test’ further assumes that businesses operating in particularly vulnerable corporate sectors face protracted pressure on their revenues leading to heightened defaults. This particularly affects mid-cap businesses</w:t>
      </w:r>
      <w:r>
        <w:rPr>
          <w:rFonts w:ascii="Calibri" w:eastAsia="Calibri" w:hAnsi="Calibri" w:cs="Calibri"/>
          <w:sz w:val="20"/>
          <w:szCs w:val="20"/>
          <w:highlight w:val="white"/>
        </w:rPr>
        <w:t xml:space="preserve"> and small and medium-sized enterprises (SMEs) as they: (a) typically have less diversified business models, including a more concentrated base of customers and suppliers, and are therefore more vulnerable to a shock affecting one of their revenue streams; and (b) are typically l</w:t>
      </w:r>
      <w:r>
        <w:rPr>
          <w:rFonts w:ascii="Calibri" w:eastAsia="Calibri" w:hAnsi="Calibri" w:cs="Calibri"/>
          <w:sz w:val="20"/>
          <w:szCs w:val="20"/>
          <w:highlight w:val="white"/>
        </w:rPr>
        <w:t>ess able to access sources of bridge financing, and Government support</w:t>
      </w:r>
      <w:r>
        <w:rPr>
          <w:rFonts w:ascii="Calibri" w:eastAsia="Calibri" w:hAnsi="Calibri" w:cs="Calibri"/>
          <w:sz w:val="20"/>
          <w:szCs w:val="20"/>
        </w:rPr>
        <w:t xml:space="preserve"> schemes are assumed to wind down in 2020 Q3.</w:t>
      </w:r>
    </w:p>
    <w:p w14:paraId="01ABDD18" w14:textId="77777777" w:rsidR="001F081C" w:rsidRDefault="001F081C">
      <w:pPr>
        <w:spacing w:line="322" w:lineRule="exact"/>
        <w:rPr>
          <w:sz w:val="20"/>
          <w:szCs w:val="20"/>
        </w:rPr>
      </w:pPr>
    </w:p>
    <w:p w14:paraId="394D8CE1" w14:textId="77777777" w:rsidR="001F081C" w:rsidRDefault="00E22EC8">
      <w:pPr>
        <w:spacing w:line="235" w:lineRule="auto"/>
        <w:ind w:right="40"/>
        <w:rPr>
          <w:sz w:val="20"/>
          <w:szCs w:val="20"/>
        </w:rPr>
      </w:pPr>
      <w:r>
        <w:rPr>
          <w:rFonts w:ascii="Calibri" w:eastAsia="Calibri" w:hAnsi="Calibri" w:cs="Calibri"/>
          <w:sz w:val="20"/>
          <w:szCs w:val="20"/>
          <w:highlight w:val="white"/>
        </w:rPr>
        <w:t xml:space="preserve">Therefore of the £30 billion of impairments banks are assumed to incur on their exposures to UK companies, around </w:t>
      </w:r>
      <w:r>
        <w:rPr>
          <w:rFonts w:ascii="Calibri" w:eastAsia="Calibri" w:hAnsi="Calibri" w:cs="Calibri"/>
          <w:sz w:val="20"/>
          <w:szCs w:val="20"/>
        </w:rPr>
        <w:t>70% are on exposures to mid-cap and SMEs. The Bank has also analysed banks’ exposures to leveraged lending. Using the prudent assumptions from the 2019 stress test, leveraged lending makes up just under 1% of banks’</w:t>
      </w:r>
    </w:p>
    <w:p w14:paraId="6F225F31" w14:textId="77777777" w:rsidR="001F081C" w:rsidRDefault="001F081C">
      <w:pPr>
        <w:spacing w:line="63" w:lineRule="exact"/>
        <w:rPr>
          <w:sz w:val="20"/>
          <w:szCs w:val="20"/>
        </w:rPr>
      </w:pPr>
    </w:p>
    <w:p w14:paraId="14AAC846" w14:textId="77777777" w:rsidR="001F081C" w:rsidRDefault="00E22EC8">
      <w:pPr>
        <w:spacing w:line="224" w:lineRule="auto"/>
        <w:ind w:right="20"/>
        <w:rPr>
          <w:sz w:val="20"/>
          <w:szCs w:val="20"/>
        </w:rPr>
      </w:pPr>
      <w:r>
        <w:rPr>
          <w:rFonts w:ascii="Calibri" w:eastAsia="Calibri" w:hAnsi="Calibri" w:cs="Calibri"/>
          <w:sz w:val="20"/>
          <w:szCs w:val="20"/>
          <w:highlight w:val="white"/>
        </w:rPr>
        <w:t>UK corporate lending and assumed losses on these books total around £2 billion, or just under 2% of banks’ assumed</w:t>
      </w:r>
      <w:r>
        <w:rPr>
          <w:rFonts w:ascii="Calibri" w:eastAsia="Calibri" w:hAnsi="Calibri" w:cs="Calibri"/>
          <w:sz w:val="20"/>
          <w:szCs w:val="20"/>
        </w:rPr>
        <w:t xml:space="preserve"> total credit impairments.</w:t>
      </w:r>
    </w:p>
    <w:p w14:paraId="76D1E770" w14:textId="77777777" w:rsidR="001F081C" w:rsidRDefault="001F081C">
      <w:pPr>
        <w:spacing w:line="308" w:lineRule="exact"/>
        <w:rPr>
          <w:sz w:val="20"/>
          <w:szCs w:val="20"/>
        </w:rPr>
      </w:pPr>
    </w:p>
    <w:p w14:paraId="6DA8B4DD" w14:textId="77777777" w:rsidR="001F081C" w:rsidRDefault="00E22EC8">
      <w:pPr>
        <w:spacing w:line="213" w:lineRule="auto"/>
        <w:ind w:right="320"/>
        <w:rPr>
          <w:sz w:val="20"/>
          <w:szCs w:val="20"/>
        </w:rPr>
      </w:pPr>
      <w:r>
        <w:rPr>
          <w:rFonts w:ascii="Calibri" w:eastAsia="Calibri" w:hAnsi="Calibri" w:cs="Calibri"/>
          <w:i/>
          <w:iCs/>
          <w:color w:val="AF358B"/>
        </w:rPr>
        <w:t>Impairments on exposures to non-UK borrowers account for around £47 billion of banks’ assumed total impairments in the ‘reverse stress test’.</w:t>
      </w:r>
    </w:p>
    <w:p w14:paraId="7C2F61D1" w14:textId="77777777" w:rsidR="001F081C" w:rsidRDefault="001F081C">
      <w:pPr>
        <w:spacing w:line="60" w:lineRule="exact"/>
        <w:rPr>
          <w:sz w:val="20"/>
          <w:szCs w:val="20"/>
        </w:rPr>
      </w:pPr>
    </w:p>
    <w:p w14:paraId="40C87F8B" w14:textId="77777777" w:rsidR="001F081C" w:rsidRDefault="00E22EC8">
      <w:pPr>
        <w:spacing w:line="224" w:lineRule="auto"/>
        <w:ind w:right="240"/>
        <w:rPr>
          <w:sz w:val="20"/>
          <w:szCs w:val="20"/>
        </w:rPr>
      </w:pPr>
      <w:r>
        <w:rPr>
          <w:rFonts w:ascii="Calibri" w:eastAsia="Calibri" w:hAnsi="Calibri" w:cs="Calibri"/>
          <w:sz w:val="20"/>
          <w:szCs w:val="20"/>
        </w:rPr>
        <w:t>Banks are assumed to incur an impairment rate of 5.1% on their exposures to non-UK borrowers, roughly equal to the impairment rate on their UK lending.</w:t>
      </w:r>
    </w:p>
    <w:p w14:paraId="66D1D1A2" w14:textId="77777777" w:rsidR="001F081C" w:rsidRDefault="001F081C">
      <w:pPr>
        <w:spacing w:line="324" w:lineRule="exact"/>
        <w:rPr>
          <w:sz w:val="20"/>
          <w:szCs w:val="20"/>
        </w:rPr>
      </w:pPr>
    </w:p>
    <w:p w14:paraId="1A642166" w14:textId="77777777" w:rsidR="001F081C" w:rsidRDefault="00E22EC8">
      <w:pPr>
        <w:spacing w:line="243" w:lineRule="auto"/>
        <w:ind w:right="140"/>
        <w:rPr>
          <w:sz w:val="20"/>
          <w:szCs w:val="20"/>
        </w:rPr>
      </w:pPr>
      <w:r>
        <w:rPr>
          <w:rFonts w:ascii="Calibri" w:eastAsia="Calibri" w:hAnsi="Calibri" w:cs="Calibri"/>
          <w:sz w:val="20"/>
          <w:szCs w:val="20"/>
        </w:rPr>
        <w:t>But the loss rate on non-UK corporate lending is lower than for the UK because banks’ non-UK corporate exposures are made up of loans to large companies, which are assumed to be less at risk of default. Conversely, banks incur a higher rate of impairments on their non-UK mortgage lending relative to their UK exposure. This reflects an assumption of a sharp unemployment shock in key non-UK jurisdictions, as well as some idiosyncratic risks associated with banks’ non-UK mortgage exposures.</w:t>
      </w:r>
    </w:p>
    <w:p w14:paraId="0E620EF7" w14:textId="77777777" w:rsidR="001F081C" w:rsidRDefault="001F081C">
      <w:pPr>
        <w:spacing w:line="259" w:lineRule="exact"/>
        <w:rPr>
          <w:sz w:val="20"/>
          <w:szCs w:val="20"/>
        </w:rPr>
      </w:pPr>
    </w:p>
    <w:p w14:paraId="62E4C317" w14:textId="77777777" w:rsidR="001F081C" w:rsidRDefault="00E22EC8">
      <w:pPr>
        <w:rPr>
          <w:sz w:val="20"/>
          <w:szCs w:val="20"/>
        </w:rPr>
      </w:pPr>
      <w:r>
        <w:rPr>
          <w:rFonts w:ascii="Calibri" w:eastAsia="Calibri" w:hAnsi="Calibri" w:cs="Calibri"/>
          <w:i/>
          <w:iCs/>
          <w:color w:val="AF358B"/>
        </w:rPr>
        <w:t xml:space="preserve">A range of other assumptions deliver the drawdown in capital in the ‘reverse </w:t>
      </w:r>
      <w:r>
        <w:rPr>
          <w:rFonts w:ascii="Calibri" w:eastAsia="Calibri" w:hAnsi="Calibri" w:cs="Calibri"/>
          <w:i/>
          <w:iCs/>
          <w:color w:val="AF358B"/>
        </w:rPr>
        <w:t>stress test’.</w:t>
      </w:r>
    </w:p>
    <w:p w14:paraId="7D1D2D62" w14:textId="77777777" w:rsidR="001F081C" w:rsidRDefault="001F081C">
      <w:pPr>
        <w:spacing w:line="56" w:lineRule="exact"/>
        <w:rPr>
          <w:sz w:val="20"/>
          <w:szCs w:val="20"/>
        </w:rPr>
      </w:pPr>
    </w:p>
    <w:p w14:paraId="6362F53F" w14:textId="77777777" w:rsidR="001F081C" w:rsidRDefault="00E22EC8">
      <w:pPr>
        <w:spacing w:line="235" w:lineRule="auto"/>
        <w:ind w:right="260"/>
        <w:jc w:val="both"/>
        <w:rPr>
          <w:sz w:val="20"/>
          <w:szCs w:val="20"/>
        </w:rPr>
      </w:pPr>
      <w:r>
        <w:rPr>
          <w:rFonts w:ascii="Calibri" w:eastAsia="Calibri" w:hAnsi="Calibri" w:cs="Calibri"/>
          <w:sz w:val="20"/>
          <w:szCs w:val="20"/>
        </w:rPr>
        <w:t>As the shock associated with Covid-19 primarily affects banks’ capital positions through their outstanding loans to households and companies, the ‘reverse stress test’ focused on generating losses through impairments on banks’ lending. The additional assumptions are set out below (</w:t>
      </w:r>
      <w:r>
        <w:rPr>
          <w:rFonts w:ascii="Calibri" w:eastAsia="Calibri" w:hAnsi="Calibri" w:cs="Calibri"/>
          <w:b/>
          <w:bCs/>
          <w:sz w:val="20"/>
          <w:szCs w:val="20"/>
        </w:rPr>
        <w:t>Table 1</w:t>
      </w:r>
      <w:r>
        <w:rPr>
          <w:rFonts w:ascii="Calibri" w:eastAsia="Calibri" w:hAnsi="Calibri" w:cs="Calibri"/>
          <w:sz w:val="20"/>
          <w:szCs w:val="20"/>
        </w:rPr>
        <w:t>).</w:t>
      </w:r>
    </w:p>
    <w:p w14:paraId="66675A69" w14:textId="77777777" w:rsidR="001F081C" w:rsidRDefault="001F081C">
      <w:pPr>
        <w:sectPr w:rsidR="001F081C">
          <w:pgSz w:w="11900" w:h="16838"/>
          <w:pgMar w:top="563" w:right="1166" w:bottom="1440" w:left="1240" w:header="0" w:footer="0" w:gutter="0"/>
          <w:cols w:space="720" w:equalWidth="0">
            <w:col w:w="9500"/>
          </w:cols>
        </w:sectPr>
      </w:pPr>
    </w:p>
    <w:p w14:paraId="260456E5" w14:textId="77777777" w:rsidR="001F081C" w:rsidRDefault="00E22EC8">
      <w:pPr>
        <w:ind w:left="4760"/>
        <w:rPr>
          <w:sz w:val="20"/>
          <w:szCs w:val="20"/>
        </w:rPr>
      </w:pPr>
      <w:bookmarkStart w:id="59" w:name="page64"/>
      <w:bookmarkEnd w:id="59"/>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56</w:t>
      </w:r>
    </w:p>
    <w:p w14:paraId="0F86667C" w14:textId="77777777" w:rsidR="001F081C" w:rsidRDefault="00E22EC8">
      <w:pPr>
        <w:spacing w:line="20" w:lineRule="exact"/>
        <w:rPr>
          <w:sz w:val="20"/>
          <w:szCs w:val="20"/>
        </w:rPr>
      </w:pPr>
      <w:r>
        <w:rPr>
          <w:noProof/>
          <w:sz w:val="20"/>
          <w:szCs w:val="20"/>
        </w:rPr>
        <w:drawing>
          <wp:anchor distT="0" distB="0" distL="114300" distR="114300" simplePos="0" relativeHeight="251686400" behindDoc="1" locked="0" layoutInCell="0" allowOverlap="1" wp14:anchorId="63F6ECDB" wp14:editId="12E987B2">
            <wp:simplePos x="0" y="0"/>
            <wp:positionH relativeFrom="column">
              <wp:posOffset>-5715</wp:posOffset>
            </wp:positionH>
            <wp:positionV relativeFrom="paragraph">
              <wp:posOffset>426720</wp:posOffset>
            </wp:positionV>
            <wp:extent cx="6560820" cy="4784725"/>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9"/>
                    <a:srcRect/>
                    <a:stretch>
                      <a:fillRect/>
                    </a:stretch>
                  </pic:blipFill>
                  <pic:spPr bwMode="auto">
                    <a:xfrm>
                      <a:off x="0" y="0"/>
                      <a:ext cx="6560820" cy="4784725"/>
                    </a:xfrm>
                    <a:prstGeom prst="rect">
                      <a:avLst/>
                    </a:prstGeom>
                    <a:noFill/>
                  </pic:spPr>
                </pic:pic>
              </a:graphicData>
            </a:graphic>
          </wp:anchor>
        </w:drawing>
      </w:r>
    </w:p>
    <w:p w14:paraId="32166DFA" w14:textId="77777777" w:rsidR="001F081C" w:rsidRDefault="001F081C">
      <w:pPr>
        <w:spacing w:line="200" w:lineRule="exact"/>
        <w:rPr>
          <w:sz w:val="20"/>
          <w:szCs w:val="20"/>
        </w:rPr>
      </w:pPr>
    </w:p>
    <w:p w14:paraId="2185DBE0" w14:textId="77777777" w:rsidR="001F081C" w:rsidRDefault="001F081C">
      <w:pPr>
        <w:spacing w:line="200" w:lineRule="exact"/>
        <w:rPr>
          <w:sz w:val="20"/>
          <w:szCs w:val="20"/>
        </w:rPr>
      </w:pPr>
    </w:p>
    <w:p w14:paraId="2750E1DD" w14:textId="77777777" w:rsidR="001F081C" w:rsidRDefault="001F081C">
      <w:pPr>
        <w:spacing w:line="200" w:lineRule="exact"/>
        <w:rPr>
          <w:sz w:val="20"/>
          <w:szCs w:val="20"/>
        </w:rPr>
      </w:pPr>
    </w:p>
    <w:p w14:paraId="64F5ABAE" w14:textId="77777777" w:rsidR="001F081C" w:rsidRDefault="001F081C">
      <w:pPr>
        <w:spacing w:line="200" w:lineRule="exact"/>
        <w:rPr>
          <w:sz w:val="20"/>
          <w:szCs w:val="20"/>
        </w:rPr>
      </w:pPr>
    </w:p>
    <w:p w14:paraId="3FC82E98" w14:textId="77777777" w:rsidR="001F081C" w:rsidRDefault="001F081C">
      <w:pPr>
        <w:spacing w:line="308" w:lineRule="exact"/>
        <w:rPr>
          <w:sz w:val="20"/>
          <w:szCs w:val="20"/>
        </w:rPr>
      </w:pPr>
    </w:p>
    <w:p w14:paraId="7DB044C6" w14:textId="77777777" w:rsidR="001F081C" w:rsidRDefault="00E22EC8">
      <w:pPr>
        <w:spacing w:line="214" w:lineRule="auto"/>
        <w:ind w:left="380" w:right="1240"/>
        <w:rPr>
          <w:sz w:val="20"/>
          <w:szCs w:val="20"/>
        </w:rPr>
      </w:pPr>
      <w:r>
        <w:rPr>
          <w:rFonts w:ascii="Calibri" w:eastAsia="Calibri" w:hAnsi="Calibri" w:cs="Calibri"/>
          <w:b/>
          <w:bCs/>
          <w:color w:val="AF358B"/>
          <w:sz w:val="19"/>
          <w:szCs w:val="19"/>
        </w:rPr>
        <w:t>Table 1</w:t>
      </w:r>
      <w:r>
        <w:rPr>
          <w:rFonts w:ascii="Calibri" w:eastAsia="Calibri" w:hAnsi="Calibri" w:cs="Calibri"/>
          <w:color w:val="AF358B"/>
          <w:sz w:val="19"/>
          <w:szCs w:val="19"/>
        </w:rPr>
        <w:t xml:space="preserve"> The ‘reverse stress test’ incorporates a range of assumptions around the non-credit drivers of the capital drawdown</w:t>
      </w:r>
    </w:p>
    <w:p w14:paraId="6E4B4BAD" w14:textId="77777777" w:rsidR="001F081C" w:rsidRDefault="001F081C">
      <w:pPr>
        <w:spacing w:line="12" w:lineRule="exact"/>
        <w:rPr>
          <w:sz w:val="20"/>
          <w:szCs w:val="20"/>
        </w:rPr>
      </w:pPr>
    </w:p>
    <w:p w14:paraId="59A30D7A" w14:textId="77777777" w:rsidR="001F081C" w:rsidRDefault="00E22EC8">
      <w:pPr>
        <w:ind w:left="380"/>
        <w:rPr>
          <w:sz w:val="20"/>
          <w:szCs w:val="20"/>
        </w:rPr>
      </w:pPr>
      <w:r>
        <w:rPr>
          <w:rFonts w:ascii="Calibri" w:eastAsia="Calibri" w:hAnsi="Calibri" w:cs="Calibri"/>
          <w:sz w:val="16"/>
          <w:szCs w:val="16"/>
        </w:rPr>
        <w:t>Assumptions underpinning the drivers of non-credit drivers of the capital drawdown</w:t>
      </w:r>
    </w:p>
    <w:p w14:paraId="5F48F53C" w14:textId="77777777" w:rsidR="001F081C" w:rsidRDefault="001F081C">
      <w:pPr>
        <w:spacing w:line="12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80"/>
        <w:gridCol w:w="1700"/>
        <w:gridCol w:w="7660"/>
        <w:gridCol w:w="180"/>
        <w:gridCol w:w="420"/>
      </w:tblGrid>
      <w:tr w:rsidR="001F081C" w14:paraId="0483F501" w14:textId="77777777">
        <w:trPr>
          <w:trHeight w:val="251"/>
        </w:trPr>
        <w:tc>
          <w:tcPr>
            <w:tcW w:w="380" w:type="dxa"/>
            <w:vAlign w:val="bottom"/>
          </w:tcPr>
          <w:p w14:paraId="0CF4D890" w14:textId="77777777" w:rsidR="001F081C" w:rsidRDefault="001F081C">
            <w:pPr>
              <w:rPr>
                <w:sz w:val="21"/>
                <w:szCs w:val="21"/>
              </w:rPr>
            </w:pPr>
          </w:p>
        </w:tc>
        <w:tc>
          <w:tcPr>
            <w:tcW w:w="1700" w:type="dxa"/>
            <w:shd w:val="clear" w:color="auto" w:fill="F7F7F7"/>
            <w:vAlign w:val="bottom"/>
          </w:tcPr>
          <w:p w14:paraId="2824D705" w14:textId="77777777" w:rsidR="001F081C" w:rsidRDefault="00E22EC8">
            <w:pPr>
              <w:rPr>
                <w:sz w:val="20"/>
                <w:szCs w:val="20"/>
              </w:rPr>
            </w:pPr>
            <w:r>
              <w:rPr>
                <w:rFonts w:ascii="Calibri" w:eastAsia="Calibri" w:hAnsi="Calibri" w:cs="Calibri"/>
                <w:b/>
                <w:bCs/>
                <w:sz w:val="16"/>
                <w:szCs w:val="16"/>
              </w:rPr>
              <w:t>Driver</w:t>
            </w:r>
          </w:p>
        </w:tc>
        <w:tc>
          <w:tcPr>
            <w:tcW w:w="7660" w:type="dxa"/>
            <w:shd w:val="clear" w:color="auto" w:fill="F7F7F7"/>
            <w:vAlign w:val="bottom"/>
          </w:tcPr>
          <w:p w14:paraId="285991F7" w14:textId="77777777" w:rsidR="001F081C" w:rsidRDefault="00E22EC8">
            <w:pPr>
              <w:rPr>
                <w:sz w:val="20"/>
                <w:szCs w:val="20"/>
              </w:rPr>
            </w:pPr>
            <w:r>
              <w:rPr>
                <w:rFonts w:ascii="Calibri" w:eastAsia="Calibri" w:hAnsi="Calibri" w:cs="Calibri"/>
                <w:b/>
                <w:bCs/>
                <w:sz w:val="16"/>
                <w:szCs w:val="16"/>
              </w:rPr>
              <w:t>Assumption</w:t>
            </w:r>
          </w:p>
        </w:tc>
        <w:tc>
          <w:tcPr>
            <w:tcW w:w="180" w:type="dxa"/>
            <w:shd w:val="clear" w:color="auto" w:fill="F7F7F7"/>
            <w:vAlign w:val="bottom"/>
          </w:tcPr>
          <w:p w14:paraId="0F417E96" w14:textId="77777777" w:rsidR="001F081C" w:rsidRDefault="001F081C">
            <w:pPr>
              <w:rPr>
                <w:sz w:val="21"/>
                <w:szCs w:val="21"/>
              </w:rPr>
            </w:pPr>
          </w:p>
        </w:tc>
        <w:tc>
          <w:tcPr>
            <w:tcW w:w="420" w:type="dxa"/>
            <w:vAlign w:val="bottom"/>
          </w:tcPr>
          <w:p w14:paraId="5EA1E967" w14:textId="77777777" w:rsidR="001F081C" w:rsidRDefault="001F081C">
            <w:pPr>
              <w:rPr>
                <w:sz w:val="21"/>
                <w:szCs w:val="21"/>
              </w:rPr>
            </w:pPr>
          </w:p>
        </w:tc>
      </w:tr>
      <w:tr w:rsidR="001F081C" w14:paraId="73E07A97" w14:textId="77777777">
        <w:trPr>
          <w:trHeight w:val="63"/>
        </w:trPr>
        <w:tc>
          <w:tcPr>
            <w:tcW w:w="380" w:type="dxa"/>
            <w:vAlign w:val="bottom"/>
          </w:tcPr>
          <w:p w14:paraId="555AE002" w14:textId="77777777" w:rsidR="001F081C" w:rsidRDefault="001F081C">
            <w:pPr>
              <w:rPr>
                <w:sz w:val="5"/>
                <w:szCs w:val="5"/>
              </w:rPr>
            </w:pPr>
          </w:p>
        </w:tc>
        <w:tc>
          <w:tcPr>
            <w:tcW w:w="1700" w:type="dxa"/>
            <w:tcBorders>
              <w:bottom w:val="single" w:sz="8" w:space="0" w:color="auto"/>
            </w:tcBorders>
            <w:shd w:val="clear" w:color="auto" w:fill="F7F7F7"/>
            <w:vAlign w:val="bottom"/>
          </w:tcPr>
          <w:p w14:paraId="1A5092DB" w14:textId="77777777" w:rsidR="001F081C" w:rsidRDefault="001F081C">
            <w:pPr>
              <w:rPr>
                <w:sz w:val="5"/>
                <w:szCs w:val="5"/>
              </w:rPr>
            </w:pPr>
          </w:p>
        </w:tc>
        <w:tc>
          <w:tcPr>
            <w:tcW w:w="7660" w:type="dxa"/>
            <w:tcBorders>
              <w:bottom w:val="single" w:sz="8" w:space="0" w:color="auto"/>
            </w:tcBorders>
            <w:shd w:val="clear" w:color="auto" w:fill="F7F7F7"/>
            <w:vAlign w:val="bottom"/>
          </w:tcPr>
          <w:p w14:paraId="201EA524" w14:textId="77777777" w:rsidR="001F081C" w:rsidRDefault="001F081C">
            <w:pPr>
              <w:rPr>
                <w:sz w:val="5"/>
                <w:szCs w:val="5"/>
              </w:rPr>
            </w:pPr>
          </w:p>
        </w:tc>
        <w:tc>
          <w:tcPr>
            <w:tcW w:w="180" w:type="dxa"/>
            <w:tcBorders>
              <w:bottom w:val="single" w:sz="8" w:space="0" w:color="F7F7F7"/>
            </w:tcBorders>
            <w:shd w:val="clear" w:color="auto" w:fill="F7F7F7"/>
            <w:vAlign w:val="bottom"/>
          </w:tcPr>
          <w:p w14:paraId="52B217CA" w14:textId="77777777" w:rsidR="001F081C" w:rsidRDefault="001F081C">
            <w:pPr>
              <w:rPr>
                <w:sz w:val="5"/>
                <w:szCs w:val="5"/>
              </w:rPr>
            </w:pPr>
          </w:p>
        </w:tc>
        <w:tc>
          <w:tcPr>
            <w:tcW w:w="420" w:type="dxa"/>
            <w:vAlign w:val="bottom"/>
          </w:tcPr>
          <w:p w14:paraId="154785B0" w14:textId="77777777" w:rsidR="001F081C" w:rsidRDefault="001F081C">
            <w:pPr>
              <w:rPr>
                <w:sz w:val="5"/>
                <w:szCs w:val="5"/>
              </w:rPr>
            </w:pPr>
          </w:p>
        </w:tc>
      </w:tr>
      <w:tr w:rsidR="001F081C" w14:paraId="2B3486B5" w14:textId="77777777">
        <w:trPr>
          <w:trHeight w:val="241"/>
        </w:trPr>
        <w:tc>
          <w:tcPr>
            <w:tcW w:w="380" w:type="dxa"/>
            <w:vAlign w:val="bottom"/>
          </w:tcPr>
          <w:p w14:paraId="05CBE1E7" w14:textId="77777777" w:rsidR="001F081C" w:rsidRDefault="001F081C">
            <w:pPr>
              <w:rPr>
                <w:sz w:val="20"/>
                <w:szCs w:val="20"/>
              </w:rPr>
            </w:pPr>
          </w:p>
        </w:tc>
        <w:tc>
          <w:tcPr>
            <w:tcW w:w="1700" w:type="dxa"/>
            <w:shd w:val="clear" w:color="auto" w:fill="F7F7F7"/>
            <w:vAlign w:val="bottom"/>
          </w:tcPr>
          <w:p w14:paraId="79A615E2" w14:textId="77777777" w:rsidR="001F081C" w:rsidRDefault="00E22EC8">
            <w:pPr>
              <w:rPr>
                <w:sz w:val="20"/>
                <w:szCs w:val="20"/>
              </w:rPr>
            </w:pPr>
            <w:r>
              <w:rPr>
                <w:rFonts w:ascii="Calibri" w:eastAsia="Calibri" w:hAnsi="Calibri" w:cs="Calibri"/>
                <w:sz w:val="16"/>
                <w:szCs w:val="16"/>
              </w:rPr>
              <w:t xml:space="preserve">IFRS 9 </w:t>
            </w:r>
            <w:r>
              <w:rPr>
                <w:rFonts w:ascii="Calibri" w:eastAsia="Calibri" w:hAnsi="Calibri" w:cs="Calibri"/>
                <w:sz w:val="16"/>
                <w:szCs w:val="16"/>
              </w:rPr>
              <w:t>transitional</w:t>
            </w:r>
          </w:p>
        </w:tc>
        <w:tc>
          <w:tcPr>
            <w:tcW w:w="7660" w:type="dxa"/>
            <w:shd w:val="clear" w:color="auto" w:fill="F7F7F7"/>
            <w:vAlign w:val="bottom"/>
          </w:tcPr>
          <w:p w14:paraId="73A27D6E" w14:textId="77777777" w:rsidR="001F081C" w:rsidRDefault="00E22EC8">
            <w:pPr>
              <w:rPr>
                <w:sz w:val="20"/>
                <w:szCs w:val="20"/>
              </w:rPr>
            </w:pPr>
            <w:r>
              <w:rPr>
                <w:rFonts w:ascii="Calibri" w:eastAsia="Calibri" w:hAnsi="Calibri" w:cs="Calibri"/>
                <w:sz w:val="16"/>
                <w:szCs w:val="16"/>
              </w:rPr>
              <w:t>The assumed losses in the ‘reverse stress test’ take into account the transitional arrangements under IFRS 9 which</w:t>
            </w:r>
          </w:p>
        </w:tc>
        <w:tc>
          <w:tcPr>
            <w:tcW w:w="180" w:type="dxa"/>
            <w:shd w:val="clear" w:color="auto" w:fill="F7F7F7"/>
            <w:vAlign w:val="bottom"/>
          </w:tcPr>
          <w:p w14:paraId="3BB2C864" w14:textId="77777777" w:rsidR="001F081C" w:rsidRDefault="001F081C">
            <w:pPr>
              <w:rPr>
                <w:sz w:val="20"/>
                <w:szCs w:val="20"/>
              </w:rPr>
            </w:pPr>
          </w:p>
        </w:tc>
        <w:tc>
          <w:tcPr>
            <w:tcW w:w="420" w:type="dxa"/>
            <w:vAlign w:val="bottom"/>
          </w:tcPr>
          <w:p w14:paraId="54BE7FAA" w14:textId="77777777" w:rsidR="001F081C" w:rsidRDefault="001F081C">
            <w:pPr>
              <w:rPr>
                <w:sz w:val="20"/>
                <w:szCs w:val="20"/>
              </w:rPr>
            </w:pPr>
          </w:p>
        </w:tc>
      </w:tr>
      <w:tr w:rsidR="001F081C" w14:paraId="6C394E65" w14:textId="77777777">
        <w:trPr>
          <w:trHeight w:val="197"/>
        </w:trPr>
        <w:tc>
          <w:tcPr>
            <w:tcW w:w="380" w:type="dxa"/>
            <w:vAlign w:val="bottom"/>
          </w:tcPr>
          <w:p w14:paraId="1920A174" w14:textId="77777777" w:rsidR="001F081C" w:rsidRDefault="001F081C">
            <w:pPr>
              <w:rPr>
                <w:sz w:val="17"/>
                <w:szCs w:val="17"/>
              </w:rPr>
            </w:pPr>
          </w:p>
        </w:tc>
        <w:tc>
          <w:tcPr>
            <w:tcW w:w="1700" w:type="dxa"/>
            <w:shd w:val="clear" w:color="auto" w:fill="F7F7F7"/>
            <w:vAlign w:val="bottom"/>
          </w:tcPr>
          <w:p w14:paraId="13DE8E80" w14:textId="77777777" w:rsidR="001F081C" w:rsidRDefault="00E22EC8">
            <w:pPr>
              <w:rPr>
                <w:sz w:val="20"/>
                <w:szCs w:val="20"/>
              </w:rPr>
            </w:pPr>
            <w:r>
              <w:rPr>
                <w:rFonts w:ascii="Calibri" w:eastAsia="Calibri" w:hAnsi="Calibri" w:cs="Calibri"/>
                <w:sz w:val="16"/>
                <w:szCs w:val="16"/>
              </w:rPr>
              <w:t>relief</w:t>
            </w:r>
          </w:p>
        </w:tc>
        <w:tc>
          <w:tcPr>
            <w:tcW w:w="7660" w:type="dxa"/>
            <w:shd w:val="clear" w:color="auto" w:fill="F7F7F7"/>
            <w:vAlign w:val="bottom"/>
          </w:tcPr>
          <w:p w14:paraId="5C0D702F" w14:textId="77777777" w:rsidR="001F081C" w:rsidRDefault="00E22EC8">
            <w:pPr>
              <w:rPr>
                <w:sz w:val="20"/>
                <w:szCs w:val="20"/>
              </w:rPr>
            </w:pPr>
            <w:r>
              <w:rPr>
                <w:rFonts w:ascii="Calibri" w:eastAsia="Calibri" w:hAnsi="Calibri" w:cs="Calibri"/>
                <w:sz w:val="16"/>
                <w:szCs w:val="16"/>
                <w:highlight w:val="white"/>
              </w:rPr>
              <w:t xml:space="preserve">allow banks to ‘add-back’ a proportion of expected credit losses to their capital holdings. The ‘reverse stress </w:t>
            </w:r>
            <w:r>
              <w:rPr>
                <w:rFonts w:ascii="Calibri" w:eastAsia="Calibri" w:hAnsi="Calibri" w:cs="Calibri"/>
                <w:sz w:val="16"/>
                <w:szCs w:val="16"/>
                <w:highlight w:val="white"/>
              </w:rPr>
              <w:t>test’ also</w:t>
            </w:r>
          </w:p>
        </w:tc>
        <w:tc>
          <w:tcPr>
            <w:tcW w:w="180" w:type="dxa"/>
            <w:shd w:val="clear" w:color="auto" w:fill="F7F7F7"/>
            <w:vAlign w:val="bottom"/>
          </w:tcPr>
          <w:p w14:paraId="0A9590F2" w14:textId="77777777" w:rsidR="001F081C" w:rsidRDefault="001F081C">
            <w:pPr>
              <w:rPr>
                <w:sz w:val="17"/>
                <w:szCs w:val="17"/>
              </w:rPr>
            </w:pPr>
          </w:p>
        </w:tc>
        <w:tc>
          <w:tcPr>
            <w:tcW w:w="420" w:type="dxa"/>
            <w:vAlign w:val="bottom"/>
          </w:tcPr>
          <w:p w14:paraId="26E64D89" w14:textId="77777777" w:rsidR="001F081C" w:rsidRDefault="001F081C">
            <w:pPr>
              <w:rPr>
                <w:sz w:val="17"/>
                <w:szCs w:val="17"/>
              </w:rPr>
            </w:pPr>
          </w:p>
        </w:tc>
      </w:tr>
      <w:tr w:rsidR="001F081C" w14:paraId="65CE6FE0" w14:textId="77777777">
        <w:trPr>
          <w:trHeight w:val="194"/>
        </w:trPr>
        <w:tc>
          <w:tcPr>
            <w:tcW w:w="380" w:type="dxa"/>
            <w:vAlign w:val="bottom"/>
          </w:tcPr>
          <w:p w14:paraId="6D81596C" w14:textId="77777777" w:rsidR="001F081C" w:rsidRDefault="001F081C">
            <w:pPr>
              <w:rPr>
                <w:sz w:val="16"/>
                <w:szCs w:val="16"/>
              </w:rPr>
            </w:pPr>
          </w:p>
        </w:tc>
        <w:tc>
          <w:tcPr>
            <w:tcW w:w="1700" w:type="dxa"/>
            <w:shd w:val="clear" w:color="auto" w:fill="F7F7F7"/>
            <w:vAlign w:val="bottom"/>
          </w:tcPr>
          <w:p w14:paraId="16507142" w14:textId="77777777" w:rsidR="001F081C" w:rsidRDefault="001F081C">
            <w:pPr>
              <w:rPr>
                <w:sz w:val="16"/>
                <w:szCs w:val="16"/>
              </w:rPr>
            </w:pPr>
          </w:p>
        </w:tc>
        <w:tc>
          <w:tcPr>
            <w:tcW w:w="7660" w:type="dxa"/>
            <w:shd w:val="clear" w:color="auto" w:fill="F7F7F7"/>
            <w:vAlign w:val="bottom"/>
          </w:tcPr>
          <w:p w14:paraId="2715AF8B" w14:textId="77777777" w:rsidR="001F081C" w:rsidRDefault="00E22EC8">
            <w:pPr>
              <w:rPr>
                <w:sz w:val="20"/>
                <w:szCs w:val="20"/>
              </w:rPr>
            </w:pPr>
            <w:r>
              <w:rPr>
                <w:rFonts w:ascii="Calibri" w:eastAsia="Calibri" w:hAnsi="Calibri" w:cs="Calibri"/>
                <w:sz w:val="16"/>
                <w:szCs w:val="16"/>
              </w:rPr>
              <w:t>takes into account the impact of amendments to the CRR applicable from 27 June 2020 to allow 100% relief of</w:t>
            </w:r>
          </w:p>
        </w:tc>
        <w:tc>
          <w:tcPr>
            <w:tcW w:w="180" w:type="dxa"/>
            <w:shd w:val="clear" w:color="auto" w:fill="F7F7F7"/>
            <w:vAlign w:val="bottom"/>
          </w:tcPr>
          <w:p w14:paraId="05FC34AD" w14:textId="77777777" w:rsidR="001F081C" w:rsidRDefault="001F081C">
            <w:pPr>
              <w:rPr>
                <w:sz w:val="16"/>
                <w:szCs w:val="16"/>
              </w:rPr>
            </w:pPr>
          </w:p>
        </w:tc>
        <w:tc>
          <w:tcPr>
            <w:tcW w:w="420" w:type="dxa"/>
            <w:vAlign w:val="bottom"/>
          </w:tcPr>
          <w:p w14:paraId="377D87C5" w14:textId="77777777" w:rsidR="001F081C" w:rsidRDefault="001F081C">
            <w:pPr>
              <w:rPr>
                <w:sz w:val="16"/>
                <w:szCs w:val="16"/>
              </w:rPr>
            </w:pPr>
          </w:p>
        </w:tc>
      </w:tr>
      <w:tr w:rsidR="001F081C" w14:paraId="1462B7C1" w14:textId="77777777">
        <w:trPr>
          <w:trHeight w:val="194"/>
        </w:trPr>
        <w:tc>
          <w:tcPr>
            <w:tcW w:w="380" w:type="dxa"/>
            <w:vAlign w:val="bottom"/>
          </w:tcPr>
          <w:p w14:paraId="3BA6C003" w14:textId="77777777" w:rsidR="001F081C" w:rsidRDefault="001F081C">
            <w:pPr>
              <w:rPr>
                <w:sz w:val="16"/>
                <w:szCs w:val="16"/>
              </w:rPr>
            </w:pPr>
          </w:p>
        </w:tc>
        <w:tc>
          <w:tcPr>
            <w:tcW w:w="1700" w:type="dxa"/>
            <w:shd w:val="clear" w:color="auto" w:fill="F7F7F7"/>
            <w:vAlign w:val="bottom"/>
          </w:tcPr>
          <w:p w14:paraId="0721128D" w14:textId="77777777" w:rsidR="001F081C" w:rsidRDefault="001F081C">
            <w:pPr>
              <w:rPr>
                <w:sz w:val="16"/>
                <w:szCs w:val="16"/>
              </w:rPr>
            </w:pPr>
          </w:p>
        </w:tc>
        <w:tc>
          <w:tcPr>
            <w:tcW w:w="7660" w:type="dxa"/>
            <w:shd w:val="clear" w:color="auto" w:fill="F7F7F7"/>
            <w:vAlign w:val="bottom"/>
          </w:tcPr>
          <w:p w14:paraId="1AD16E70" w14:textId="77777777" w:rsidR="001F081C" w:rsidRDefault="00E22EC8">
            <w:pPr>
              <w:rPr>
                <w:sz w:val="20"/>
                <w:szCs w:val="20"/>
              </w:rPr>
            </w:pPr>
            <w:r>
              <w:rPr>
                <w:rFonts w:ascii="Calibri" w:eastAsia="Calibri" w:hAnsi="Calibri" w:cs="Calibri"/>
                <w:sz w:val="16"/>
                <w:szCs w:val="16"/>
              </w:rPr>
              <w:t>eligible IFRS 9 provisions until the end of 2021.</w:t>
            </w:r>
          </w:p>
        </w:tc>
        <w:tc>
          <w:tcPr>
            <w:tcW w:w="180" w:type="dxa"/>
            <w:shd w:val="clear" w:color="auto" w:fill="F7F7F7"/>
            <w:vAlign w:val="bottom"/>
          </w:tcPr>
          <w:p w14:paraId="6F866F8A" w14:textId="77777777" w:rsidR="001F081C" w:rsidRDefault="001F081C">
            <w:pPr>
              <w:rPr>
                <w:sz w:val="16"/>
                <w:szCs w:val="16"/>
              </w:rPr>
            </w:pPr>
          </w:p>
        </w:tc>
        <w:tc>
          <w:tcPr>
            <w:tcW w:w="420" w:type="dxa"/>
            <w:vAlign w:val="bottom"/>
          </w:tcPr>
          <w:p w14:paraId="1371EB76" w14:textId="77777777" w:rsidR="001F081C" w:rsidRDefault="001F081C">
            <w:pPr>
              <w:rPr>
                <w:sz w:val="16"/>
                <w:szCs w:val="16"/>
              </w:rPr>
            </w:pPr>
          </w:p>
        </w:tc>
      </w:tr>
      <w:tr w:rsidR="001F081C" w14:paraId="6EE75611" w14:textId="77777777">
        <w:trPr>
          <w:trHeight w:val="66"/>
        </w:trPr>
        <w:tc>
          <w:tcPr>
            <w:tcW w:w="380" w:type="dxa"/>
            <w:vAlign w:val="bottom"/>
          </w:tcPr>
          <w:p w14:paraId="2A302F32" w14:textId="77777777" w:rsidR="001F081C" w:rsidRDefault="001F081C">
            <w:pPr>
              <w:rPr>
                <w:sz w:val="5"/>
                <w:szCs w:val="5"/>
              </w:rPr>
            </w:pPr>
          </w:p>
        </w:tc>
        <w:tc>
          <w:tcPr>
            <w:tcW w:w="1700" w:type="dxa"/>
            <w:tcBorders>
              <w:bottom w:val="single" w:sz="8" w:space="0" w:color="auto"/>
            </w:tcBorders>
            <w:shd w:val="clear" w:color="auto" w:fill="F7F7F7"/>
            <w:vAlign w:val="bottom"/>
          </w:tcPr>
          <w:p w14:paraId="158F60F7" w14:textId="77777777" w:rsidR="001F081C" w:rsidRDefault="001F081C">
            <w:pPr>
              <w:rPr>
                <w:sz w:val="5"/>
                <w:szCs w:val="5"/>
              </w:rPr>
            </w:pPr>
          </w:p>
        </w:tc>
        <w:tc>
          <w:tcPr>
            <w:tcW w:w="7660" w:type="dxa"/>
            <w:tcBorders>
              <w:bottom w:val="single" w:sz="8" w:space="0" w:color="auto"/>
            </w:tcBorders>
            <w:shd w:val="clear" w:color="auto" w:fill="F7F7F7"/>
            <w:vAlign w:val="bottom"/>
          </w:tcPr>
          <w:p w14:paraId="3887A85E" w14:textId="77777777" w:rsidR="001F081C" w:rsidRDefault="001F081C">
            <w:pPr>
              <w:rPr>
                <w:sz w:val="5"/>
                <w:szCs w:val="5"/>
              </w:rPr>
            </w:pPr>
          </w:p>
        </w:tc>
        <w:tc>
          <w:tcPr>
            <w:tcW w:w="180" w:type="dxa"/>
            <w:tcBorders>
              <w:bottom w:val="single" w:sz="8" w:space="0" w:color="F7F7F7"/>
            </w:tcBorders>
            <w:shd w:val="clear" w:color="auto" w:fill="F7F7F7"/>
            <w:vAlign w:val="bottom"/>
          </w:tcPr>
          <w:p w14:paraId="4752E04F" w14:textId="77777777" w:rsidR="001F081C" w:rsidRDefault="001F081C">
            <w:pPr>
              <w:rPr>
                <w:sz w:val="5"/>
                <w:szCs w:val="5"/>
              </w:rPr>
            </w:pPr>
          </w:p>
        </w:tc>
        <w:tc>
          <w:tcPr>
            <w:tcW w:w="420" w:type="dxa"/>
            <w:vAlign w:val="bottom"/>
          </w:tcPr>
          <w:p w14:paraId="51741F73" w14:textId="77777777" w:rsidR="001F081C" w:rsidRDefault="001F081C">
            <w:pPr>
              <w:rPr>
                <w:sz w:val="5"/>
                <w:szCs w:val="5"/>
              </w:rPr>
            </w:pPr>
          </w:p>
        </w:tc>
      </w:tr>
      <w:tr w:rsidR="001F081C" w14:paraId="11BF8A6D" w14:textId="77777777">
        <w:trPr>
          <w:trHeight w:val="241"/>
        </w:trPr>
        <w:tc>
          <w:tcPr>
            <w:tcW w:w="380" w:type="dxa"/>
            <w:vAlign w:val="bottom"/>
          </w:tcPr>
          <w:p w14:paraId="3BDDBB78" w14:textId="77777777" w:rsidR="001F081C" w:rsidRDefault="001F081C">
            <w:pPr>
              <w:rPr>
                <w:sz w:val="20"/>
                <w:szCs w:val="20"/>
              </w:rPr>
            </w:pPr>
          </w:p>
        </w:tc>
        <w:tc>
          <w:tcPr>
            <w:tcW w:w="1700" w:type="dxa"/>
            <w:shd w:val="clear" w:color="auto" w:fill="F7F7F7"/>
            <w:vAlign w:val="bottom"/>
          </w:tcPr>
          <w:p w14:paraId="446DB6A5" w14:textId="77777777" w:rsidR="001F081C" w:rsidRDefault="00E22EC8">
            <w:pPr>
              <w:rPr>
                <w:sz w:val="20"/>
                <w:szCs w:val="20"/>
              </w:rPr>
            </w:pPr>
            <w:r>
              <w:rPr>
                <w:rFonts w:ascii="Calibri" w:eastAsia="Calibri" w:hAnsi="Calibri" w:cs="Calibri"/>
                <w:sz w:val="16"/>
                <w:szCs w:val="16"/>
              </w:rPr>
              <w:t>Increases in banks’</w:t>
            </w:r>
          </w:p>
        </w:tc>
        <w:tc>
          <w:tcPr>
            <w:tcW w:w="7660" w:type="dxa"/>
            <w:shd w:val="clear" w:color="auto" w:fill="F7F7F7"/>
            <w:vAlign w:val="bottom"/>
          </w:tcPr>
          <w:p w14:paraId="4004BFCB" w14:textId="77777777" w:rsidR="001F081C" w:rsidRDefault="00E22EC8">
            <w:pPr>
              <w:rPr>
                <w:sz w:val="20"/>
                <w:szCs w:val="20"/>
              </w:rPr>
            </w:pPr>
            <w:r>
              <w:rPr>
                <w:rFonts w:ascii="Calibri" w:eastAsia="Calibri" w:hAnsi="Calibri" w:cs="Calibri"/>
                <w:sz w:val="16"/>
                <w:szCs w:val="16"/>
              </w:rPr>
              <w:t xml:space="preserve">Increases in banks’ RWAs account for an </w:t>
            </w:r>
            <w:r>
              <w:rPr>
                <w:rFonts w:ascii="Calibri" w:eastAsia="Calibri" w:hAnsi="Calibri" w:cs="Calibri"/>
                <w:sz w:val="16"/>
                <w:szCs w:val="16"/>
              </w:rPr>
              <w:t>assumed 3.7 percentage point reduction in the banks’ aggregate CET1</w:t>
            </w:r>
          </w:p>
        </w:tc>
        <w:tc>
          <w:tcPr>
            <w:tcW w:w="180" w:type="dxa"/>
            <w:shd w:val="clear" w:color="auto" w:fill="F7F7F7"/>
            <w:vAlign w:val="bottom"/>
          </w:tcPr>
          <w:p w14:paraId="113E9F26" w14:textId="77777777" w:rsidR="001F081C" w:rsidRDefault="001F081C">
            <w:pPr>
              <w:rPr>
                <w:sz w:val="20"/>
                <w:szCs w:val="20"/>
              </w:rPr>
            </w:pPr>
          </w:p>
        </w:tc>
        <w:tc>
          <w:tcPr>
            <w:tcW w:w="420" w:type="dxa"/>
            <w:vAlign w:val="bottom"/>
          </w:tcPr>
          <w:p w14:paraId="2A6C2476" w14:textId="77777777" w:rsidR="001F081C" w:rsidRDefault="001F081C">
            <w:pPr>
              <w:rPr>
                <w:sz w:val="20"/>
                <w:szCs w:val="20"/>
              </w:rPr>
            </w:pPr>
          </w:p>
        </w:tc>
      </w:tr>
      <w:tr w:rsidR="001F081C" w14:paraId="706A906F" w14:textId="77777777">
        <w:trPr>
          <w:trHeight w:val="194"/>
        </w:trPr>
        <w:tc>
          <w:tcPr>
            <w:tcW w:w="380" w:type="dxa"/>
            <w:vAlign w:val="bottom"/>
          </w:tcPr>
          <w:p w14:paraId="7C2E3CFA" w14:textId="77777777" w:rsidR="001F081C" w:rsidRDefault="001F081C">
            <w:pPr>
              <w:rPr>
                <w:sz w:val="16"/>
                <w:szCs w:val="16"/>
              </w:rPr>
            </w:pPr>
          </w:p>
        </w:tc>
        <w:tc>
          <w:tcPr>
            <w:tcW w:w="1700" w:type="dxa"/>
            <w:shd w:val="clear" w:color="auto" w:fill="F7F7F7"/>
            <w:vAlign w:val="bottom"/>
          </w:tcPr>
          <w:p w14:paraId="14E64AAB" w14:textId="77777777" w:rsidR="001F081C" w:rsidRDefault="00E22EC8">
            <w:pPr>
              <w:rPr>
                <w:sz w:val="20"/>
                <w:szCs w:val="20"/>
              </w:rPr>
            </w:pPr>
            <w:r>
              <w:rPr>
                <w:rFonts w:ascii="Calibri" w:eastAsia="Calibri" w:hAnsi="Calibri" w:cs="Calibri"/>
                <w:sz w:val="16"/>
                <w:szCs w:val="16"/>
              </w:rPr>
              <w:t>RWAs</w:t>
            </w:r>
          </w:p>
        </w:tc>
        <w:tc>
          <w:tcPr>
            <w:tcW w:w="7660" w:type="dxa"/>
            <w:shd w:val="clear" w:color="auto" w:fill="F7F7F7"/>
            <w:vAlign w:val="bottom"/>
          </w:tcPr>
          <w:p w14:paraId="61CB41BC" w14:textId="77777777" w:rsidR="001F081C" w:rsidRDefault="00E22EC8">
            <w:pPr>
              <w:rPr>
                <w:sz w:val="20"/>
                <w:szCs w:val="20"/>
              </w:rPr>
            </w:pPr>
            <w:r>
              <w:rPr>
                <w:rFonts w:ascii="Calibri" w:eastAsia="Calibri" w:hAnsi="Calibri" w:cs="Calibri"/>
                <w:sz w:val="16"/>
                <w:szCs w:val="16"/>
              </w:rPr>
              <w:t>capital ratio. This increase in RWAs is primarily driven by increases to risk weights on banks’ existing exposures as</w:t>
            </w:r>
          </w:p>
        </w:tc>
        <w:tc>
          <w:tcPr>
            <w:tcW w:w="180" w:type="dxa"/>
            <w:shd w:val="clear" w:color="auto" w:fill="F7F7F7"/>
            <w:vAlign w:val="bottom"/>
          </w:tcPr>
          <w:p w14:paraId="4DA5AB4D" w14:textId="77777777" w:rsidR="001F081C" w:rsidRDefault="001F081C">
            <w:pPr>
              <w:rPr>
                <w:sz w:val="16"/>
                <w:szCs w:val="16"/>
              </w:rPr>
            </w:pPr>
          </w:p>
        </w:tc>
        <w:tc>
          <w:tcPr>
            <w:tcW w:w="420" w:type="dxa"/>
            <w:vAlign w:val="bottom"/>
          </w:tcPr>
          <w:p w14:paraId="67A9994A" w14:textId="77777777" w:rsidR="001F081C" w:rsidRDefault="001F081C">
            <w:pPr>
              <w:rPr>
                <w:sz w:val="16"/>
                <w:szCs w:val="16"/>
              </w:rPr>
            </w:pPr>
          </w:p>
        </w:tc>
      </w:tr>
      <w:tr w:rsidR="001F081C" w14:paraId="5F3874A3" w14:textId="77777777">
        <w:trPr>
          <w:trHeight w:val="197"/>
        </w:trPr>
        <w:tc>
          <w:tcPr>
            <w:tcW w:w="380" w:type="dxa"/>
            <w:vAlign w:val="bottom"/>
          </w:tcPr>
          <w:p w14:paraId="4333E963" w14:textId="77777777" w:rsidR="001F081C" w:rsidRDefault="001F081C">
            <w:pPr>
              <w:rPr>
                <w:sz w:val="17"/>
                <w:szCs w:val="17"/>
              </w:rPr>
            </w:pPr>
          </w:p>
        </w:tc>
        <w:tc>
          <w:tcPr>
            <w:tcW w:w="1700" w:type="dxa"/>
            <w:shd w:val="clear" w:color="auto" w:fill="F7F7F7"/>
            <w:vAlign w:val="bottom"/>
          </w:tcPr>
          <w:p w14:paraId="398D4691" w14:textId="77777777" w:rsidR="001F081C" w:rsidRDefault="001F081C">
            <w:pPr>
              <w:rPr>
                <w:sz w:val="17"/>
                <w:szCs w:val="17"/>
              </w:rPr>
            </w:pPr>
          </w:p>
        </w:tc>
        <w:tc>
          <w:tcPr>
            <w:tcW w:w="7660" w:type="dxa"/>
            <w:shd w:val="clear" w:color="auto" w:fill="F7F7F7"/>
            <w:vAlign w:val="bottom"/>
          </w:tcPr>
          <w:p w14:paraId="7BD90D14" w14:textId="77777777" w:rsidR="001F081C" w:rsidRDefault="00E22EC8">
            <w:pPr>
              <w:rPr>
                <w:sz w:val="20"/>
                <w:szCs w:val="20"/>
              </w:rPr>
            </w:pPr>
            <w:r>
              <w:rPr>
                <w:rFonts w:ascii="Calibri" w:eastAsia="Calibri" w:hAnsi="Calibri" w:cs="Calibri"/>
                <w:sz w:val="16"/>
                <w:szCs w:val="16"/>
              </w:rPr>
              <w:t xml:space="preserve">credit quality decreases, rather than banks </w:t>
            </w:r>
            <w:r>
              <w:rPr>
                <w:rFonts w:ascii="Calibri" w:eastAsia="Calibri" w:hAnsi="Calibri" w:cs="Calibri"/>
                <w:sz w:val="16"/>
                <w:szCs w:val="16"/>
              </w:rPr>
              <w:t>expanding lending.</w:t>
            </w:r>
          </w:p>
        </w:tc>
        <w:tc>
          <w:tcPr>
            <w:tcW w:w="180" w:type="dxa"/>
            <w:shd w:val="clear" w:color="auto" w:fill="F7F7F7"/>
            <w:vAlign w:val="bottom"/>
          </w:tcPr>
          <w:p w14:paraId="50D7A164" w14:textId="77777777" w:rsidR="001F081C" w:rsidRDefault="001F081C">
            <w:pPr>
              <w:rPr>
                <w:sz w:val="17"/>
                <w:szCs w:val="17"/>
              </w:rPr>
            </w:pPr>
          </w:p>
        </w:tc>
        <w:tc>
          <w:tcPr>
            <w:tcW w:w="420" w:type="dxa"/>
            <w:vAlign w:val="bottom"/>
          </w:tcPr>
          <w:p w14:paraId="7B574D2B" w14:textId="77777777" w:rsidR="001F081C" w:rsidRDefault="001F081C">
            <w:pPr>
              <w:rPr>
                <w:sz w:val="17"/>
                <w:szCs w:val="17"/>
              </w:rPr>
            </w:pPr>
          </w:p>
        </w:tc>
      </w:tr>
      <w:tr w:rsidR="001F081C" w14:paraId="00E28D1D" w14:textId="77777777">
        <w:trPr>
          <w:trHeight w:val="63"/>
        </w:trPr>
        <w:tc>
          <w:tcPr>
            <w:tcW w:w="380" w:type="dxa"/>
            <w:vAlign w:val="bottom"/>
          </w:tcPr>
          <w:p w14:paraId="13DF8189" w14:textId="77777777" w:rsidR="001F081C" w:rsidRDefault="001F081C">
            <w:pPr>
              <w:rPr>
                <w:sz w:val="5"/>
                <w:szCs w:val="5"/>
              </w:rPr>
            </w:pPr>
          </w:p>
        </w:tc>
        <w:tc>
          <w:tcPr>
            <w:tcW w:w="1700" w:type="dxa"/>
            <w:tcBorders>
              <w:bottom w:val="single" w:sz="8" w:space="0" w:color="auto"/>
            </w:tcBorders>
            <w:shd w:val="clear" w:color="auto" w:fill="F7F7F7"/>
            <w:vAlign w:val="bottom"/>
          </w:tcPr>
          <w:p w14:paraId="007922F7" w14:textId="77777777" w:rsidR="001F081C" w:rsidRDefault="001F081C">
            <w:pPr>
              <w:rPr>
                <w:sz w:val="5"/>
                <w:szCs w:val="5"/>
              </w:rPr>
            </w:pPr>
          </w:p>
        </w:tc>
        <w:tc>
          <w:tcPr>
            <w:tcW w:w="7660" w:type="dxa"/>
            <w:tcBorders>
              <w:bottom w:val="single" w:sz="8" w:space="0" w:color="auto"/>
            </w:tcBorders>
            <w:shd w:val="clear" w:color="auto" w:fill="F7F7F7"/>
            <w:vAlign w:val="bottom"/>
          </w:tcPr>
          <w:p w14:paraId="423F0811" w14:textId="77777777" w:rsidR="001F081C" w:rsidRDefault="001F081C">
            <w:pPr>
              <w:rPr>
                <w:sz w:val="5"/>
                <w:szCs w:val="5"/>
              </w:rPr>
            </w:pPr>
          </w:p>
        </w:tc>
        <w:tc>
          <w:tcPr>
            <w:tcW w:w="180" w:type="dxa"/>
            <w:tcBorders>
              <w:bottom w:val="single" w:sz="8" w:space="0" w:color="F7F7F7"/>
            </w:tcBorders>
            <w:shd w:val="clear" w:color="auto" w:fill="F7F7F7"/>
            <w:vAlign w:val="bottom"/>
          </w:tcPr>
          <w:p w14:paraId="07253FB5" w14:textId="77777777" w:rsidR="001F081C" w:rsidRDefault="001F081C">
            <w:pPr>
              <w:rPr>
                <w:sz w:val="5"/>
                <w:szCs w:val="5"/>
              </w:rPr>
            </w:pPr>
          </w:p>
        </w:tc>
        <w:tc>
          <w:tcPr>
            <w:tcW w:w="420" w:type="dxa"/>
            <w:vAlign w:val="bottom"/>
          </w:tcPr>
          <w:p w14:paraId="3B09C54A" w14:textId="77777777" w:rsidR="001F081C" w:rsidRDefault="001F081C">
            <w:pPr>
              <w:rPr>
                <w:sz w:val="5"/>
                <w:szCs w:val="5"/>
              </w:rPr>
            </w:pPr>
          </w:p>
        </w:tc>
      </w:tr>
      <w:tr w:rsidR="001F081C" w14:paraId="6B0AA1D9" w14:textId="77777777">
        <w:trPr>
          <w:trHeight w:val="241"/>
        </w:trPr>
        <w:tc>
          <w:tcPr>
            <w:tcW w:w="380" w:type="dxa"/>
            <w:vAlign w:val="bottom"/>
          </w:tcPr>
          <w:p w14:paraId="0E4C543A" w14:textId="77777777" w:rsidR="001F081C" w:rsidRDefault="001F081C">
            <w:pPr>
              <w:rPr>
                <w:sz w:val="20"/>
                <w:szCs w:val="20"/>
              </w:rPr>
            </w:pPr>
          </w:p>
        </w:tc>
        <w:tc>
          <w:tcPr>
            <w:tcW w:w="1700" w:type="dxa"/>
            <w:shd w:val="clear" w:color="auto" w:fill="F7F7F7"/>
            <w:vAlign w:val="bottom"/>
          </w:tcPr>
          <w:p w14:paraId="2147DB83" w14:textId="77777777" w:rsidR="001F081C" w:rsidRDefault="00E22EC8">
            <w:pPr>
              <w:rPr>
                <w:sz w:val="20"/>
                <w:szCs w:val="20"/>
              </w:rPr>
            </w:pPr>
            <w:r>
              <w:rPr>
                <w:rFonts w:ascii="Calibri" w:eastAsia="Calibri" w:hAnsi="Calibri" w:cs="Calibri"/>
                <w:sz w:val="16"/>
                <w:szCs w:val="16"/>
              </w:rPr>
              <w:t>Investment bank</w:t>
            </w:r>
          </w:p>
        </w:tc>
        <w:tc>
          <w:tcPr>
            <w:tcW w:w="7660" w:type="dxa"/>
            <w:shd w:val="clear" w:color="auto" w:fill="F7F7F7"/>
            <w:vAlign w:val="bottom"/>
          </w:tcPr>
          <w:p w14:paraId="5CBCF689" w14:textId="77777777" w:rsidR="001F081C" w:rsidRDefault="00E22EC8">
            <w:pPr>
              <w:rPr>
                <w:sz w:val="20"/>
                <w:szCs w:val="20"/>
              </w:rPr>
            </w:pPr>
            <w:r>
              <w:rPr>
                <w:rFonts w:ascii="Calibri" w:eastAsia="Calibri" w:hAnsi="Calibri" w:cs="Calibri"/>
                <w:sz w:val="16"/>
                <w:szCs w:val="16"/>
              </w:rPr>
              <w:t>The ‘reverse stress test’ incorporates the impact of increased volatility supporting trading volumes and boosting</w:t>
            </w:r>
          </w:p>
        </w:tc>
        <w:tc>
          <w:tcPr>
            <w:tcW w:w="180" w:type="dxa"/>
            <w:shd w:val="clear" w:color="auto" w:fill="F7F7F7"/>
            <w:vAlign w:val="bottom"/>
          </w:tcPr>
          <w:p w14:paraId="584AC1F8" w14:textId="77777777" w:rsidR="001F081C" w:rsidRDefault="001F081C">
            <w:pPr>
              <w:rPr>
                <w:sz w:val="20"/>
                <w:szCs w:val="20"/>
              </w:rPr>
            </w:pPr>
          </w:p>
        </w:tc>
        <w:tc>
          <w:tcPr>
            <w:tcW w:w="420" w:type="dxa"/>
            <w:vAlign w:val="bottom"/>
          </w:tcPr>
          <w:p w14:paraId="4700214F" w14:textId="77777777" w:rsidR="001F081C" w:rsidRDefault="001F081C">
            <w:pPr>
              <w:rPr>
                <w:sz w:val="20"/>
                <w:szCs w:val="20"/>
              </w:rPr>
            </w:pPr>
          </w:p>
        </w:tc>
      </w:tr>
      <w:tr w:rsidR="001F081C" w14:paraId="7A2CB15D" w14:textId="77777777">
        <w:trPr>
          <w:trHeight w:val="197"/>
        </w:trPr>
        <w:tc>
          <w:tcPr>
            <w:tcW w:w="380" w:type="dxa"/>
            <w:vAlign w:val="bottom"/>
          </w:tcPr>
          <w:p w14:paraId="11EFECFC" w14:textId="77777777" w:rsidR="001F081C" w:rsidRDefault="001F081C">
            <w:pPr>
              <w:rPr>
                <w:sz w:val="17"/>
                <w:szCs w:val="17"/>
              </w:rPr>
            </w:pPr>
          </w:p>
        </w:tc>
        <w:tc>
          <w:tcPr>
            <w:tcW w:w="1700" w:type="dxa"/>
            <w:shd w:val="clear" w:color="auto" w:fill="F7F7F7"/>
            <w:vAlign w:val="bottom"/>
          </w:tcPr>
          <w:p w14:paraId="3C63296F" w14:textId="77777777" w:rsidR="001F081C" w:rsidRDefault="00E22EC8">
            <w:pPr>
              <w:rPr>
                <w:sz w:val="20"/>
                <w:szCs w:val="20"/>
              </w:rPr>
            </w:pPr>
            <w:r>
              <w:rPr>
                <w:rFonts w:ascii="Calibri" w:eastAsia="Calibri" w:hAnsi="Calibri" w:cs="Calibri"/>
                <w:sz w:val="16"/>
                <w:szCs w:val="16"/>
              </w:rPr>
              <w:t>income</w:t>
            </w:r>
          </w:p>
        </w:tc>
        <w:tc>
          <w:tcPr>
            <w:tcW w:w="7660" w:type="dxa"/>
            <w:shd w:val="clear" w:color="auto" w:fill="F7F7F7"/>
            <w:vAlign w:val="bottom"/>
          </w:tcPr>
          <w:p w14:paraId="43394F68" w14:textId="77777777" w:rsidR="001F081C" w:rsidRDefault="00E22EC8">
            <w:pPr>
              <w:rPr>
                <w:sz w:val="20"/>
                <w:szCs w:val="20"/>
              </w:rPr>
            </w:pPr>
            <w:r>
              <w:rPr>
                <w:rFonts w:ascii="Calibri" w:eastAsia="Calibri" w:hAnsi="Calibri" w:cs="Calibri"/>
                <w:sz w:val="16"/>
                <w:szCs w:val="16"/>
              </w:rPr>
              <w:t>banks’ investment banking revenue.</w:t>
            </w:r>
          </w:p>
        </w:tc>
        <w:tc>
          <w:tcPr>
            <w:tcW w:w="180" w:type="dxa"/>
            <w:shd w:val="clear" w:color="auto" w:fill="F7F7F7"/>
            <w:vAlign w:val="bottom"/>
          </w:tcPr>
          <w:p w14:paraId="08A81895" w14:textId="77777777" w:rsidR="001F081C" w:rsidRDefault="001F081C">
            <w:pPr>
              <w:rPr>
                <w:sz w:val="17"/>
                <w:szCs w:val="17"/>
              </w:rPr>
            </w:pPr>
          </w:p>
        </w:tc>
        <w:tc>
          <w:tcPr>
            <w:tcW w:w="420" w:type="dxa"/>
            <w:vAlign w:val="bottom"/>
          </w:tcPr>
          <w:p w14:paraId="33C3D0C4" w14:textId="77777777" w:rsidR="001F081C" w:rsidRDefault="001F081C">
            <w:pPr>
              <w:rPr>
                <w:sz w:val="17"/>
                <w:szCs w:val="17"/>
              </w:rPr>
            </w:pPr>
          </w:p>
        </w:tc>
      </w:tr>
      <w:tr w:rsidR="001F081C" w14:paraId="53E71840" w14:textId="77777777">
        <w:trPr>
          <w:trHeight w:val="63"/>
        </w:trPr>
        <w:tc>
          <w:tcPr>
            <w:tcW w:w="380" w:type="dxa"/>
            <w:vAlign w:val="bottom"/>
          </w:tcPr>
          <w:p w14:paraId="1F9D258A" w14:textId="77777777" w:rsidR="001F081C" w:rsidRDefault="001F081C">
            <w:pPr>
              <w:rPr>
                <w:sz w:val="5"/>
                <w:szCs w:val="5"/>
              </w:rPr>
            </w:pPr>
          </w:p>
        </w:tc>
        <w:tc>
          <w:tcPr>
            <w:tcW w:w="1700" w:type="dxa"/>
            <w:tcBorders>
              <w:bottom w:val="single" w:sz="8" w:space="0" w:color="auto"/>
            </w:tcBorders>
            <w:shd w:val="clear" w:color="auto" w:fill="F7F7F7"/>
            <w:vAlign w:val="bottom"/>
          </w:tcPr>
          <w:p w14:paraId="6AB5D035" w14:textId="77777777" w:rsidR="001F081C" w:rsidRDefault="001F081C">
            <w:pPr>
              <w:rPr>
                <w:sz w:val="5"/>
                <w:szCs w:val="5"/>
              </w:rPr>
            </w:pPr>
          </w:p>
        </w:tc>
        <w:tc>
          <w:tcPr>
            <w:tcW w:w="7660" w:type="dxa"/>
            <w:tcBorders>
              <w:bottom w:val="single" w:sz="8" w:space="0" w:color="auto"/>
            </w:tcBorders>
            <w:shd w:val="clear" w:color="auto" w:fill="F7F7F7"/>
            <w:vAlign w:val="bottom"/>
          </w:tcPr>
          <w:p w14:paraId="5C01807B" w14:textId="77777777" w:rsidR="001F081C" w:rsidRDefault="001F081C">
            <w:pPr>
              <w:rPr>
                <w:sz w:val="5"/>
                <w:szCs w:val="5"/>
              </w:rPr>
            </w:pPr>
          </w:p>
        </w:tc>
        <w:tc>
          <w:tcPr>
            <w:tcW w:w="180" w:type="dxa"/>
            <w:tcBorders>
              <w:bottom w:val="single" w:sz="8" w:space="0" w:color="F7F7F7"/>
            </w:tcBorders>
            <w:shd w:val="clear" w:color="auto" w:fill="F7F7F7"/>
            <w:vAlign w:val="bottom"/>
          </w:tcPr>
          <w:p w14:paraId="40AAD8DB" w14:textId="77777777" w:rsidR="001F081C" w:rsidRDefault="001F081C">
            <w:pPr>
              <w:rPr>
                <w:sz w:val="5"/>
                <w:szCs w:val="5"/>
              </w:rPr>
            </w:pPr>
          </w:p>
        </w:tc>
        <w:tc>
          <w:tcPr>
            <w:tcW w:w="420" w:type="dxa"/>
            <w:vAlign w:val="bottom"/>
          </w:tcPr>
          <w:p w14:paraId="754E3228" w14:textId="77777777" w:rsidR="001F081C" w:rsidRDefault="001F081C">
            <w:pPr>
              <w:rPr>
                <w:sz w:val="5"/>
                <w:szCs w:val="5"/>
              </w:rPr>
            </w:pPr>
          </w:p>
        </w:tc>
      </w:tr>
      <w:tr w:rsidR="001F081C" w14:paraId="2ABBE388" w14:textId="77777777">
        <w:trPr>
          <w:trHeight w:val="241"/>
        </w:trPr>
        <w:tc>
          <w:tcPr>
            <w:tcW w:w="380" w:type="dxa"/>
            <w:vAlign w:val="bottom"/>
          </w:tcPr>
          <w:p w14:paraId="639A227E" w14:textId="77777777" w:rsidR="001F081C" w:rsidRDefault="001F081C">
            <w:pPr>
              <w:rPr>
                <w:sz w:val="20"/>
                <w:szCs w:val="20"/>
              </w:rPr>
            </w:pPr>
          </w:p>
        </w:tc>
        <w:tc>
          <w:tcPr>
            <w:tcW w:w="1700" w:type="dxa"/>
            <w:shd w:val="clear" w:color="auto" w:fill="F7F7F7"/>
            <w:vAlign w:val="bottom"/>
          </w:tcPr>
          <w:p w14:paraId="2B2A3469" w14:textId="77777777" w:rsidR="001F081C" w:rsidRDefault="00E22EC8">
            <w:pPr>
              <w:rPr>
                <w:sz w:val="20"/>
                <w:szCs w:val="20"/>
              </w:rPr>
            </w:pPr>
            <w:r>
              <w:rPr>
                <w:rFonts w:ascii="Calibri" w:eastAsia="Calibri" w:hAnsi="Calibri" w:cs="Calibri"/>
                <w:sz w:val="16"/>
                <w:szCs w:val="16"/>
              </w:rPr>
              <w:t>Losses on portfolios</w:t>
            </w:r>
          </w:p>
        </w:tc>
        <w:tc>
          <w:tcPr>
            <w:tcW w:w="7660" w:type="dxa"/>
            <w:shd w:val="clear" w:color="auto" w:fill="F7F7F7"/>
            <w:vAlign w:val="bottom"/>
          </w:tcPr>
          <w:p w14:paraId="0D29648F" w14:textId="77777777" w:rsidR="001F081C" w:rsidRDefault="00E22EC8">
            <w:pPr>
              <w:rPr>
                <w:sz w:val="20"/>
                <w:szCs w:val="20"/>
              </w:rPr>
            </w:pPr>
            <w:r>
              <w:rPr>
                <w:rFonts w:ascii="Calibri" w:eastAsia="Calibri" w:hAnsi="Calibri" w:cs="Calibri"/>
                <w:sz w:val="16"/>
                <w:szCs w:val="16"/>
              </w:rPr>
              <w:t xml:space="preserve">The assumed loss </w:t>
            </w:r>
            <w:r>
              <w:rPr>
                <w:rFonts w:ascii="Calibri" w:eastAsia="Calibri" w:hAnsi="Calibri" w:cs="Calibri"/>
                <w:sz w:val="16"/>
                <w:szCs w:val="16"/>
              </w:rPr>
              <w:t>on banks’ trading portfolios is relatively modest at around £4 billion. Losses are dampened by</w:t>
            </w:r>
          </w:p>
        </w:tc>
        <w:tc>
          <w:tcPr>
            <w:tcW w:w="180" w:type="dxa"/>
            <w:shd w:val="clear" w:color="auto" w:fill="F7F7F7"/>
            <w:vAlign w:val="bottom"/>
          </w:tcPr>
          <w:p w14:paraId="08036F36" w14:textId="77777777" w:rsidR="001F081C" w:rsidRDefault="001F081C">
            <w:pPr>
              <w:rPr>
                <w:sz w:val="20"/>
                <w:szCs w:val="20"/>
              </w:rPr>
            </w:pPr>
          </w:p>
        </w:tc>
        <w:tc>
          <w:tcPr>
            <w:tcW w:w="420" w:type="dxa"/>
            <w:vAlign w:val="bottom"/>
          </w:tcPr>
          <w:p w14:paraId="06CE1302" w14:textId="77777777" w:rsidR="001F081C" w:rsidRDefault="001F081C">
            <w:pPr>
              <w:rPr>
                <w:sz w:val="20"/>
                <w:szCs w:val="20"/>
              </w:rPr>
            </w:pPr>
          </w:p>
        </w:tc>
      </w:tr>
      <w:tr w:rsidR="001F081C" w14:paraId="031214C2" w14:textId="77777777">
        <w:trPr>
          <w:trHeight w:val="194"/>
        </w:trPr>
        <w:tc>
          <w:tcPr>
            <w:tcW w:w="380" w:type="dxa"/>
            <w:vAlign w:val="bottom"/>
          </w:tcPr>
          <w:p w14:paraId="0514ADE7" w14:textId="77777777" w:rsidR="001F081C" w:rsidRDefault="001F081C">
            <w:pPr>
              <w:rPr>
                <w:sz w:val="16"/>
                <w:szCs w:val="16"/>
              </w:rPr>
            </w:pPr>
          </w:p>
        </w:tc>
        <w:tc>
          <w:tcPr>
            <w:tcW w:w="1700" w:type="dxa"/>
            <w:shd w:val="clear" w:color="auto" w:fill="F7F7F7"/>
            <w:vAlign w:val="bottom"/>
          </w:tcPr>
          <w:p w14:paraId="05603410" w14:textId="77777777" w:rsidR="001F081C" w:rsidRDefault="00E22EC8">
            <w:pPr>
              <w:rPr>
                <w:sz w:val="20"/>
                <w:szCs w:val="20"/>
              </w:rPr>
            </w:pPr>
            <w:r>
              <w:rPr>
                <w:rFonts w:ascii="Calibri" w:eastAsia="Calibri" w:hAnsi="Calibri" w:cs="Calibri"/>
                <w:sz w:val="16"/>
                <w:szCs w:val="16"/>
              </w:rPr>
              <w:t>held for trading</w:t>
            </w:r>
          </w:p>
        </w:tc>
        <w:tc>
          <w:tcPr>
            <w:tcW w:w="7660" w:type="dxa"/>
            <w:shd w:val="clear" w:color="auto" w:fill="F7F7F7"/>
            <w:vAlign w:val="bottom"/>
          </w:tcPr>
          <w:p w14:paraId="56BA05AE" w14:textId="77777777" w:rsidR="001F081C" w:rsidRDefault="00E22EC8">
            <w:pPr>
              <w:rPr>
                <w:sz w:val="20"/>
                <w:szCs w:val="20"/>
              </w:rPr>
            </w:pPr>
            <w:r>
              <w:rPr>
                <w:rFonts w:ascii="Calibri" w:eastAsia="Calibri" w:hAnsi="Calibri" w:cs="Calibri"/>
                <w:sz w:val="16"/>
                <w:szCs w:val="16"/>
              </w:rPr>
              <w:t>interest rates remaining low throughout the ‘reverse stress test’, supporting prices on government bonds, which in</w:t>
            </w:r>
          </w:p>
        </w:tc>
        <w:tc>
          <w:tcPr>
            <w:tcW w:w="180" w:type="dxa"/>
            <w:shd w:val="clear" w:color="auto" w:fill="F7F7F7"/>
            <w:vAlign w:val="bottom"/>
          </w:tcPr>
          <w:p w14:paraId="3978C312" w14:textId="77777777" w:rsidR="001F081C" w:rsidRDefault="001F081C">
            <w:pPr>
              <w:rPr>
                <w:sz w:val="16"/>
                <w:szCs w:val="16"/>
              </w:rPr>
            </w:pPr>
          </w:p>
        </w:tc>
        <w:tc>
          <w:tcPr>
            <w:tcW w:w="420" w:type="dxa"/>
            <w:vAlign w:val="bottom"/>
          </w:tcPr>
          <w:p w14:paraId="68E061BA" w14:textId="77777777" w:rsidR="001F081C" w:rsidRDefault="001F081C">
            <w:pPr>
              <w:rPr>
                <w:sz w:val="16"/>
                <w:szCs w:val="16"/>
              </w:rPr>
            </w:pPr>
          </w:p>
        </w:tc>
      </w:tr>
      <w:tr w:rsidR="001F081C" w14:paraId="6DAE954D" w14:textId="77777777">
        <w:trPr>
          <w:trHeight w:val="197"/>
        </w:trPr>
        <w:tc>
          <w:tcPr>
            <w:tcW w:w="380" w:type="dxa"/>
            <w:vAlign w:val="bottom"/>
          </w:tcPr>
          <w:p w14:paraId="67B31770" w14:textId="77777777" w:rsidR="001F081C" w:rsidRDefault="001F081C">
            <w:pPr>
              <w:rPr>
                <w:sz w:val="17"/>
                <w:szCs w:val="17"/>
              </w:rPr>
            </w:pPr>
          </w:p>
        </w:tc>
        <w:tc>
          <w:tcPr>
            <w:tcW w:w="1700" w:type="dxa"/>
            <w:shd w:val="clear" w:color="auto" w:fill="F7F7F7"/>
            <w:vAlign w:val="bottom"/>
          </w:tcPr>
          <w:p w14:paraId="5C971009" w14:textId="77777777" w:rsidR="001F081C" w:rsidRDefault="001F081C">
            <w:pPr>
              <w:rPr>
                <w:sz w:val="17"/>
                <w:szCs w:val="17"/>
              </w:rPr>
            </w:pPr>
          </w:p>
        </w:tc>
        <w:tc>
          <w:tcPr>
            <w:tcW w:w="7660" w:type="dxa"/>
            <w:shd w:val="clear" w:color="auto" w:fill="F7F7F7"/>
            <w:vAlign w:val="bottom"/>
          </w:tcPr>
          <w:p w14:paraId="2A4F0CC7" w14:textId="77777777" w:rsidR="001F081C" w:rsidRDefault="00E22EC8">
            <w:pPr>
              <w:rPr>
                <w:sz w:val="20"/>
                <w:szCs w:val="20"/>
              </w:rPr>
            </w:pPr>
            <w:r>
              <w:rPr>
                <w:rFonts w:ascii="Calibri" w:eastAsia="Calibri" w:hAnsi="Calibri" w:cs="Calibri"/>
                <w:sz w:val="16"/>
                <w:szCs w:val="16"/>
              </w:rPr>
              <w:t xml:space="preserve">turn </w:t>
            </w:r>
            <w:r>
              <w:rPr>
                <w:rFonts w:ascii="Calibri" w:eastAsia="Calibri" w:hAnsi="Calibri" w:cs="Calibri"/>
                <w:sz w:val="16"/>
                <w:szCs w:val="16"/>
              </w:rPr>
              <w:t>supports the value of banks’ holdings of government bonds.</w:t>
            </w:r>
          </w:p>
        </w:tc>
        <w:tc>
          <w:tcPr>
            <w:tcW w:w="180" w:type="dxa"/>
            <w:shd w:val="clear" w:color="auto" w:fill="F7F7F7"/>
            <w:vAlign w:val="bottom"/>
          </w:tcPr>
          <w:p w14:paraId="35A9EA29" w14:textId="77777777" w:rsidR="001F081C" w:rsidRDefault="001F081C">
            <w:pPr>
              <w:rPr>
                <w:sz w:val="17"/>
                <w:szCs w:val="17"/>
              </w:rPr>
            </w:pPr>
          </w:p>
        </w:tc>
        <w:tc>
          <w:tcPr>
            <w:tcW w:w="420" w:type="dxa"/>
            <w:vAlign w:val="bottom"/>
          </w:tcPr>
          <w:p w14:paraId="528905C1" w14:textId="77777777" w:rsidR="001F081C" w:rsidRDefault="001F081C">
            <w:pPr>
              <w:rPr>
                <w:sz w:val="17"/>
                <w:szCs w:val="17"/>
              </w:rPr>
            </w:pPr>
          </w:p>
        </w:tc>
      </w:tr>
      <w:tr w:rsidR="001F081C" w14:paraId="0584628D" w14:textId="77777777">
        <w:trPr>
          <w:trHeight w:val="63"/>
        </w:trPr>
        <w:tc>
          <w:tcPr>
            <w:tcW w:w="380" w:type="dxa"/>
            <w:vAlign w:val="bottom"/>
          </w:tcPr>
          <w:p w14:paraId="5DA2A328" w14:textId="77777777" w:rsidR="001F081C" w:rsidRDefault="001F081C">
            <w:pPr>
              <w:rPr>
                <w:sz w:val="5"/>
                <w:szCs w:val="5"/>
              </w:rPr>
            </w:pPr>
          </w:p>
        </w:tc>
        <w:tc>
          <w:tcPr>
            <w:tcW w:w="1700" w:type="dxa"/>
            <w:tcBorders>
              <w:bottom w:val="single" w:sz="8" w:space="0" w:color="auto"/>
            </w:tcBorders>
            <w:shd w:val="clear" w:color="auto" w:fill="F7F7F7"/>
            <w:vAlign w:val="bottom"/>
          </w:tcPr>
          <w:p w14:paraId="435A1CDC" w14:textId="77777777" w:rsidR="001F081C" w:rsidRDefault="001F081C">
            <w:pPr>
              <w:rPr>
                <w:sz w:val="5"/>
                <w:szCs w:val="5"/>
              </w:rPr>
            </w:pPr>
          </w:p>
        </w:tc>
        <w:tc>
          <w:tcPr>
            <w:tcW w:w="7660" w:type="dxa"/>
            <w:tcBorders>
              <w:bottom w:val="single" w:sz="8" w:space="0" w:color="auto"/>
            </w:tcBorders>
            <w:shd w:val="clear" w:color="auto" w:fill="F7F7F7"/>
            <w:vAlign w:val="bottom"/>
          </w:tcPr>
          <w:p w14:paraId="7311E9E7" w14:textId="77777777" w:rsidR="001F081C" w:rsidRDefault="001F081C">
            <w:pPr>
              <w:rPr>
                <w:sz w:val="5"/>
                <w:szCs w:val="5"/>
              </w:rPr>
            </w:pPr>
          </w:p>
        </w:tc>
        <w:tc>
          <w:tcPr>
            <w:tcW w:w="180" w:type="dxa"/>
            <w:tcBorders>
              <w:bottom w:val="single" w:sz="8" w:space="0" w:color="F7F7F7"/>
            </w:tcBorders>
            <w:shd w:val="clear" w:color="auto" w:fill="F7F7F7"/>
            <w:vAlign w:val="bottom"/>
          </w:tcPr>
          <w:p w14:paraId="114735C9" w14:textId="77777777" w:rsidR="001F081C" w:rsidRDefault="001F081C">
            <w:pPr>
              <w:rPr>
                <w:sz w:val="5"/>
                <w:szCs w:val="5"/>
              </w:rPr>
            </w:pPr>
          </w:p>
        </w:tc>
        <w:tc>
          <w:tcPr>
            <w:tcW w:w="420" w:type="dxa"/>
            <w:vAlign w:val="bottom"/>
          </w:tcPr>
          <w:p w14:paraId="73E72507" w14:textId="77777777" w:rsidR="001F081C" w:rsidRDefault="001F081C">
            <w:pPr>
              <w:rPr>
                <w:sz w:val="5"/>
                <w:szCs w:val="5"/>
              </w:rPr>
            </w:pPr>
          </w:p>
        </w:tc>
      </w:tr>
      <w:tr w:rsidR="001F081C" w14:paraId="5DBD07D4" w14:textId="77777777">
        <w:trPr>
          <w:trHeight w:val="241"/>
        </w:trPr>
        <w:tc>
          <w:tcPr>
            <w:tcW w:w="380" w:type="dxa"/>
            <w:vAlign w:val="bottom"/>
          </w:tcPr>
          <w:p w14:paraId="42C56901" w14:textId="77777777" w:rsidR="001F081C" w:rsidRDefault="001F081C">
            <w:pPr>
              <w:rPr>
                <w:sz w:val="20"/>
                <w:szCs w:val="20"/>
              </w:rPr>
            </w:pPr>
          </w:p>
        </w:tc>
        <w:tc>
          <w:tcPr>
            <w:tcW w:w="1700" w:type="dxa"/>
            <w:shd w:val="clear" w:color="auto" w:fill="F7F7F7"/>
            <w:vAlign w:val="bottom"/>
          </w:tcPr>
          <w:p w14:paraId="2A5A2488" w14:textId="77777777" w:rsidR="001F081C" w:rsidRDefault="00E22EC8">
            <w:pPr>
              <w:rPr>
                <w:sz w:val="20"/>
                <w:szCs w:val="20"/>
              </w:rPr>
            </w:pPr>
            <w:r>
              <w:rPr>
                <w:rFonts w:ascii="Calibri" w:eastAsia="Calibri" w:hAnsi="Calibri" w:cs="Calibri"/>
                <w:sz w:val="16"/>
                <w:szCs w:val="16"/>
              </w:rPr>
              <w:t>Costs related to</w:t>
            </w:r>
          </w:p>
        </w:tc>
        <w:tc>
          <w:tcPr>
            <w:tcW w:w="7660" w:type="dxa"/>
            <w:shd w:val="clear" w:color="auto" w:fill="F7F7F7"/>
            <w:vAlign w:val="bottom"/>
          </w:tcPr>
          <w:p w14:paraId="5F382EBA" w14:textId="77777777" w:rsidR="001F081C" w:rsidRDefault="00E22EC8">
            <w:pPr>
              <w:rPr>
                <w:sz w:val="20"/>
                <w:szCs w:val="20"/>
              </w:rPr>
            </w:pPr>
            <w:r>
              <w:rPr>
                <w:rFonts w:ascii="Calibri" w:eastAsia="Calibri" w:hAnsi="Calibri" w:cs="Calibri"/>
                <w:sz w:val="16"/>
                <w:szCs w:val="16"/>
              </w:rPr>
              <w:t>Reflecting banks settling past misconduct issues, the ‘reverse stress test’ incorporates an assumption that costs</w:t>
            </w:r>
          </w:p>
        </w:tc>
        <w:tc>
          <w:tcPr>
            <w:tcW w:w="180" w:type="dxa"/>
            <w:shd w:val="clear" w:color="auto" w:fill="F7F7F7"/>
            <w:vAlign w:val="bottom"/>
          </w:tcPr>
          <w:p w14:paraId="09656DB1" w14:textId="77777777" w:rsidR="001F081C" w:rsidRDefault="001F081C">
            <w:pPr>
              <w:rPr>
                <w:sz w:val="20"/>
                <w:szCs w:val="20"/>
              </w:rPr>
            </w:pPr>
          </w:p>
        </w:tc>
        <w:tc>
          <w:tcPr>
            <w:tcW w:w="420" w:type="dxa"/>
            <w:vAlign w:val="bottom"/>
          </w:tcPr>
          <w:p w14:paraId="132DC3CB" w14:textId="77777777" w:rsidR="001F081C" w:rsidRDefault="001F081C">
            <w:pPr>
              <w:rPr>
                <w:sz w:val="20"/>
                <w:szCs w:val="20"/>
              </w:rPr>
            </w:pPr>
          </w:p>
        </w:tc>
      </w:tr>
      <w:tr w:rsidR="001F081C" w14:paraId="1D4811F3" w14:textId="77777777">
        <w:trPr>
          <w:trHeight w:val="197"/>
        </w:trPr>
        <w:tc>
          <w:tcPr>
            <w:tcW w:w="380" w:type="dxa"/>
            <w:vAlign w:val="bottom"/>
          </w:tcPr>
          <w:p w14:paraId="37E23BFD" w14:textId="77777777" w:rsidR="001F081C" w:rsidRDefault="001F081C">
            <w:pPr>
              <w:rPr>
                <w:sz w:val="17"/>
                <w:szCs w:val="17"/>
              </w:rPr>
            </w:pPr>
          </w:p>
        </w:tc>
        <w:tc>
          <w:tcPr>
            <w:tcW w:w="1700" w:type="dxa"/>
            <w:shd w:val="clear" w:color="auto" w:fill="F7F7F7"/>
            <w:vAlign w:val="bottom"/>
          </w:tcPr>
          <w:p w14:paraId="7D2428EE" w14:textId="77777777" w:rsidR="001F081C" w:rsidRDefault="00E22EC8">
            <w:pPr>
              <w:rPr>
                <w:sz w:val="20"/>
                <w:szCs w:val="20"/>
              </w:rPr>
            </w:pPr>
            <w:r>
              <w:rPr>
                <w:rFonts w:ascii="Calibri" w:eastAsia="Calibri" w:hAnsi="Calibri" w:cs="Calibri"/>
                <w:sz w:val="16"/>
                <w:szCs w:val="16"/>
              </w:rPr>
              <w:t>historical past</w:t>
            </w:r>
          </w:p>
        </w:tc>
        <w:tc>
          <w:tcPr>
            <w:tcW w:w="7660" w:type="dxa"/>
            <w:shd w:val="clear" w:color="auto" w:fill="F7F7F7"/>
            <w:vAlign w:val="bottom"/>
          </w:tcPr>
          <w:p w14:paraId="6F43325C" w14:textId="77777777" w:rsidR="001F081C" w:rsidRDefault="00E22EC8">
            <w:pPr>
              <w:rPr>
                <w:sz w:val="20"/>
                <w:szCs w:val="20"/>
              </w:rPr>
            </w:pPr>
            <w:r>
              <w:rPr>
                <w:rFonts w:ascii="Calibri" w:eastAsia="Calibri" w:hAnsi="Calibri" w:cs="Calibri"/>
                <w:sz w:val="16"/>
                <w:szCs w:val="16"/>
              </w:rPr>
              <w:t xml:space="preserve">related to past misconduct </w:t>
            </w:r>
            <w:r>
              <w:rPr>
                <w:rFonts w:ascii="Calibri" w:eastAsia="Calibri" w:hAnsi="Calibri" w:cs="Calibri"/>
                <w:sz w:val="16"/>
                <w:szCs w:val="16"/>
              </w:rPr>
              <w:t>issues remain relatively low. This reflects in particular the anticipated reduction in costs</w:t>
            </w:r>
          </w:p>
        </w:tc>
        <w:tc>
          <w:tcPr>
            <w:tcW w:w="180" w:type="dxa"/>
            <w:shd w:val="clear" w:color="auto" w:fill="F7F7F7"/>
            <w:vAlign w:val="bottom"/>
          </w:tcPr>
          <w:p w14:paraId="7FEFF605" w14:textId="77777777" w:rsidR="001F081C" w:rsidRDefault="001F081C">
            <w:pPr>
              <w:rPr>
                <w:sz w:val="17"/>
                <w:szCs w:val="17"/>
              </w:rPr>
            </w:pPr>
          </w:p>
        </w:tc>
        <w:tc>
          <w:tcPr>
            <w:tcW w:w="420" w:type="dxa"/>
            <w:vAlign w:val="bottom"/>
          </w:tcPr>
          <w:p w14:paraId="33BE0EBC" w14:textId="77777777" w:rsidR="001F081C" w:rsidRDefault="001F081C">
            <w:pPr>
              <w:rPr>
                <w:sz w:val="17"/>
                <w:szCs w:val="17"/>
              </w:rPr>
            </w:pPr>
          </w:p>
        </w:tc>
      </w:tr>
      <w:tr w:rsidR="001F081C" w14:paraId="412F72DC" w14:textId="77777777">
        <w:trPr>
          <w:trHeight w:val="194"/>
        </w:trPr>
        <w:tc>
          <w:tcPr>
            <w:tcW w:w="380" w:type="dxa"/>
            <w:vAlign w:val="bottom"/>
          </w:tcPr>
          <w:p w14:paraId="70E54DF9" w14:textId="77777777" w:rsidR="001F081C" w:rsidRDefault="001F081C">
            <w:pPr>
              <w:rPr>
                <w:sz w:val="16"/>
                <w:szCs w:val="16"/>
              </w:rPr>
            </w:pPr>
          </w:p>
        </w:tc>
        <w:tc>
          <w:tcPr>
            <w:tcW w:w="1700" w:type="dxa"/>
            <w:shd w:val="clear" w:color="auto" w:fill="F7F7F7"/>
            <w:vAlign w:val="bottom"/>
          </w:tcPr>
          <w:p w14:paraId="27ED3A3A" w14:textId="77777777" w:rsidR="001F081C" w:rsidRDefault="00E22EC8">
            <w:pPr>
              <w:rPr>
                <w:sz w:val="20"/>
                <w:szCs w:val="20"/>
              </w:rPr>
            </w:pPr>
            <w:r>
              <w:rPr>
                <w:rFonts w:ascii="Calibri" w:eastAsia="Calibri" w:hAnsi="Calibri" w:cs="Calibri"/>
                <w:sz w:val="16"/>
                <w:szCs w:val="16"/>
              </w:rPr>
              <w:t>misconduct issues</w:t>
            </w:r>
          </w:p>
        </w:tc>
        <w:tc>
          <w:tcPr>
            <w:tcW w:w="7660" w:type="dxa"/>
            <w:shd w:val="clear" w:color="auto" w:fill="F7F7F7"/>
            <w:vAlign w:val="bottom"/>
          </w:tcPr>
          <w:p w14:paraId="52DF84C8" w14:textId="77777777" w:rsidR="001F081C" w:rsidRDefault="00E22EC8">
            <w:pPr>
              <w:rPr>
                <w:sz w:val="20"/>
                <w:szCs w:val="20"/>
              </w:rPr>
            </w:pPr>
            <w:r>
              <w:rPr>
                <w:rFonts w:ascii="Calibri" w:eastAsia="Calibri" w:hAnsi="Calibri" w:cs="Calibri"/>
                <w:sz w:val="16"/>
                <w:szCs w:val="16"/>
              </w:rPr>
              <w:t>associated with past PPI mis-selling following last year’s FCA time bar for claims.</w:t>
            </w:r>
          </w:p>
        </w:tc>
        <w:tc>
          <w:tcPr>
            <w:tcW w:w="180" w:type="dxa"/>
            <w:shd w:val="clear" w:color="auto" w:fill="F7F7F7"/>
            <w:vAlign w:val="bottom"/>
          </w:tcPr>
          <w:p w14:paraId="63F5D1F5" w14:textId="77777777" w:rsidR="001F081C" w:rsidRDefault="001F081C">
            <w:pPr>
              <w:rPr>
                <w:sz w:val="16"/>
                <w:szCs w:val="16"/>
              </w:rPr>
            </w:pPr>
          </w:p>
        </w:tc>
        <w:tc>
          <w:tcPr>
            <w:tcW w:w="420" w:type="dxa"/>
            <w:vAlign w:val="bottom"/>
          </w:tcPr>
          <w:p w14:paraId="68849405" w14:textId="77777777" w:rsidR="001F081C" w:rsidRDefault="001F081C">
            <w:pPr>
              <w:rPr>
                <w:sz w:val="16"/>
                <w:szCs w:val="16"/>
              </w:rPr>
            </w:pPr>
          </w:p>
        </w:tc>
      </w:tr>
      <w:tr w:rsidR="001F081C" w14:paraId="1DC4195E" w14:textId="77777777">
        <w:trPr>
          <w:trHeight w:val="66"/>
        </w:trPr>
        <w:tc>
          <w:tcPr>
            <w:tcW w:w="380" w:type="dxa"/>
            <w:vAlign w:val="bottom"/>
          </w:tcPr>
          <w:p w14:paraId="5456431A" w14:textId="77777777" w:rsidR="001F081C" w:rsidRDefault="001F081C">
            <w:pPr>
              <w:rPr>
                <w:sz w:val="5"/>
                <w:szCs w:val="5"/>
              </w:rPr>
            </w:pPr>
          </w:p>
        </w:tc>
        <w:tc>
          <w:tcPr>
            <w:tcW w:w="1700" w:type="dxa"/>
            <w:tcBorders>
              <w:bottom w:val="single" w:sz="8" w:space="0" w:color="auto"/>
            </w:tcBorders>
            <w:shd w:val="clear" w:color="auto" w:fill="F7F7F7"/>
            <w:vAlign w:val="bottom"/>
          </w:tcPr>
          <w:p w14:paraId="0C592CD7" w14:textId="77777777" w:rsidR="001F081C" w:rsidRDefault="001F081C">
            <w:pPr>
              <w:rPr>
                <w:sz w:val="5"/>
                <w:szCs w:val="5"/>
              </w:rPr>
            </w:pPr>
          </w:p>
        </w:tc>
        <w:tc>
          <w:tcPr>
            <w:tcW w:w="7660" w:type="dxa"/>
            <w:tcBorders>
              <w:bottom w:val="single" w:sz="8" w:space="0" w:color="auto"/>
            </w:tcBorders>
            <w:shd w:val="clear" w:color="auto" w:fill="F7F7F7"/>
            <w:vAlign w:val="bottom"/>
          </w:tcPr>
          <w:p w14:paraId="5419F943" w14:textId="77777777" w:rsidR="001F081C" w:rsidRDefault="001F081C">
            <w:pPr>
              <w:rPr>
                <w:sz w:val="5"/>
                <w:szCs w:val="5"/>
              </w:rPr>
            </w:pPr>
          </w:p>
        </w:tc>
        <w:tc>
          <w:tcPr>
            <w:tcW w:w="180" w:type="dxa"/>
            <w:tcBorders>
              <w:bottom w:val="single" w:sz="8" w:space="0" w:color="F7F7F7"/>
            </w:tcBorders>
            <w:shd w:val="clear" w:color="auto" w:fill="F7F7F7"/>
            <w:vAlign w:val="bottom"/>
          </w:tcPr>
          <w:p w14:paraId="037C7249" w14:textId="77777777" w:rsidR="001F081C" w:rsidRDefault="001F081C">
            <w:pPr>
              <w:rPr>
                <w:sz w:val="5"/>
                <w:szCs w:val="5"/>
              </w:rPr>
            </w:pPr>
          </w:p>
        </w:tc>
        <w:tc>
          <w:tcPr>
            <w:tcW w:w="420" w:type="dxa"/>
            <w:vAlign w:val="bottom"/>
          </w:tcPr>
          <w:p w14:paraId="5839000F" w14:textId="77777777" w:rsidR="001F081C" w:rsidRDefault="001F081C">
            <w:pPr>
              <w:rPr>
                <w:sz w:val="5"/>
                <w:szCs w:val="5"/>
              </w:rPr>
            </w:pPr>
          </w:p>
        </w:tc>
      </w:tr>
      <w:tr w:rsidR="001F081C" w14:paraId="7F0C60A0" w14:textId="77777777">
        <w:trPr>
          <w:trHeight w:val="241"/>
        </w:trPr>
        <w:tc>
          <w:tcPr>
            <w:tcW w:w="380" w:type="dxa"/>
            <w:vAlign w:val="bottom"/>
          </w:tcPr>
          <w:p w14:paraId="070DDD6E" w14:textId="77777777" w:rsidR="001F081C" w:rsidRDefault="001F081C">
            <w:pPr>
              <w:rPr>
                <w:sz w:val="20"/>
                <w:szCs w:val="20"/>
              </w:rPr>
            </w:pPr>
          </w:p>
        </w:tc>
        <w:tc>
          <w:tcPr>
            <w:tcW w:w="1700" w:type="dxa"/>
            <w:shd w:val="clear" w:color="auto" w:fill="F7F7F7"/>
            <w:vAlign w:val="bottom"/>
          </w:tcPr>
          <w:p w14:paraId="39F473DE" w14:textId="77777777" w:rsidR="001F081C" w:rsidRDefault="00E22EC8">
            <w:pPr>
              <w:rPr>
                <w:sz w:val="20"/>
                <w:szCs w:val="20"/>
              </w:rPr>
            </w:pPr>
            <w:r>
              <w:rPr>
                <w:rFonts w:ascii="Calibri" w:eastAsia="Calibri" w:hAnsi="Calibri" w:cs="Calibri"/>
                <w:sz w:val="16"/>
                <w:szCs w:val="16"/>
              </w:rPr>
              <w:t>Net interest income</w:t>
            </w:r>
          </w:p>
        </w:tc>
        <w:tc>
          <w:tcPr>
            <w:tcW w:w="7660" w:type="dxa"/>
            <w:shd w:val="clear" w:color="auto" w:fill="F7F7F7"/>
            <w:vAlign w:val="bottom"/>
          </w:tcPr>
          <w:p w14:paraId="720DDA3F" w14:textId="77777777" w:rsidR="001F081C" w:rsidRDefault="00E22EC8">
            <w:pPr>
              <w:rPr>
                <w:sz w:val="20"/>
                <w:szCs w:val="20"/>
              </w:rPr>
            </w:pPr>
            <w:r>
              <w:rPr>
                <w:rFonts w:ascii="Calibri" w:eastAsia="Calibri" w:hAnsi="Calibri" w:cs="Calibri"/>
                <w:sz w:val="16"/>
                <w:szCs w:val="16"/>
              </w:rPr>
              <w:t xml:space="preserve">The lower path of </w:t>
            </w:r>
            <w:r>
              <w:rPr>
                <w:rFonts w:ascii="Calibri" w:eastAsia="Calibri" w:hAnsi="Calibri" w:cs="Calibri"/>
                <w:sz w:val="16"/>
                <w:szCs w:val="16"/>
              </w:rPr>
              <w:t>interest rates also leads to an assumption of squeezed interest margin on banks’ assets reducing</w:t>
            </w:r>
          </w:p>
        </w:tc>
        <w:tc>
          <w:tcPr>
            <w:tcW w:w="180" w:type="dxa"/>
            <w:shd w:val="clear" w:color="auto" w:fill="F7F7F7"/>
            <w:vAlign w:val="bottom"/>
          </w:tcPr>
          <w:p w14:paraId="187A917C" w14:textId="77777777" w:rsidR="001F081C" w:rsidRDefault="001F081C">
            <w:pPr>
              <w:rPr>
                <w:sz w:val="20"/>
                <w:szCs w:val="20"/>
              </w:rPr>
            </w:pPr>
          </w:p>
        </w:tc>
        <w:tc>
          <w:tcPr>
            <w:tcW w:w="420" w:type="dxa"/>
            <w:vAlign w:val="bottom"/>
          </w:tcPr>
          <w:p w14:paraId="312BF96C" w14:textId="77777777" w:rsidR="001F081C" w:rsidRDefault="001F081C">
            <w:pPr>
              <w:rPr>
                <w:sz w:val="20"/>
                <w:szCs w:val="20"/>
              </w:rPr>
            </w:pPr>
          </w:p>
        </w:tc>
      </w:tr>
      <w:tr w:rsidR="001F081C" w14:paraId="721FA2C4" w14:textId="77777777">
        <w:trPr>
          <w:trHeight w:val="194"/>
        </w:trPr>
        <w:tc>
          <w:tcPr>
            <w:tcW w:w="380" w:type="dxa"/>
            <w:vAlign w:val="bottom"/>
          </w:tcPr>
          <w:p w14:paraId="18E3C367" w14:textId="77777777" w:rsidR="001F081C" w:rsidRDefault="001F081C">
            <w:pPr>
              <w:rPr>
                <w:sz w:val="16"/>
                <w:szCs w:val="16"/>
              </w:rPr>
            </w:pPr>
          </w:p>
        </w:tc>
        <w:tc>
          <w:tcPr>
            <w:tcW w:w="1700" w:type="dxa"/>
            <w:shd w:val="clear" w:color="auto" w:fill="F7F7F7"/>
            <w:vAlign w:val="bottom"/>
          </w:tcPr>
          <w:p w14:paraId="74CC01D5" w14:textId="77777777" w:rsidR="001F081C" w:rsidRDefault="00E22EC8">
            <w:pPr>
              <w:rPr>
                <w:sz w:val="20"/>
                <w:szCs w:val="20"/>
              </w:rPr>
            </w:pPr>
            <w:r>
              <w:rPr>
                <w:rFonts w:ascii="Calibri" w:eastAsia="Calibri" w:hAnsi="Calibri" w:cs="Calibri"/>
                <w:sz w:val="16"/>
                <w:szCs w:val="16"/>
              </w:rPr>
              <w:t>(NII)</w:t>
            </w:r>
          </w:p>
        </w:tc>
        <w:tc>
          <w:tcPr>
            <w:tcW w:w="7660" w:type="dxa"/>
            <w:shd w:val="clear" w:color="auto" w:fill="F7F7F7"/>
            <w:vAlign w:val="bottom"/>
          </w:tcPr>
          <w:p w14:paraId="516F4A27" w14:textId="77777777" w:rsidR="001F081C" w:rsidRDefault="00E22EC8">
            <w:pPr>
              <w:rPr>
                <w:sz w:val="20"/>
                <w:szCs w:val="20"/>
              </w:rPr>
            </w:pPr>
            <w:r>
              <w:rPr>
                <w:rFonts w:ascii="Calibri" w:eastAsia="Calibri" w:hAnsi="Calibri" w:cs="Calibri"/>
                <w:sz w:val="16"/>
                <w:szCs w:val="16"/>
              </w:rPr>
              <w:t>the NII they earn. Banks are assumed to earn approximately £11 billion less NII in 2020 and 2021 than they would</w:t>
            </w:r>
          </w:p>
        </w:tc>
        <w:tc>
          <w:tcPr>
            <w:tcW w:w="180" w:type="dxa"/>
            <w:shd w:val="clear" w:color="auto" w:fill="F7F7F7"/>
            <w:vAlign w:val="bottom"/>
          </w:tcPr>
          <w:p w14:paraId="357CAB16" w14:textId="77777777" w:rsidR="001F081C" w:rsidRDefault="001F081C">
            <w:pPr>
              <w:rPr>
                <w:sz w:val="16"/>
                <w:szCs w:val="16"/>
              </w:rPr>
            </w:pPr>
          </w:p>
        </w:tc>
        <w:tc>
          <w:tcPr>
            <w:tcW w:w="420" w:type="dxa"/>
            <w:vAlign w:val="bottom"/>
          </w:tcPr>
          <w:p w14:paraId="0ABC3A92" w14:textId="77777777" w:rsidR="001F081C" w:rsidRDefault="001F081C">
            <w:pPr>
              <w:rPr>
                <w:sz w:val="16"/>
                <w:szCs w:val="16"/>
              </w:rPr>
            </w:pPr>
          </w:p>
        </w:tc>
      </w:tr>
      <w:tr w:rsidR="001F081C" w14:paraId="30BC036A" w14:textId="77777777">
        <w:trPr>
          <w:trHeight w:val="194"/>
        </w:trPr>
        <w:tc>
          <w:tcPr>
            <w:tcW w:w="380" w:type="dxa"/>
            <w:vAlign w:val="bottom"/>
          </w:tcPr>
          <w:p w14:paraId="42B42E17" w14:textId="77777777" w:rsidR="001F081C" w:rsidRDefault="001F081C">
            <w:pPr>
              <w:rPr>
                <w:sz w:val="16"/>
                <w:szCs w:val="16"/>
              </w:rPr>
            </w:pPr>
          </w:p>
        </w:tc>
        <w:tc>
          <w:tcPr>
            <w:tcW w:w="1700" w:type="dxa"/>
            <w:shd w:val="clear" w:color="auto" w:fill="F7F7F7"/>
            <w:vAlign w:val="bottom"/>
          </w:tcPr>
          <w:p w14:paraId="15590FFC" w14:textId="77777777" w:rsidR="001F081C" w:rsidRDefault="001F081C">
            <w:pPr>
              <w:rPr>
                <w:sz w:val="16"/>
                <w:szCs w:val="16"/>
              </w:rPr>
            </w:pPr>
          </w:p>
        </w:tc>
        <w:tc>
          <w:tcPr>
            <w:tcW w:w="7660" w:type="dxa"/>
            <w:shd w:val="clear" w:color="auto" w:fill="F7F7F7"/>
            <w:vAlign w:val="bottom"/>
          </w:tcPr>
          <w:p w14:paraId="14C6F20B" w14:textId="77777777" w:rsidR="001F081C" w:rsidRDefault="00E22EC8">
            <w:pPr>
              <w:rPr>
                <w:sz w:val="20"/>
                <w:szCs w:val="20"/>
              </w:rPr>
            </w:pPr>
            <w:r>
              <w:rPr>
                <w:rFonts w:ascii="Calibri" w:eastAsia="Calibri" w:hAnsi="Calibri" w:cs="Calibri"/>
                <w:sz w:val="16"/>
                <w:szCs w:val="16"/>
              </w:rPr>
              <w:t xml:space="preserve">have if margins had </w:t>
            </w:r>
            <w:r>
              <w:rPr>
                <w:rFonts w:ascii="Calibri" w:eastAsia="Calibri" w:hAnsi="Calibri" w:cs="Calibri"/>
                <w:sz w:val="16"/>
                <w:szCs w:val="16"/>
              </w:rPr>
              <w:t>stayed at 2019 levels. The Bank’s introduction of the Term Funding scheme with additional</w:t>
            </w:r>
          </w:p>
        </w:tc>
        <w:tc>
          <w:tcPr>
            <w:tcW w:w="180" w:type="dxa"/>
            <w:shd w:val="clear" w:color="auto" w:fill="F7F7F7"/>
            <w:vAlign w:val="bottom"/>
          </w:tcPr>
          <w:p w14:paraId="2F404C04" w14:textId="77777777" w:rsidR="001F081C" w:rsidRDefault="001F081C">
            <w:pPr>
              <w:rPr>
                <w:sz w:val="16"/>
                <w:szCs w:val="16"/>
              </w:rPr>
            </w:pPr>
          </w:p>
        </w:tc>
        <w:tc>
          <w:tcPr>
            <w:tcW w:w="420" w:type="dxa"/>
            <w:vAlign w:val="bottom"/>
          </w:tcPr>
          <w:p w14:paraId="50B0FBE3" w14:textId="77777777" w:rsidR="001F081C" w:rsidRDefault="001F081C">
            <w:pPr>
              <w:rPr>
                <w:sz w:val="16"/>
                <w:szCs w:val="16"/>
              </w:rPr>
            </w:pPr>
          </w:p>
        </w:tc>
      </w:tr>
      <w:tr w:rsidR="001F081C" w14:paraId="53D2A079" w14:textId="77777777">
        <w:trPr>
          <w:trHeight w:val="197"/>
        </w:trPr>
        <w:tc>
          <w:tcPr>
            <w:tcW w:w="380" w:type="dxa"/>
            <w:vAlign w:val="bottom"/>
          </w:tcPr>
          <w:p w14:paraId="37DBCC14" w14:textId="77777777" w:rsidR="001F081C" w:rsidRDefault="001F081C">
            <w:pPr>
              <w:rPr>
                <w:sz w:val="17"/>
                <w:szCs w:val="17"/>
              </w:rPr>
            </w:pPr>
          </w:p>
        </w:tc>
        <w:tc>
          <w:tcPr>
            <w:tcW w:w="1700" w:type="dxa"/>
            <w:shd w:val="clear" w:color="auto" w:fill="F7F7F7"/>
            <w:vAlign w:val="bottom"/>
          </w:tcPr>
          <w:p w14:paraId="0630FB8D" w14:textId="77777777" w:rsidR="001F081C" w:rsidRDefault="001F081C">
            <w:pPr>
              <w:rPr>
                <w:sz w:val="17"/>
                <w:szCs w:val="17"/>
              </w:rPr>
            </w:pPr>
          </w:p>
        </w:tc>
        <w:tc>
          <w:tcPr>
            <w:tcW w:w="7660" w:type="dxa"/>
            <w:shd w:val="clear" w:color="auto" w:fill="F7F7F7"/>
            <w:vAlign w:val="bottom"/>
          </w:tcPr>
          <w:p w14:paraId="202F135C" w14:textId="77777777" w:rsidR="001F081C" w:rsidRDefault="00E22EC8">
            <w:pPr>
              <w:rPr>
                <w:sz w:val="20"/>
                <w:szCs w:val="20"/>
              </w:rPr>
            </w:pPr>
            <w:r>
              <w:rPr>
                <w:rFonts w:ascii="Calibri" w:eastAsia="Calibri" w:hAnsi="Calibri" w:cs="Calibri"/>
                <w:sz w:val="16"/>
                <w:szCs w:val="16"/>
              </w:rPr>
              <w:t>incentives for Small and Medium-sized Enterprises is assumed to help offset some of this squeeze on banks’ margins</w:t>
            </w:r>
          </w:p>
        </w:tc>
        <w:tc>
          <w:tcPr>
            <w:tcW w:w="180" w:type="dxa"/>
            <w:shd w:val="clear" w:color="auto" w:fill="F7F7F7"/>
            <w:vAlign w:val="bottom"/>
          </w:tcPr>
          <w:p w14:paraId="490680AB" w14:textId="77777777" w:rsidR="001F081C" w:rsidRDefault="001F081C">
            <w:pPr>
              <w:rPr>
                <w:sz w:val="17"/>
                <w:szCs w:val="17"/>
              </w:rPr>
            </w:pPr>
          </w:p>
        </w:tc>
        <w:tc>
          <w:tcPr>
            <w:tcW w:w="420" w:type="dxa"/>
            <w:vAlign w:val="bottom"/>
          </w:tcPr>
          <w:p w14:paraId="19830E91" w14:textId="77777777" w:rsidR="001F081C" w:rsidRDefault="001F081C">
            <w:pPr>
              <w:rPr>
                <w:sz w:val="17"/>
                <w:szCs w:val="17"/>
              </w:rPr>
            </w:pPr>
          </w:p>
        </w:tc>
      </w:tr>
      <w:tr w:rsidR="001F081C" w14:paraId="5FA85A70" w14:textId="77777777">
        <w:trPr>
          <w:trHeight w:val="194"/>
        </w:trPr>
        <w:tc>
          <w:tcPr>
            <w:tcW w:w="380" w:type="dxa"/>
            <w:vAlign w:val="bottom"/>
          </w:tcPr>
          <w:p w14:paraId="52632CF4" w14:textId="77777777" w:rsidR="001F081C" w:rsidRDefault="001F081C">
            <w:pPr>
              <w:rPr>
                <w:sz w:val="16"/>
                <w:szCs w:val="16"/>
              </w:rPr>
            </w:pPr>
          </w:p>
        </w:tc>
        <w:tc>
          <w:tcPr>
            <w:tcW w:w="1700" w:type="dxa"/>
            <w:shd w:val="clear" w:color="auto" w:fill="F7F7F7"/>
            <w:vAlign w:val="bottom"/>
          </w:tcPr>
          <w:p w14:paraId="41C0752A" w14:textId="77777777" w:rsidR="001F081C" w:rsidRDefault="001F081C">
            <w:pPr>
              <w:rPr>
                <w:sz w:val="16"/>
                <w:szCs w:val="16"/>
              </w:rPr>
            </w:pPr>
          </w:p>
        </w:tc>
        <w:tc>
          <w:tcPr>
            <w:tcW w:w="7660" w:type="dxa"/>
            <w:shd w:val="clear" w:color="auto" w:fill="F7F7F7"/>
            <w:vAlign w:val="bottom"/>
          </w:tcPr>
          <w:p w14:paraId="0F5BB503" w14:textId="77777777" w:rsidR="001F081C" w:rsidRDefault="00E22EC8">
            <w:pPr>
              <w:rPr>
                <w:sz w:val="20"/>
                <w:szCs w:val="20"/>
              </w:rPr>
            </w:pPr>
            <w:r>
              <w:rPr>
                <w:rFonts w:ascii="Calibri" w:eastAsia="Calibri" w:hAnsi="Calibri" w:cs="Calibri"/>
                <w:sz w:val="16"/>
                <w:szCs w:val="16"/>
              </w:rPr>
              <w:t xml:space="preserve">by providing them with long-term </w:t>
            </w:r>
            <w:r>
              <w:rPr>
                <w:rFonts w:ascii="Calibri" w:eastAsia="Calibri" w:hAnsi="Calibri" w:cs="Calibri"/>
                <w:sz w:val="16"/>
                <w:szCs w:val="16"/>
              </w:rPr>
              <w:t>funding at a lower interest rate than some other potential sources of funding.</w:t>
            </w:r>
          </w:p>
        </w:tc>
        <w:tc>
          <w:tcPr>
            <w:tcW w:w="180" w:type="dxa"/>
            <w:shd w:val="clear" w:color="auto" w:fill="F7F7F7"/>
            <w:vAlign w:val="bottom"/>
          </w:tcPr>
          <w:p w14:paraId="4C3BE505" w14:textId="77777777" w:rsidR="001F081C" w:rsidRDefault="001F081C">
            <w:pPr>
              <w:rPr>
                <w:sz w:val="16"/>
                <w:szCs w:val="16"/>
              </w:rPr>
            </w:pPr>
          </w:p>
        </w:tc>
        <w:tc>
          <w:tcPr>
            <w:tcW w:w="420" w:type="dxa"/>
            <w:vAlign w:val="bottom"/>
          </w:tcPr>
          <w:p w14:paraId="30CDBBBF" w14:textId="77777777" w:rsidR="001F081C" w:rsidRDefault="001F081C">
            <w:pPr>
              <w:rPr>
                <w:sz w:val="16"/>
                <w:szCs w:val="16"/>
              </w:rPr>
            </w:pPr>
          </w:p>
        </w:tc>
      </w:tr>
      <w:tr w:rsidR="001F081C" w14:paraId="3F2C397D" w14:textId="77777777">
        <w:trPr>
          <w:trHeight w:val="66"/>
        </w:trPr>
        <w:tc>
          <w:tcPr>
            <w:tcW w:w="380" w:type="dxa"/>
            <w:vAlign w:val="bottom"/>
          </w:tcPr>
          <w:p w14:paraId="58A26289" w14:textId="77777777" w:rsidR="001F081C" w:rsidRDefault="001F081C">
            <w:pPr>
              <w:rPr>
                <w:sz w:val="5"/>
                <w:szCs w:val="5"/>
              </w:rPr>
            </w:pPr>
          </w:p>
        </w:tc>
        <w:tc>
          <w:tcPr>
            <w:tcW w:w="1700" w:type="dxa"/>
            <w:tcBorders>
              <w:bottom w:val="single" w:sz="8" w:space="0" w:color="auto"/>
            </w:tcBorders>
            <w:shd w:val="clear" w:color="auto" w:fill="F7F7F7"/>
            <w:vAlign w:val="bottom"/>
          </w:tcPr>
          <w:p w14:paraId="68AB1887" w14:textId="77777777" w:rsidR="001F081C" w:rsidRDefault="001F081C">
            <w:pPr>
              <w:rPr>
                <w:sz w:val="5"/>
                <w:szCs w:val="5"/>
              </w:rPr>
            </w:pPr>
          </w:p>
        </w:tc>
        <w:tc>
          <w:tcPr>
            <w:tcW w:w="7660" w:type="dxa"/>
            <w:tcBorders>
              <w:bottom w:val="single" w:sz="8" w:space="0" w:color="auto"/>
            </w:tcBorders>
            <w:shd w:val="clear" w:color="auto" w:fill="F7F7F7"/>
            <w:vAlign w:val="bottom"/>
          </w:tcPr>
          <w:p w14:paraId="06D8EF6E" w14:textId="77777777" w:rsidR="001F081C" w:rsidRDefault="001F081C">
            <w:pPr>
              <w:rPr>
                <w:sz w:val="5"/>
                <w:szCs w:val="5"/>
              </w:rPr>
            </w:pPr>
          </w:p>
        </w:tc>
        <w:tc>
          <w:tcPr>
            <w:tcW w:w="180" w:type="dxa"/>
            <w:tcBorders>
              <w:bottom w:val="single" w:sz="8" w:space="0" w:color="F7F7F7"/>
            </w:tcBorders>
            <w:shd w:val="clear" w:color="auto" w:fill="F7F7F7"/>
            <w:vAlign w:val="bottom"/>
          </w:tcPr>
          <w:p w14:paraId="4B65F027" w14:textId="77777777" w:rsidR="001F081C" w:rsidRDefault="001F081C">
            <w:pPr>
              <w:rPr>
                <w:sz w:val="5"/>
                <w:szCs w:val="5"/>
              </w:rPr>
            </w:pPr>
          </w:p>
        </w:tc>
        <w:tc>
          <w:tcPr>
            <w:tcW w:w="420" w:type="dxa"/>
            <w:vAlign w:val="bottom"/>
          </w:tcPr>
          <w:p w14:paraId="20BAF3EB" w14:textId="77777777" w:rsidR="001F081C" w:rsidRDefault="001F081C">
            <w:pPr>
              <w:rPr>
                <w:sz w:val="5"/>
                <w:szCs w:val="5"/>
              </w:rPr>
            </w:pPr>
          </w:p>
        </w:tc>
      </w:tr>
      <w:tr w:rsidR="001F081C" w14:paraId="783299F8" w14:textId="77777777">
        <w:trPr>
          <w:trHeight w:val="241"/>
        </w:trPr>
        <w:tc>
          <w:tcPr>
            <w:tcW w:w="380" w:type="dxa"/>
            <w:vAlign w:val="bottom"/>
          </w:tcPr>
          <w:p w14:paraId="1EA65651" w14:textId="77777777" w:rsidR="001F081C" w:rsidRDefault="001F081C">
            <w:pPr>
              <w:rPr>
                <w:sz w:val="20"/>
                <w:szCs w:val="20"/>
              </w:rPr>
            </w:pPr>
          </w:p>
        </w:tc>
        <w:tc>
          <w:tcPr>
            <w:tcW w:w="1700" w:type="dxa"/>
            <w:shd w:val="clear" w:color="auto" w:fill="F7F7F7"/>
            <w:vAlign w:val="bottom"/>
          </w:tcPr>
          <w:p w14:paraId="6E4A1619" w14:textId="77777777" w:rsidR="001F081C" w:rsidRDefault="00E22EC8">
            <w:pPr>
              <w:rPr>
                <w:sz w:val="20"/>
                <w:szCs w:val="20"/>
              </w:rPr>
            </w:pPr>
            <w:r>
              <w:rPr>
                <w:rFonts w:ascii="Calibri" w:eastAsia="Calibri" w:hAnsi="Calibri" w:cs="Calibri"/>
                <w:sz w:val="16"/>
                <w:szCs w:val="16"/>
              </w:rPr>
              <w:t>Distributions</w:t>
            </w:r>
          </w:p>
        </w:tc>
        <w:tc>
          <w:tcPr>
            <w:tcW w:w="7660" w:type="dxa"/>
            <w:shd w:val="clear" w:color="auto" w:fill="F7F7F7"/>
            <w:vAlign w:val="bottom"/>
          </w:tcPr>
          <w:p w14:paraId="2B3EB186" w14:textId="77777777" w:rsidR="001F081C" w:rsidRDefault="00E22EC8">
            <w:pPr>
              <w:rPr>
                <w:sz w:val="20"/>
                <w:szCs w:val="20"/>
              </w:rPr>
            </w:pPr>
            <w:r>
              <w:rPr>
                <w:rFonts w:ascii="Calibri" w:eastAsia="Calibri" w:hAnsi="Calibri" w:cs="Calibri"/>
                <w:sz w:val="16"/>
                <w:szCs w:val="16"/>
              </w:rPr>
              <w:t>Banks are assumed to retain earnings rather than distribute them through dividends, variable remuneration or</w:t>
            </w:r>
          </w:p>
        </w:tc>
        <w:tc>
          <w:tcPr>
            <w:tcW w:w="180" w:type="dxa"/>
            <w:shd w:val="clear" w:color="auto" w:fill="F7F7F7"/>
            <w:vAlign w:val="bottom"/>
          </w:tcPr>
          <w:p w14:paraId="1F2D1FA6" w14:textId="77777777" w:rsidR="001F081C" w:rsidRDefault="001F081C">
            <w:pPr>
              <w:rPr>
                <w:sz w:val="20"/>
                <w:szCs w:val="20"/>
              </w:rPr>
            </w:pPr>
          </w:p>
        </w:tc>
        <w:tc>
          <w:tcPr>
            <w:tcW w:w="420" w:type="dxa"/>
            <w:vAlign w:val="bottom"/>
          </w:tcPr>
          <w:p w14:paraId="2123DF1A" w14:textId="77777777" w:rsidR="001F081C" w:rsidRDefault="001F081C">
            <w:pPr>
              <w:rPr>
                <w:sz w:val="20"/>
                <w:szCs w:val="20"/>
              </w:rPr>
            </w:pPr>
          </w:p>
        </w:tc>
      </w:tr>
      <w:tr w:rsidR="001F081C" w14:paraId="18F75E26" w14:textId="77777777">
        <w:trPr>
          <w:trHeight w:val="194"/>
        </w:trPr>
        <w:tc>
          <w:tcPr>
            <w:tcW w:w="380" w:type="dxa"/>
            <w:vAlign w:val="bottom"/>
          </w:tcPr>
          <w:p w14:paraId="4849C1C5" w14:textId="77777777" w:rsidR="001F081C" w:rsidRDefault="001F081C">
            <w:pPr>
              <w:rPr>
                <w:sz w:val="16"/>
                <w:szCs w:val="16"/>
              </w:rPr>
            </w:pPr>
          </w:p>
        </w:tc>
        <w:tc>
          <w:tcPr>
            <w:tcW w:w="1700" w:type="dxa"/>
            <w:shd w:val="clear" w:color="auto" w:fill="F7F7F7"/>
            <w:vAlign w:val="bottom"/>
          </w:tcPr>
          <w:p w14:paraId="509B7403" w14:textId="77777777" w:rsidR="001F081C" w:rsidRDefault="001F081C">
            <w:pPr>
              <w:rPr>
                <w:sz w:val="16"/>
                <w:szCs w:val="16"/>
              </w:rPr>
            </w:pPr>
          </w:p>
        </w:tc>
        <w:tc>
          <w:tcPr>
            <w:tcW w:w="7660" w:type="dxa"/>
            <w:shd w:val="clear" w:color="auto" w:fill="F7F7F7"/>
            <w:vAlign w:val="bottom"/>
          </w:tcPr>
          <w:p w14:paraId="76BE81EF" w14:textId="77777777" w:rsidR="001F081C" w:rsidRDefault="00E22EC8">
            <w:pPr>
              <w:rPr>
                <w:sz w:val="20"/>
                <w:szCs w:val="20"/>
              </w:rPr>
            </w:pPr>
            <w:r>
              <w:rPr>
                <w:rFonts w:ascii="Calibri" w:eastAsia="Calibri" w:hAnsi="Calibri" w:cs="Calibri"/>
                <w:sz w:val="16"/>
                <w:szCs w:val="16"/>
              </w:rPr>
              <w:t xml:space="preserve">coupons on their additional Tier 1 </w:t>
            </w:r>
            <w:r>
              <w:rPr>
                <w:rFonts w:ascii="Calibri" w:eastAsia="Calibri" w:hAnsi="Calibri" w:cs="Calibri"/>
                <w:sz w:val="16"/>
                <w:szCs w:val="16"/>
              </w:rPr>
              <w:t>(AT1) instruments. In 2020, banks cancelled payment of any outstanding 2019</w:t>
            </w:r>
          </w:p>
        </w:tc>
        <w:tc>
          <w:tcPr>
            <w:tcW w:w="180" w:type="dxa"/>
            <w:shd w:val="clear" w:color="auto" w:fill="F7F7F7"/>
            <w:vAlign w:val="bottom"/>
          </w:tcPr>
          <w:p w14:paraId="058BAEC8" w14:textId="77777777" w:rsidR="001F081C" w:rsidRDefault="001F081C">
            <w:pPr>
              <w:rPr>
                <w:sz w:val="16"/>
                <w:szCs w:val="16"/>
              </w:rPr>
            </w:pPr>
          </w:p>
        </w:tc>
        <w:tc>
          <w:tcPr>
            <w:tcW w:w="420" w:type="dxa"/>
            <w:vAlign w:val="bottom"/>
          </w:tcPr>
          <w:p w14:paraId="5ABCD2FF" w14:textId="77777777" w:rsidR="001F081C" w:rsidRDefault="001F081C">
            <w:pPr>
              <w:rPr>
                <w:sz w:val="16"/>
                <w:szCs w:val="16"/>
              </w:rPr>
            </w:pPr>
          </w:p>
        </w:tc>
      </w:tr>
      <w:tr w:rsidR="001F081C" w14:paraId="5DD8C5BA" w14:textId="77777777">
        <w:trPr>
          <w:trHeight w:val="194"/>
        </w:trPr>
        <w:tc>
          <w:tcPr>
            <w:tcW w:w="380" w:type="dxa"/>
            <w:vAlign w:val="bottom"/>
          </w:tcPr>
          <w:p w14:paraId="64E3A5A7" w14:textId="77777777" w:rsidR="001F081C" w:rsidRDefault="001F081C">
            <w:pPr>
              <w:rPr>
                <w:sz w:val="16"/>
                <w:szCs w:val="16"/>
              </w:rPr>
            </w:pPr>
          </w:p>
        </w:tc>
        <w:tc>
          <w:tcPr>
            <w:tcW w:w="1700" w:type="dxa"/>
            <w:shd w:val="clear" w:color="auto" w:fill="F7F7F7"/>
            <w:vAlign w:val="bottom"/>
          </w:tcPr>
          <w:p w14:paraId="0C56ED4F" w14:textId="77777777" w:rsidR="001F081C" w:rsidRDefault="001F081C">
            <w:pPr>
              <w:rPr>
                <w:sz w:val="16"/>
                <w:szCs w:val="16"/>
              </w:rPr>
            </w:pPr>
          </w:p>
        </w:tc>
        <w:tc>
          <w:tcPr>
            <w:tcW w:w="7660" w:type="dxa"/>
            <w:shd w:val="clear" w:color="auto" w:fill="F7F7F7"/>
            <w:vAlign w:val="bottom"/>
          </w:tcPr>
          <w:p w14:paraId="7DDAA9EA" w14:textId="77777777" w:rsidR="001F081C" w:rsidRDefault="00E22EC8">
            <w:pPr>
              <w:rPr>
                <w:rFonts w:ascii="Calibri" w:eastAsia="Calibri" w:hAnsi="Calibri" w:cs="Calibri"/>
                <w:sz w:val="16"/>
                <w:szCs w:val="16"/>
              </w:rPr>
            </w:pPr>
            <w:r>
              <w:rPr>
                <w:rFonts w:ascii="Calibri" w:eastAsia="Calibri" w:hAnsi="Calibri" w:cs="Calibri"/>
                <w:sz w:val="16"/>
                <w:szCs w:val="16"/>
              </w:rPr>
              <w:t xml:space="preserve">dividends, and, in line with the Bank’s </w:t>
            </w:r>
            <w:hyperlink r:id="rId130">
              <w:r>
                <w:rPr>
                  <w:rFonts w:ascii="Calibri" w:eastAsia="Calibri" w:hAnsi="Calibri" w:cs="Calibri"/>
                  <w:sz w:val="16"/>
                  <w:szCs w:val="16"/>
                  <w:u w:val="single"/>
                </w:rPr>
                <w:t xml:space="preserve">guidance, </w:t>
              </w:r>
            </w:hyperlink>
            <w:r>
              <w:rPr>
                <w:rFonts w:ascii="Calibri" w:eastAsia="Calibri" w:hAnsi="Calibri" w:cs="Calibri"/>
                <w:sz w:val="16"/>
                <w:szCs w:val="16"/>
              </w:rPr>
              <w:t>the ‘reverse stress test’ assumes they pay no dividends in 2020 and</w:t>
            </w:r>
          </w:p>
        </w:tc>
        <w:tc>
          <w:tcPr>
            <w:tcW w:w="180" w:type="dxa"/>
            <w:shd w:val="clear" w:color="auto" w:fill="F7F7F7"/>
            <w:vAlign w:val="bottom"/>
          </w:tcPr>
          <w:p w14:paraId="48B57B61" w14:textId="77777777" w:rsidR="001F081C" w:rsidRDefault="001F081C">
            <w:pPr>
              <w:rPr>
                <w:sz w:val="16"/>
                <w:szCs w:val="16"/>
              </w:rPr>
            </w:pPr>
          </w:p>
        </w:tc>
        <w:tc>
          <w:tcPr>
            <w:tcW w:w="420" w:type="dxa"/>
            <w:vAlign w:val="bottom"/>
          </w:tcPr>
          <w:p w14:paraId="754B1E5D" w14:textId="77777777" w:rsidR="001F081C" w:rsidRDefault="001F081C">
            <w:pPr>
              <w:rPr>
                <w:sz w:val="16"/>
                <w:szCs w:val="16"/>
              </w:rPr>
            </w:pPr>
          </w:p>
        </w:tc>
      </w:tr>
      <w:tr w:rsidR="001F081C" w14:paraId="08842241" w14:textId="77777777">
        <w:trPr>
          <w:trHeight w:val="197"/>
        </w:trPr>
        <w:tc>
          <w:tcPr>
            <w:tcW w:w="380" w:type="dxa"/>
            <w:vAlign w:val="bottom"/>
          </w:tcPr>
          <w:p w14:paraId="602658CB" w14:textId="77777777" w:rsidR="001F081C" w:rsidRDefault="001F081C">
            <w:pPr>
              <w:rPr>
                <w:sz w:val="17"/>
                <w:szCs w:val="17"/>
              </w:rPr>
            </w:pPr>
          </w:p>
        </w:tc>
        <w:tc>
          <w:tcPr>
            <w:tcW w:w="1700" w:type="dxa"/>
            <w:shd w:val="clear" w:color="auto" w:fill="F7F7F7"/>
            <w:vAlign w:val="bottom"/>
          </w:tcPr>
          <w:p w14:paraId="3A2956FD" w14:textId="77777777" w:rsidR="001F081C" w:rsidRDefault="001F081C">
            <w:pPr>
              <w:rPr>
                <w:sz w:val="17"/>
                <w:szCs w:val="17"/>
              </w:rPr>
            </w:pPr>
          </w:p>
        </w:tc>
        <w:tc>
          <w:tcPr>
            <w:tcW w:w="7660" w:type="dxa"/>
            <w:shd w:val="clear" w:color="auto" w:fill="F7F7F7"/>
            <w:vAlign w:val="bottom"/>
          </w:tcPr>
          <w:p w14:paraId="5EFAE952" w14:textId="77777777" w:rsidR="001F081C" w:rsidRDefault="00E22EC8">
            <w:pPr>
              <w:rPr>
                <w:sz w:val="20"/>
                <w:szCs w:val="20"/>
              </w:rPr>
            </w:pPr>
            <w:r>
              <w:rPr>
                <w:rFonts w:ascii="Calibri" w:eastAsia="Calibri" w:hAnsi="Calibri" w:cs="Calibri"/>
                <w:sz w:val="16"/>
                <w:szCs w:val="16"/>
              </w:rPr>
              <w:t xml:space="preserve">2021 as they are assumed to be loss making in aggregate. It has also been assumed that </w:t>
            </w:r>
            <w:r>
              <w:rPr>
                <w:rFonts w:ascii="Calibri" w:eastAsia="Calibri" w:hAnsi="Calibri" w:cs="Calibri"/>
                <w:sz w:val="16"/>
                <w:szCs w:val="16"/>
              </w:rPr>
              <w:t>variable remuneration is</w:t>
            </w:r>
          </w:p>
        </w:tc>
        <w:tc>
          <w:tcPr>
            <w:tcW w:w="180" w:type="dxa"/>
            <w:shd w:val="clear" w:color="auto" w:fill="F7F7F7"/>
            <w:vAlign w:val="bottom"/>
          </w:tcPr>
          <w:p w14:paraId="5AD5DE95" w14:textId="77777777" w:rsidR="001F081C" w:rsidRDefault="001F081C">
            <w:pPr>
              <w:rPr>
                <w:sz w:val="17"/>
                <w:szCs w:val="17"/>
              </w:rPr>
            </w:pPr>
          </w:p>
        </w:tc>
        <w:tc>
          <w:tcPr>
            <w:tcW w:w="420" w:type="dxa"/>
            <w:vAlign w:val="bottom"/>
          </w:tcPr>
          <w:p w14:paraId="59C8D444" w14:textId="77777777" w:rsidR="001F081C" w:rsidRDefault="001F081C">
            <w:pPr>
              <w:rPr>
                <w:sz w:val="17"/>
                <w:szCs w:val="17"/>
              </w:rPr>
            </w:pPr>
          </w:p>
        </w:tc>
      </w:tr>
      <w:tr w:rsidR="001F081C" w14:paraId="1111CC72" w14:textId="77777777">
        <w:trPr>
          <w:trHeight w:val="194"/>
        </w:trPr>
        <w:tc>
          <w:tcPr>
            <w:tcW w:w="380" w:type="dxa"/>
            <w:vAlign w:val="bottom"/>
          </w:tcPr>
          <w:p w14:paraId="5022BA28" w14:textId="77777777" w:rsidR="001F081C" w:rsidRDefault="001F081C">
            <w:pPr>
              <w:rPr>
                <w:sz w:val="16"/>
                <w:szCs w:val="16"/>
              </w:rPr>
            </w:pPr>
          </w:p>
        </w:tc>
        <w:tc>
          <w:tcPr>
            <w:tcW w:w="1700" w:type="dxa"/>
            <w:shd w:val="clear" w:color="auto" w:fill="F7F7F7"/>
            <w:vAlign w:val="bottom"/>
          </w:tcPr>
          <w:p w14:paraId="5F4C6041" w14:textId="77777777" w:rsidR="001F081C" w:rsidRDefault="001F081C">
            <w:pPr>
              <w:rPr>
                <w:sz w:val="16"/>
                <w:szCs w:val="16"/>
              </w:rPr>
            </w:pPr>
          </w:p>
        </w:tc>
        <w:tc>
          <w:tcPr>
            <w:tcW w:w="7660" w:type="dxa"/>
            <w:shd w:val="clear" w:color="auto" w:fill="F7F7F7"/>
            <w:vAlign w:val="bottom"/>
          </w:tcPr>
          <w:p w14:paraId="101581A5" w14:textId="77777777" w:rsidR="001F081C" w:rsidRDefault="00E22EC8">
            <w:pPr>
              <w:rPr>
                <w:sz w:val="20"/>
                <w:szCs w:val="20"/>
              </w:rPr>
            </w:pPr>
            <w:r>
              <w:rPr>
                <w:rFonts w:ascii="Calibri" w:eastAsia="Calibri" w:hAnsi="Calibri" w:cs="Calibri"/>
                <w:sz w:val="16"/>
                <w:szCs w:val="16"/>
              </w:rPr>
              <w:t>reduced and banks cut coupons on their AT1 instruments where required.</w:t>
            </w:r>
          </w:p>
        </w:tc>
        <w:tc>
          <w:tcPr>
            <w:tcW w:w="180" w:type="dxa"/>
            <w:shd w:val="clear" w:color="auto" w:fill="F7F7F7"/>
            <w:vAlign w:val="bottom"/>
          </w:tcPr>
          <w:p w14:paraId="241B5D3A" w14:textId="77777777" w:rsidR="001F081C" w:rsidRDefault="001F081C">
            <w:pPr>
              <w:rPr>
                <w:sz w:val="16"/>
                <w:szCs w:val="16"/>
              </w:rPr>
            </w:pPr>
          </w:p>
        </w:tc>
        <w:tc>
          <w:tcPr>
            <w:tcW w:w="420" w:type="dxa"/>
            <w:vAlign w:val="bottom"/>
          </w:tcPr>
          <w:p w14:paraId="48D43C15" w14:textId="77777777" w:rsidR="001F081C" w:rsidRDefault="001F081C">
            <w:pPr>
              <w:rPr>
                <w:sz w:val="16"/>
                <w:szCs w:val="16"/>
              </w:rPr>
            </w:pPr>
          </w:p>
        </w:tc>
      </w:tr>
      <w:tr w:rsidR="001F081C" w14:paraId="67DFC973" w14:textId="77777777">
        <w:trPr>
          <w:trHeight w:val="63"/>
        </w:trPr>
        <w:tc>
          <w:tcPr>
            <w:tcW w:w="380" w:type="dxa"/>
            <w:vAlign w:val="bottom"/>
          </w:tcPr>
          <w:p w14:paraId="72DCEA95" w14:textId="77777777" w:rsidR="001F081C" w:rsidRDefault="001F081C">
            <w:pPr>
              <w:rPr>
                <w:sz w:val="5"/>
                <w:szCs w:val="5"/>
              </w:rPr>
            </w:pPr>
          </w:p>
        </w:tc>
        <w:tc>
          <w:tcPr>
            <w:tcW w:w="1700" w:type="dxa"/>
            <w:shd w:val="clear" w:color="auto" w:fill="F7F7F7"/>
            <w:vAlign w:val="bottom"/>
          </w:tcPr>
          <w:p w14:paraId="202046AC" w14:textId="77777777" w:rsidR="001F081C" w:rsidRDefault="001F081C">
            <w:pPr>
              <w:rPr>
                <w:sz w:val="5"/>
                <w:szCs w:val="5"/>
              </w:rPr>
            </w:pPr>
          </w:p>
        </w:tc>
        <w:tc>
          <w:tcPr>
            <w:tcW w:w="7660" w:type="dxa"/>
            <w:shd w:val="clear" w:color="auto" w:fill="F7F7F7"/>
            <w:vAlign w:val="bottom"/>
          </w:tcPr>
          <w:p w14:paraId="114407BC" w14:textId="77777777" w:rsidR="001F081C" w:rsidRDefault="001F081C">
            <w:pPr>
              <w:rPr>
                <w:sz w:val="5"/>
                <w:szCs w:val="5"/>
              </w:rPr>
            </w:pPr>
          </w:p>
        </w:tc>
        <w:tc>
          <w:tcPr>
            <w:tcW w:w="180" w:type="dxa"/>
            <w:shd w:val="clear" w:color="auto" w:fill="F7F7F7"/>
            <w:vAlign w:val="bottom"/>
          </w:tcPr>
          <w:p w14:paraId="79E96334" w14:textId="77777777" w:rsidR="001F081C" w:rsidRDefault="001F081C">
            <w:pPr>
              <w:rPr>
                <w:sz w:val="5"/>
                <w:szCs w:val="5"/>
              </w:rPr>
            </w:pPr>
          </w:p>
        </w:tc>
        <w:tc>
          <w:tcPr>
            <w:tcW w:w="420" w:type="dxa"/>
            <w:vAlign w:val="bottom"/>
          </w:tcPr>
          <w:p w14:paraId="098FACAB" w14:textId="77777777" w:rsidR="001F081C" w:rsidRDefault="001F081C">
            <w:pPr>
              <w:rPr>
                <w:sz w:val="5"/>
                <w:szCs w:val="5"/>
              </w:rPr>
            </w:pPr>
          </w:p>
        </w:tc>
      </w:tr>
      <w:tr w:rsidR="001F081C" w14:paraId="0334F179" w14:textId="77777777">
        <w:trPr>
          <w:trHeight w:val="228"/>
        </w:trPr>
        <w:tc>
          <w:tcPr>
            <w:tcW w:w="380" w:type="dxa"/>
            <w:shd w:val="clear" w:color="auto" w:fill="F7F7F7"/>
            <w:vAlign w:val="bottom"/>
          </w:tcPr>
          <w:p w14:paraId="0F403CDD" w14:textId="77777777" w:rsidR="001F081C" w:rsidRDefault="001F081C">
            <w:pPr>
              <w:rPr>
                <w:sz w:val="19"/>
                <w:szCs w:val="19"/>
              </w:rPr>
            </w:pPr>
          </w:p>
        </w:tc>
        <w:tc>
          <w:tcPr>
            <w:tcW w:w="1700" w:type="dxa"/>
            <w:shd w:val="clear" w:color="auto" w:fill="F7F7F7"/>
            <w:vAlign w:val="bottom"/>
          </w:tcPr>
          <w:p w14:paraId="2E6B95F8" w14:textId="77777777" w:rsidR="001F081C" w:rsidRDefault="001F081C">
            <w:pPr>
              <w:rPr>
                <w:sz w:val="19"/>
                <w:szCs w:val="19"/>
              </w:rPr>
            </w:pPr>
          </w:p>
        </w:tc>
        <w:tc>
          <w:tcPr>
            <w:tcW w:w="7660" w:type="dxa"/>
            <w:shd w:val="clear" w:color="auto" w:fill="F7F7F7"/>
            <w:vAlign w:val="bottom"/>
          </w:tcPr>
          <w:p w14:paraId="706520F5" w14:textId="77777777" w:rsidR="001F081C" w:rsidRDefault="001F081C">
            <w:pPr>
              <w:rPr>
                <w:sz w:val="19"/>
                <w:szCs w:val="19"/>
              </w:rPr>
            </w:pPr>
          </w:p>
        </w:tc>
        <w:tc>
          <w:tcPr>
            <w:tcW w:w="180" w:type="dxa"/>
            <w:shd w:val="clear" w:color="auto" w:fill="F7F7F7"/>
            <w:vAlign w:val="bottom"/>
          </w:tcPr>
          <w:p w14:paraId="72AE5D59" w14:textId="77777777" w:rsidR="001F081C" w:rsidRDefault="001F081C">
            <w:pPr>
              <w:rPr>
                <w:sz w:val="19"/>
                <w:szCs w:val="19"/>
              </w:rPr>
            </w:pPr>
          </w:p>
        </w:tc>
        <w:tc>
          <w:tcPr>
            <w:tcW w:w="420" w:type="dxa"/>
            <w:shd w:val="clear" w:color="auto" w:fill="F7F7F7"/>
            <w:vAlign w:val="bottom"/>
          </w:tcPr>
          <w:p w14:paraId="26401366" w14:textId="77777777" w:rsidR="001F081C" w:rsidRDefault="001F081C">
            <w:pPr>
              <w:rPr>
                <w:sz w:val="19"/>
                <w:szCs w:val="19"/>
              </w:rPr>
            </w:pPr>
          </w:p>
        </w:tc>
      </w:tr>
    </w:tbl>
    <w:p w14:paraId="21205207" w14:textId="77777777" w:rsidR="001F081C" w:rsidRDefault="001F081C">
      <w:pPr>
        <w:spacing w:line="321" w:lineRule="exact"/>
        <w:rPr>
          <w:sz w:val="20"/>
          <w:szCs w:val="20"/>
        </w:rPr>
      </w:pPr>
    </w:p>
    <w:p w14:paraId="6FF78A51" w14:textId="77777777" w:rsidR="001F081C" w:rsidRDefault="00E22EC8">
      <w:pPr>
        <w:ind w:left="380" w:right="1020"/>
        <w:rPr>
          <w:sz w:val="20"/>
          <w:szCs w:val="20"/>
        </w:rPr>
      </w:pPr>
      <w:r>
        <w:rPr>
          <w:rFonts w:ascii="Calibri" w:eastAsia="Calibri" w:hAnsi="Calibri" w:cs="Calibri"/>
          <w:sz w:val="20"/>
          <w:szCs w:val="20"/>
        </w:rPr>
        <w:t xml:space="preserve">Informed by these sensitivities, the FPC has generated paths for the economy that it estimates would result in the targeted £120 billion of credit losses. </w:t>
      </w:r>
      <w:r>
        <w:rPr>
          <w:rFonts w:ascii="Calibri" w:eastAsia="Calibri" w:hAnsi="Calibri" w:cs="Calibri"/>
          <w:b/>
          <w:bCs/>
          <w:sz w:val="20"/>
          <w:szCs w:val="20"/>
        </w:rPr>
        <w:t>Box 6</w:t>
      </w:r>
      <w:r>
        <w:rPr>
          <w:rFonts w:ascii="Calibri" w:eastAsia="Calibri" w:hAnsi="Calibri" w:cs="Calibri"/>
          <w:sz w:val="20"/>
          <w:szCs w:val="20"/>
        </w:rPr>
        <w:t xml:space="preserve"> sets out further detail on banks’ credit impairments and the non-credit drivers of the capital loss targeted in the ‘reverse stress test’ and the assumptions underpinning these drivers.</w:t>
      </w:r>
    </w:p>
    <w:p w14:paraId="068249FA" w14:textId="77777777" w:rsidR="001F081C" w:rsidRDefault="001F081C">
      <w:pPr>
        <w:spacing w:line="269" w:lineRule="exact"/>
        <w:rPr>
          <w:sz w:val="20"/>
          <w:szCs w:val="20"/>
        </w:rPr>
      </w:pPr>
    </w:p>
    <w:p w14:paraId="4F5CBBBC" w14:textId="77777777" w:rsidR="001F081C" w:rsidRDefault="00E22EC8">
      <w:pPr>
        <w:ind w:left="380"/>
        <w:rPr>
          <w:sz w:val="20"/>
          <w:szCs w:val="20"/>
        </w:rPr>
      </w:pPr>
      <w:r>
        <w:rPr>
          <w:rFonts w:ascii="Calibri" w:eastAsia="Calibri" w:hAnsi="Calibri" w:cs="Calibri"/>
          <w:b/>
          <w:bCs/>
          <w:sz w:val="26"/>
          <w:szCs w:val="26"/>
        </w:rPr>
        <w:t>Paths for the economy generated by the ‘reverse stress test’</w:t>
      </w:r>
    </w:p>
    <w:p w14:paraId="339AF2D0" w14:textId="77777777" w:rsidR="001F081C" w:rsidRDefault="001F081C">
      <w:pPr>
        <w:spacing w:line="257" w:lineRule="exact"/>
        <w:rPr>
          <w:sz w:val="20"/>
          <w:szCs w:val="20"/>
        </w:rPr>
      </w:pPr>
    </w:p>
    <w:p w14:paraId="5A61F565" w14:textId="77777777" w:rsidR="001F081C" w:rsidRDefault="00E22EC8">
      <w:pPr>
        <w:ind w:left="380"/>
        <w:rPr>
          <w:sz w:val="20"/>
          <w:szCs w:val="20"/>
        </w:rPr>
      </w:pPr>
      <w:r>
        <w:rPr>
          <w:rFonts w:ascii="Calibri" w:eastAsia="Calibri" w:hAnsi="Calibri" w:cs="Calibri"/>
          <w:i/>
          <w:iCs/>
          <w:color w:val="AF358B"/>
        </w:rPr>
        <w:t>The paths for the economy that could generate the required level of capital depletion are very severe.</w:t>
      </w:r>
    </w:p>
    <w:p w14:paraId="7B1009BE" w14:textId="77777777" w:rsidR="001F081C" w:rsidRDefault="001F081C">
      <w:pPr>
        <w:spacing w:line="56" w:lineRule="exact"/>
        <w:rPr>
          <w:sz w:val="20"/>
          <w:szCs w:val="20"/>
        </w:rPr>
      </w:pPr>
    </w:p>
    <w:p w14:paraId="3152A700" w14:textId="77777777" w:rsidR="001F081C" w:rsidRDefault="00E22EC8">
      <w:pPr>
        <w:spacing w:line="235" w:lineRule="auto"/>
        <w:ind w:left="380" w:right="560"/>
        <w:rPr>
          <w:sz w:val="20"/>
          <w:szCs w:val="20"/>
        </w:rPr>
      </w:pPr>
      <w:r>
        <w:rPr>
          <w:rFonts w:ascii="Calibri" w:eastAsia="Calibri" w:hAnsi="Calibri" w:cs="Calibri"/>
          <w:sz w:val="20"/>
          <w:szCs w:val="20"/>
        </w:rPr>
        <w:t>Informed by the sensitivities described above, the FPC has ‘reversed out’ two paths for the economy that, following the sharp fall in real GDP over the first two quarters of 2020, could generate the assumed £120 billion of credit impairments.</w:t>
      </w:r>
    </w:p>
    <w:p w14:paraId="4ADD70E8" w14:textId="77777777" w:rsidR="001F081C" w:rsidRDefault="001F081C">
      <w:pPr>
        <w:spacing w:line="324" w:lineRule="exact"/>
        <w:rPr>
          <w:sz w:val="20"/>
          <w:szCs w:val="20"/>
        </w:rPr>
      </w:pPr>
    </w:p>
    <w:p w14:paraId="2C41602E" w14:textId="77777777" w:rsidR="001F081C" w:rsidRDefault="00E22EC8">
      <w:pPr>
        <w:ind w:left="380" w:right="540"/>
        <w:jc w:val="both"/>
        <w:rPr>
          <w:sz w:val="20"/>
          <w:szCs w:val="20"/>
        </w:rPr>
      </w:pPr>
      <w:r>
        <w:rPr>
          <w:rFonts w:ascii="Calibri" w:eastAsia="Calibri" w:hAnsi="Calibri" w:cs="Calibri"/>
          <w:sz w:val="20"/>
          <w:szCs w:val="20"/>
        </w:rPr>
        <w:t xml:space="preserve">The two </w:t>
      </w:r>
      <w:r>
        <w:rPr>
          <w:rFonts w:ascii="Calibri" w:eastAsia="Calibri" w:hAnsi="Calibri" w:cs="Calibri"/>
          <w:sz w:val="20"/>
          <w:szCs w:val="20"/>
        </w:rPr>
        <w:t>paths correspond to two broad economic outlooks that could arise as the Covid-19 outbreak develops. In the first, ‘slow recovery’ path, UK GDP falls sharply in 2020 H1 and slowly recovers over the remainder of the path. In the second, ‘double-dip’ path, there is some recovery in 2020 Q3 followed by a renewed fall in output in 2020 Q4 (</w:t>
      </w:r>
      <w:r>
        <w:rPr>
          <w:rFonts w:ascii="Calibri" w:eastAsia="Calibri" w:hAnsi="Calibri" w:cs="Calibri"/>
          <w:b/>
          <w:bCs/>
          <w:sz w:val="20"/>
          <w:szCs w:val="20"/>
        </w:rPr>
        <w:t>Chart D.4</w:t>
      </w:r>
      <w:r>
        <w:rPr>
          <w:rFonts w:ascii="Calibri" w:eastAsia="Calibri" w:hAnsi="Calibri" w:cs="Calibri"/>
          <w:sz w:val="20"/>
          <w:szCs w:val="20"/>
        </w:rPr>
        <w:t>).</w:t>
      </w:r>
    </w:p>
    <w:p w14:paraId="63138DC4" w14:textId="77777777" w:rsidR="001F081C" w:rsidRDefault="001F081C">
      <w:pPr>
        <w:spacing w:line="322" w:lineRule="exact"/>
        <w:rPr>
          <w:sz w:val="20"/>
          <w:szCs w:val="20"/>
        </w:rPr>
      </w:pPr>
    </w:p>
    <w:p w14:paraId="003275DE" w14:textId="77777777" w:rsidR="001F081C" w:rsidRDefault="00E22EC8">
      <w:pPr>
        <w:spacing w:line="235" w:lineRule="auto"/>
        <w:ind w:left="380" w:right="920"/>
        <w:jc w:val="both"/>
        <w:rPr>
          <w:sz w:val="20"/>
          <w:szCs w:val="20"/>
        </w:rPr>
      </w:pPr>
      <w:r>
        <w:rPr>
          <w:rFonts w:ascii="Calibri" w:eastAsia="Calibri" w:hAnsi="Calibri" w:cs="Calibri"/>
          <w:sz w:val="20"/>
          <w:szCs w:val="20"/>
        </w:rPr>
        <w:t>The key difference between the two paths is the speed of recovery from the initial shocks. In the slow recovery path, the economy gradually returns to growth and continues to grow after the initial shock has passed. In the double-dip path, the economy re-enters into a downturn in 2020 Q4 but then recovers more quickly.</w:t>
      </w:r>
    </w:p>
    <w:p w14:paraId="2AE07B13" w14:textId="77777777" w:rsidR="001F081C" w:rsidRDefault="001F081C">
      <w:pPr>
        <w:spacing w:line="324" w:lineRule="exact"/>
        <w:rPr>
          <w:sz w:val="20"/>
          <w:szCs w:val="20"/>
        </w:rPr>
      </w:pPr>
    </w:p>
    <w:p w14:paraId="00DE4EF1" w14:textId="77777777" w:rsidR="001F081C" w:rsidRDefault="00E22EC8">
      <w:pPr>
        <w:spacing w:line="234" w:lineRule="auto"/>
        <w:ind w:left="380" w:right="860"/>
        <w:jc w:val="both"/>
        <w:rPr>
          <w:sz w:val="20"/>
          <w:szCs w:val="20"/>
        </w:rPr>
      </w:pPr>
      <w:r>
        <w:rPr>
          <w:rFonts w:ascii="Calibri" w:eastAsia="Calibri" w:hAnsi="Calibri" w:cs="Calibri"/>
          <w:sz w:val="20"/>
          <w:szCs w:val="20"/>
        </w:rPr>
        <w:t xml:space="preserve">Cumulative GDP losses over the course of the three years from end-2019 are </w:t>
      </w:r>
      <w:r>
        <w:rPr>
          <w:rFonts w:ascii="Calibri" w:eastAsia="Calibri" w:hAnsi="Calibri" w:cs="Calibri"/>
          <w:sz w:val="20"/>
          <w:szCs w:val="20"/>
        </w:rPr>
        <w:t>significant, at around £610 billion (29% of 2019 annual GDP) in both paths (</w:t>
      </w:r>
      <w:r>
        <w:rPr>
          <w:rFonts w:ascii="Calibri" w:eastAsia="Calibri" w:hAnsi="Calibri" w:cs="Calibri"/>
          <w:b/>
          <w:bCs/>
          <w:sz w:val="20"/>
          <w:szCs w:val="20"/>
        </w:rPr>
        <w:t>Chart D.5)</w:t>
      </w:r>
      <w:r>
        <w:rPr>
          <w:rFonts w:ascii="Calibri" w:eastAsia="Calibri" w:hAnsi="Calibri" w:cs="Calibri"/>
          <w:sz w:val="20"/>
          <w:szCs w:val="20"/>
        </w:rPr>
        <w:t>. Given the similar loss in output, the paths deliver the same level of capital depletion despite being different in shape.</w:t>
      </w:r>
    </w:p>
    <w:p w14:paraId="6B87168A" w14:textId="77777777" w:rsidR="001F081C" w:rsidRDefault="001F081C">
      <w:pPr>
        <w:sectPr w:rsidR="001F081C">
          <w:pgSz w:w="11900" w:h="16838"/>
          <w:pgMar w:top="563" w:right="726" w:bottom="762" w:left="860" w:header="0" w:footer="0" w:gutter="0"/>
          <w:cols w:space="720" w:equalWidth="0">
            <w:col w:w="10320"/>
          </w:cols>
        </w:sectPr>
      </w:pPr>
    </w:p>
    <w:p w14:paraId="3878A5AB" w14:textId="77777777" w:rsidR="001F081C" w:rsidRDefault="00E22EC8">
      <w:pPr>
        <w:ind w:left="4380"/>
        <w:rPr>
          <w:sz w:val="20"/>
          <w:szCs w:val="20"/>
        </w:rPr>
      </w:pPr>
      <w:bookmarkStart w:id="60" w:name="page65"/>
      <w:bookmarkEnd w:id="60"/>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57</w:t>
      </w:r>
    </w:p>
    <w:p w14:paraId="077867F7"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87424" behindDoc="1" locked="0" layoutInCell="0" allowOverlap="1" wp14:anchorId="24076DFD" wp14:editId="4C1350D6">
                <wp:simplePos x="0" y="0"/>
                <wp:positionH relativeFrom="column">
                  <wp:posOffset>5080</wp:posOffset>
                </wp:positionH>
                <wp:positionV relativeFrom="paragraph">
                  <wp:posOffset>432435</wp:posOffset>
                </wp:positionV>
                <wp:extent cx="2809240" cy="0"/>
                <wp:effectExtent l="0" t="0" r="0" b="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1AC8B950" id="Shape 139" o:spid="_x0000_s1026" style="position:absolute;z-index:-251629056;visibility:visible;mso-wrap-style:square;mso-wrap-distance-left:9pt;mso-wrap-distance-top:0;mso-wrap-distance-right:9pt;mso-wrap-distance-bottom:0;mso-position-horizontal:absolute;mso-position-horizontal-relative:text;mso-position-vertical:absolute;mso-position-vertical-relative:text" from=".4pt,34.05pt" to="221.6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N+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" o:allowincell="f" filled="t" strokecolor="#af358b"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88448" behindDoc="1" locked="0" layoutInCell="0" allowOverlap="1" wp14:anchorId="1C10F7FD" wp14:editId="52065B02">
                <wp:simplePos x="0" y="0"/>
                <wp:positionH relativeFrom="column">
                  <wp:posOffset>3174365</wp:posOffset>
                </wp:positionH>
                <wp:positionV relativeFrom="paragraph">
                  <wp:posOffset>432435</wp:posOffset>
                </wp:positionV>
                <wp:extent cx="2809240" cy="0"/>
                <wp:effectExtent l="0" t="0" r="0" b="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6729B73B" id="Shape 140" o:spid="_x0000_s1026" style="position:absolute;z-index:-251628032;visibility:visible;mso-wrap-style:square;mso-wrap-distance-left:9pt;mso-wrap-distance-top:0;mso-wrap-distance-right:9pt;mso-wrap-distance-bottom:0;mso-position-horizontal:absolute;mso-position-horizontal-relative:text;mso-position-vertical:absolute;mso-position-vertical-relative:text" from="249.95pt,34.05pt" to="471.1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N+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" o:allowincell="f" filled="t" strokecolor="#af358b" strokeweight=".96pt">
                <v:stroke joinstyle="miter"/>
                <o:lock v:ext="edit" shapetype="f"/>
              </v:line>
            </w:pict>
          </mc:Fallback>
        </mc:AlternateContent>
      </w:r>
    </w:p>
    <w:p w14:paraId="31393637" w14:textId="77777777" w:rsidR="001F081C" w:rsidRDefault="001F081C">
      <w:pPr>
        <w:sectPr w:rsidR="001F081C">
          <w:pgSz w:w="11900" w:h="16838"/>
          <w:pgMar w:top="563" w:right="1246" w:bottom="481" w:left="1240" w:header="0" w:footer="0" w:gutter="0"/>
          <w:cols w:space="720" w:equalWidth="0">
            <w:col w:w="9420"/>
          </w:cols>
        </w:sectPr>
      </w:pPr>
    </w:p>
    <w:p w14:paraId="7AE19A64" w14:textId="77777777" w:rsidR="001F081C" w:rsidRDefault="001F081C">
      <w:pPr>
        <w:spacing w:line="200" w:lineRule="exact"/>
        <w:rPr>
          <w:sz w:val="20"/>
          <w:szCs w:val="20"/>
        </w:rPr>
      </w:pPr>
    </w:p>
    <w:p w14:paraId="3BECFA4B" w14:textId="77777777" w:rsidR="001F081C" w:rsidRDefault="001F081C">
      <w:pPr>
        <w:spacing w:line="200" w:lineRule="exact"/>
        <w:rPr>
          <w:sz w:val="20"/>
          <w:szCs w:val="20"/>
        </w:rPr>
      </w:pPr>
    </w:p>
    <w:p w14:paraId="0D4AF4C7" w14:textId="77777777" w:rsidR="001F081C" w:rsidRDefault="001F081C">
      <w:pPr>
        <w:spacing w:line="331" w:lineRule="exact"/>
        <w:rPr>
          <w:sz w:val="20"/>
          <w:szCs w:val="20"/>
        </w:rPr>
      </w:pPr>
    </w:p>
    <w:p w14:paraId="0F9D2E7E" w14:textId="77777777" w:rsidR="001F081C" w:rsidRDefault="00E22EC8">
      <w:pPr>
        <w:spacing w:line="214" w:lineRule="auto"/>
        <w:rPr>
          <w:sz w:val="20"/>
          <w:szCs w:val="20"/>
        </w:rPr>
      </w:pPr>
      <w:r>
        <w:rPr>
          <w:rFonts w:ascii="Calibri" w:eastAsia="Calibri" w:hAnsi="Calibri" w:cs="Calibri"/>
          <w:b/>
          <w:bCs/>
          <w:color w:val="AF358B"/>
          <w:sz w:val="19"/>
          <w:szCs w:val="19"/>
        </w:rPr>
        <w:t>Chart D.4</w:t>
      </w:r>
      <w:r>
        <w:rPr>
          <w:rFonts w:ascii="Calibri" w:eastAsia="Calibri" w:hAnsi="Calibri" w:cs="Calibri"/>
          <w:color w:val="AF358B"/>
          <w:sz w:val="19"/>
          <w:szCs w:val="19"/>
        </w:rPr>
        <w:t xml:space="preserve"> GDP falls sharply in the paths generated by the ‘reverse stress test’…</w:t>
      </w:r>
    </w:p>
    <w:p w14:paraId="1C0D5418" w14:textId="77777777" w:rsidR="001F081C" w:rsidRDefault="001F081C">
      <w:pPr>
        <w:spacing w:line="45" w:lineRule="exact"/>
        <w:rPr>
          <w:sz w:val="20"/>
          <w:szCs w:val="20"/>
        </w:rPr>
      </w:pPr>
    </w:p>
    <w:p w14:paraId="465FD8A9" w14:textId="77777777" w:rsidR="001F081C" w:rsidRDefault="00E22EC8">
      <w:pPr>
        <w:spacing w:line="228" w:lineRule="auto"/>
        <w:ind w:right="60"/>
        <w:rPr>
          <w:sz w:val="20"/>
          <w:szCs w:val="20"/>
        </w:rPr>
      </w:pPr>
      <w:r>
        <w:rPr>
          <w:rFonts w:ascii="Calibri" w:eastAsia="Calibri" w:hAnsi="Calibri" w:cs="Calibri"/>
          <w:sz w:val="16"/>
          <w:szCs w:val="16"/>
        </w:rPr>
        <w:t xml:space="preserve">UK real GDP in the paths generated by the ‘reverse stress test’ and the </w:t>
      </w:r>
      <w:r>
        <w:rPr>
          <w:rFonts w:ascii="Calibri" w:eastAsia="Calibri" w:hAnsi="Calibri" w:cs="Calibri"/>
          <w:i/>
          <w:iCs/>
          <w:sz w:val="16"/>
          <w:szCs w:val="16"/>
        </w:rPr>
        <w:t>MPR</w:t>
      </w:r>
      <w:r>
        <w:rPr>
          <w:rFonts w:ascii="Calibri" w:eastAsia="Calibri" w:hAnsi="Calibri" w:cs="Calibri"/>
          <w:sz w:val="16"/>
          <w:szCs w:val="16"/>
        </w:rPr>
        <w:t xml:space="preserve"> central projection</w:t>
      </w:r>
    </w:p>
    <w:p w14:paraId="6607B138" w14:textId="77777777" w:rsidR="001F081C" w:rsidRDefault="00E22EC8">
      <w:pPr>
        <w:spacing w:line="20" w:lineRule="exact"/>
        <w:rPr>
          <w:sz w:val="20"/>
          <w:szCs w:val="20"/>
        </w:rPr>
      </w:pPr>
      <w:r>
        <w:rPr>
          <w:noProof/>
          <w:sz w:val="20"/>
          <w:szCs w:val="20"/>
        </w:rPr>
        <w:drawing>
          <wp:anchor distT="0" distB="0" distL="114300" distR="114300" simplePos="0" relativeHeight="251689472" behindDoc="1" locked="0" layoutInCell="0" allowOverlap="1" wp14:anchorId="58DE3B1C" wp14:editId="608E83C7">
            <wp:simplePos x="0" y="0"/>
            <wp:positionH relativeFrom="column">
              <wp:posOffset>5080</wp:posOffset>
            </wp:positionH>
            <wp:positionV relativeFrom="paragraph">
              <wp:posOffset>76200</wp:posOffset>
            </wp:positionV>
            <wp:extent cx="2498090" cy="20142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1"/>
                    <a:srcRect/>
                    <a:stretch>
                      <a:fillRect/>
                    </a:stretch>
                  </pic:blipFill>
                  <pic:spPr bwMode="auto">
                    <a:xfrm>
                      <a:off x="0" y="0"/>
                      <a:ext cx="2498090" cy="2014220"/>
                    </a:xfrm>
                    <a:prstGeom prst="rect">
                      <a:avLst/>
                    </a:prstGeom>
                    <a:noFill/>
                  </pic:spPr>
                </pic:pic>
              </a:graphicData>
            </a:graphic>
          </wp:anchor>
        </w:drawing>
      </w:r>
    </w:p>
    <w:p w14:paraId="5026ABC7" w14:textId="77777777" w:rsidR="001F081C" w:rsidRDefault="00E22EC8">
      <w:pPr>
        <w:spacing w:line="20" w:lineRule="exact"/>
        <w:rPr>
          <w:sz w:val="20"/>
          <w:szCs w:val="20"/>
        </w:rPr>
      </w:pPr>
      <w:r>
        <w:rPr>
          <w:sz w:val="20"/>
          <w:szCs w:val="20"/>
        </w:rPr>
        <w:br w:type="column"/>
      </w:r>
    </w:p>
    <w:p w14:paraId="7698C37C" w14:textId="77777777" w:rsidR="001F081C" w:rsidRDefault="001F081C">
      <w:pPr>
        <w:spacing w:line="200" w:lineRule="exact"/>
        <w:rPr>
          <w:sz w:val="20"/>
          <w:szCs w:val="20"/>
        </w:rPr>
      </w:pPr>
    </w:p>
    <w:p w14:paraId="5D907637" w14:textId="77777777" w:rsidR="001F081C" w:rsidRDefault="001F081C">
      <w:pPr>
        <w:spacing w:line="200" w:lineRule="exact"/>
        <w:rPr>
          <w:sz w:val="20"/>
          <w:szCs w:val="20"/>
        </w:rPr>
      </w:pPr>
    </w:p>
    <w:p w14:paraId="0A13F3BA" w14:textId="77777777" w:rsidR="001F081C" w:rsidRDefault="001F081C">
      <w:pPr>
        <w:spacing w:line="311" w:lineRule="exact"/>
        <w:rPr>
          <w:sz w:val="20"/>
          <w:szCs w:val="20"/>
        </w:rPr>
      </w:pPr>
    </w:p>
    <w:p w14:paraId="3A79CE95" w14:textId="77777777" w:rsidR="001F081C" w:rsidRDefault="00E22EC8">
      <w:pPr>
        <w:spacing w:line="214" w:lineRule="auto"/>
        <w:ind w:right="380"/>
        <w:rPr>
          <w:sz w:val="20"/>
          <w:szCs w:val="20"/>
        </w:rPr>
      </w:pPr>
      <w:r>
        <w:rPr>
          <w:rFonts w:ascii="Calibri" w:eastAsia="Calibri" w:hAnsi="Calibri" w:cs="Calibri"/>
          <w:b/>
          <w:bCs/>
          <w:color w:val="AF358B"/>
          <w:sz w:val="19"/>
          <w:szCs w:val="19"/>
        </w:rPr>
        <w:t>Chart D.5</w:t>
      </w:r>
      <w:r>
        <w:rPr>
          <w:rFonts w:ascii="Calibri" w:eastAsia="Calibri" w:hAnsi="Calibri" w:cs="Calibri"/>
          <w:color w:val="AF358B"/>
          <w:sz w:val="19"/>
          <w:szCs w:val="19"/>
        </w:rPr>
        <w:t xml:space="preserve"> …and they imply cumulative GDP losses of around £610 billion</w:t>
      </w:r>
    </w:p>
    <w:p w14:paraId="6DF703D1" w14:textId="77777777" w:rsidR="001F081C" w:rsidRDefault="001F081C">
      <w:pPr>
        <w:spacing w:line="45" w:lineRule="exact"/>
        <w:rPr>
          <w:sz w:val="20"/>
          <w:szCs w:val="20"/>
        </w:rPr>
      </w:pPr>
    </w:p>
    <w:p w14:paraId="385A5306" w14:textId="77777777" w:rsidR="001F081C" w:rsidRDefault="00E22EC8">
      <w:pPr>
        <w:spacing w:line="228" w:lineRule="auto"/>
        <w:ind w:right="20"/>
        <w:rPr>
          <w:sz w:val="20"/>
          <w:szCs w:val="20"/>
        </w:rPr>
      </w:pPr>
      <w:r>
        <w:rPr>
          <w:rFonts w:ascii="Calibri" w:eastAsia="Calibri" w:hAnsi="Calibri" w:cs="Calibri"/>
          <w:sz w:val="16"/>
          <w:szCs w:val="16"/>
        </w:rPr>
        <w:t xml:space="preserve">Cumulative GDP losses in the paths generated by the ‘reverse stress test’ and the </w:t>
      </w:r>
      <w:r>
        <w:rPr>
          <w:rFonts w:ascii="Calibri" w:eastAsia="Calibri" w:hAnsi="Calibri" w:cs="Calibri"/>
          <w:i/>
          <w:iCs/>
          <w:sz w:val="16"/>
          <w:szCs w:val="16"/>
        </w:rPr>
        <w:t>MPR</w:t>
      </w:r>
      <w:r>
        <w:rPr>
          <w:rFonts w:ascii="Calibri" w:eastAsia="Calibri" w:hAnsi="Calibri" w:cs="Calibri"/>
          <w:sz w:val="16"/>
          <w:szCs w:val="16"/>
        </w:rPr>
        <w:t xml:space="preserve"> central projection</w:t>
      </w:r>
      <w:r>
        <w:rPr>
          <w:rFonts w:ascii="Calibri" w:eastAsia="Calibri" w:hAnsi="Calibri" w:cs="Calibri"/>
          <w:sz w:val="20"/>
          <w:szCs w:val="20"/>
          <w:vertAlign w:val="superscript"/>
        </w:rPr>
        <w:t>(a)</w:t>
      </w:r>
    </w:p>
    <w:p w14:paraId="7C2FEECF" w14:textId="77777777" w:rsidR="001F081C" w:rsidRDefault="00E22EC8">
      <w:pPr>
        <w:spacing w:line="20" w:lineRule="exact"/>
        <w:rPr>
          <w:sz w:val="20"/>
          <w:szCs w:val="20"/>
        </w:rPr>
      </w:pPr>
      <w:r>
        <w:rPr>
          <w:noProof/>
          <w:sz w:val="20"/>
          <w:szCs w:val="20"/>
        </w:rPr>
        <w:drawing>
          <wp:anchor distT="0" distB="0" distL="114300" distR="114300" simplePos="0" relativeHeight="251690496" behindDoc="1" locked="0" layoutInCell="0" allowOverlap="1" wp14:anchorId="566244A1" wp14:editId="12EFBE71">
            <wp:simplePos x="0" y="0"/>
            <wp:positionH relativeFrom="column">
              <wp:posOffset>-1905</wp:posOffset>
            </wp:positionH>
            <wp:positionV relativeFrom="paragraph">
              <wp:posOffset>46990</wp:posOffset>
            </wp:positionV>
            <wp:extent cx="2507615" cy="201422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2"/>
                    <a:srcRect/>
                    <a:stretch>
                      <a:fillRect/>
                    </a:stretch>
                  </pic:blipFill>
                  <pic:spPr bwMode="auto">
                    <a:xfrm>
                      <a:off x="0" y="0"/>
                      <a:ext cx="2507615" cy="2014220"/>
                    </a:xfrm>
                    <a:prstGeom prst="rect">
                      <a:avLst/>
                    </a:prstGeom>
                    <a:noFill/>
                  </pic:spPr>
                </pic:pic>
              </a:graphicData>
            </a:graphic>
          </wp:anchor>
        </w:drawing>
      </w:r>
    </w:p>
    <w:p w14:paraId="55E96F0A" w14:textId="77777777" w:rsidR="001F081C" w:rsidRDefault="001F081C">
      <w:pPr>
        <w:spacing w:line="200" w:lineRule="exact"/>
        <w:rPr>
          <w:sz w:val="20"/>
          <w:szCs w:val="20"/>
        </w:rPr>
      </w:pPr>
    </w:p>
    <w:p w14:paraId="7755A593" w14:textId="77777777" w:rsidR="001F081C" w:rsidRDefault="001F081C">
      <w:pPr>
        <w:sectPr w:rsidR="001F081C">
          <w:type w:val="continuous"/>
          <w:pgSz w:w="11900" w:h="16838"/>
          <w:pgMar w:top="563" w:right="1246" w:bottom="481" w:left="1240" w:header="0" w:footer="0" w:gutter="0"/>
          <w:cols w:num="2" w:space="720" w:equalWidth="0">
            <w:col w:w="4400" w:space="600"/>
            <w:col w:w="4420"/>
          </w:cols>
        </w:sectPr>
      </w:pPr>
    </w:p>
    <w:p w14:paraId="2BBDFB87" w14:textId="77777777" w:rsidR="001F081C" w:rsidRDefault="001F081C">
      <w:pPr>
        <w:spacing w:line="200" w:lineRule="exact"/>
        <w:rPr>
          <w:sz w:val="20"/>
          <w:szCs w:val="20"/>
        </w:rPr>
      </w:pPr>
    </w:p>
    <w:p w14:paraId="32673F16" w14:textId="77777777" w:rsidR="001F081C" w:rsidRDefault="001F081C">
      <w:pPr>
        <w:spacing w:line="200" w:lineRule="exact"/>
        <w:rPr>
          <w:sz w:val="20"/>
          <w:szCs w:val="20"/>
        </w:rPr>
      </w:pPr>
    </w:p>
    <w:p w14:paraId="3DEC0F0D" w14:textId="77777777" w:rsidR="001F081C" w:rsidRDefault="001F081C">
      <w:pPr>
        <w:spacing w:line="200" w:lineRule="exact"/>
        <w:rPr>
          <w:sz w:val="20"/>
          <w:szCs w:val="20"/>
        </w:rPr>
      </w:pPr>
    </w:p>
    <w:p w14:paraId="240A3A52" w14:textId="77777777" w:rsidR="001F081C" w:rsidRDefault="001F081C">
      <w:pPr>
        <w:spacing w:line="200" w:lineRule="exact"/>
        <w:rPr>
          <w:sz w:val="20"/>
          <w:szCs w:val="20"/>
        </w:rPr>
      </w:pPr>
    </w:p>
    <w:p w14:paraId="376C120A" w14:textId="77777777" w:rsidR="001F081C" w:rsidRDefault="001F081C">
      <w:pPr>
        <w:spacing w:line="200" w:lineRule="exact"/>
        <w:rPr>
          <w:sz w:val="20"/>
          <w:szCs w:val="20"/>
        </w:rPr>
      </w:pPr>
    </w:p>
    <w:p w14:paraId="47FCD097" w14:textId="77777777" w:rsidR="001F081C" w:rsidRDefault="001F081C">
      <w:pPr>
        <w:spacing w:line="200" w:lineRule="exact"/>
        <w:rPr>
          <w:sz w:val="20"/>
          <w:szCs w:val="20"/>
        </w:rPr>
      </w:pPr>
    </w:p>
    <w:p w14:paraId="48DB0B38" w14:textId="77777777" w:rsidR="001F081C" w:rsidRDefault="001F081C">
      <w:pPr>
        <w:spacing w:line="200" w:lineRule="exact"/>
        <w:rPr>
          <w:sz w:val="20"/>
          <w:szCs w:val="20"/>
        </w:rPr>
      </w:pPr>
    </w:p>
    <w:p w14:paraId="164A3F6F" w14:textId="77777777" w:rsidR="001F081C" w:rsidRDefault="001F081C">
      <w:pPr>
        <w:spacing w:line="200" w:lineRule="exact"/>
        <w:rPr>
          <w:sz w:val="20"/>
          <w:szCs w:val="20"/>
        </w:rPr>
      </w:pPr>
    </w:p>
    <w:p w14:paraId="397041DE" w14:textId="77777777" w:rsidR="001F081C" w:rsidRDefault="001F081C">
      <w:pPr>
        <w:spacing w:line="200" w:lineRule="exact"/>
        <w:rPr>
          <w:sz w:val="20"/>
          <w:szCs w:val="20"/>
        </w:rPr>
      </w:pPr>
    </w:p>
    <w:p w14:paraId="229BB280" w14:textId="77777777" w:rsidR="001F081C" w:rsidRDefault="001F081C">
      <w:pPr>
        <w:spacing w:line="200" w:lineRule="exact"/>
        <w:rPr>
          <w:sz w:val="20"/>
          <w:szCs w:val="20"/>
        </w:rPr>
      </w:pPr>
    </w:p>
    <w:p w14:paraId="4A1B8B9A" w14:textId="77777777" w:rsidR="001F081C" w:rsidRDefault="001F081C">
      <w:pPr>
        <w:spacing w:line="200" w:lineRule="exact"/>
        <w:rPr>
          <w:sz w:val="20"/>
          <w:szCs w:val="20"/>
        </w:rPr>
      </w:pPr>
    </w:p>
    <w:p w14:paraId="1DC76824" w14:textId="77777777" w:rsidR="001F081C" w:rsidRDefault="001F081C">
      <w:pPr>
        <w:spacing w:line="200" w:lineRule="exact"/>
        <w:rPr>
          <w:sz w:val="20"/>
          <w:szCs w:val="20"/>
        </w:rPr>
      </w:pPr>
    </w:p>
    <w:p w14:paraId="05F2F4B7" w14:textId="77777777" w:rsidR="001F081C" w:rsidRDefault="001F081C">
      <w:pPr>
        <w:spacing w:line="200" w:lineRule="exact"/>
        <w:rPr>
          <w:sz w:val="20"/>
          <w:szCs w:val="20"/>
        </w:rPr>
      </w:pPr>
    </w:p>
    <w:p w14:paraId="54A2B678" w14:textId="77777777" w:rsidR="001F081C" w:rsidRDefault="001F081C">
      <w:pPr>
        <w:spacing w:line="200" w:lineRule="exact"/>
        <w:rPr>
          <w:sz w:val="20"/>
          <w:szCs w:val="20"/>
        </w:rPr>
      </w:pPr>
    </w:p>
    <w:p w14:paraId="013EF6F5" w14:textId="77777777" w:rsidR="001F081C" w:rsidRDefault="001F081C">
      <w:pPr>
        <w:spacing w:line="383" w:lineRule="exact"/>
        <w:rPr>
          <w:sz w:val="20"/>
          <w:szCs w:val="20"/>
        </w:rPr>
      </w:pPr>
    </w:p>
    <w:p w14:paraId="6794D4EA" w14:textId="77777777" w:rsidR="001F081C" w:rsidRDefault="00E22EC8">
      <w:pPr>
        <w:rPr>
          <w:sz w:val="20"/>
          <w:szCs w:val="20"/>
        </w:rPr>
      </w:pPr>
      <w:r>
        <w:rPr>
          <w:rFonts w:ascii="Calibri" w:eastAsia="Calibri" w:hAnsi="Calibri" w:cs="Calibri"/>
          <w:sz w:val="11"/>
          <w:szCs w:val="11"/>
        </w:rPr>
        <w:t>Sources: Bank analysis and calculations.</w:t>
      </w:r>
    </w:p>
    <w:p w14:paraId="53B912E3" w14:textId="77777777" w:rsidR="001F081C" w:rsidRDefault="00E22EC8">
      <w:pPr>
        <w:spacing w:line="20" w:lineRule="exact"/>
        <w:rPr>
          <w:sz w:val="20"/>
          <w:szCs w:val="20"/>
        </w:rPr>
      </w:pPr>
      <w:r>
        <w:rPr>
          <w:sz w:val="20"/>
          <w:szCs w:val="20"/>
        </w:rPr>
        <w:br w:type="column"/>
      </w:r>
    </w:p>
    <w:p w14:paraId="7E1679C2" w14:textId="77777777" w:rsidR="001F081C" w:rsidRDefault="001F081C">
      <w:pPr>
        <w:spacing w:line="200" w:lineRule="exact"/>
        <w:rPr>
          <w:sz w:val="20"/>
          <w:szCs w:val="20"/>
        </w:rPr>
      </w:pPr>
    </w:p>
    <w:p w14:paraId="3F4A0BE0" w14:textId="77777777" w:rsidR="001F081C" w:rsidRDefault="001F081C">
      <w:pPr>
        <w:spacing w:line="200" w:lineRule="exact"/>
        <w:rPr>
          <w:sz w:val="20"/>
          <w:szCs w:val="20"/>
        </w:rPr>
      </w:pPr>
    </w:p>
    <w:p w14:paraId="16B668B8" w14:textId="77777777" w:rsidR="001F081C" w:rsidRDefault="001F081C">
      <w:pPr>
        <w:spacing w:line="200" w:lineRule="exact"/>
        <w:rPr>
          <w:sz w:val="20"/>
          <w:szCs w:val="20"/>
        </w:rPr>
      </w:pPr>
    </w:p>
    <w:p w14:paraId="6EDC143C" w14:textId="77777777" w:rsidR="001F081C" w:rsidRDefault="001F081C">
      <w:pPr>
        <w:spacing w:line="200" w:lineRule="exact"/>
        <w:rPr>
          <w:sz w:val="20"/>
          <w:szCs w:val="20"/>
        </w:rPr>
      </w:pPr>
    </w:p>
    <w:p w14:paraId="0C01473F" w14:textId="77777777" w:rsidR="001F081C" w:rsidRDefault="001F081C">
      <w:pPr>
        <w:spacing w:line="200" w:lineRule="exact"/>
        <w:rPr>
          <w:sz w:val="20"/>
          <w:szCs w:val="20"/>
        </w:rPr>
      </w:pPr>
    </w:p>
    <w:p w14:paraId="281702B2" w14:textId="77777777" w:rsidR="001F081C" w:rsidRDefault="001F081C">
      <w:pPr>
        <w:spacing w:line="200" w:lineRule="exact"/>
        <w:rPr>
          <w:sz w:val="20"/>
          <w:szCs w:val="20"/>
        </w:rPr>
      </w:pPr>
    </w:p>
    <w:p w14:paraId="15CF3318" w14:textId="77777777" w:rsidR="001F081C" w:rsidRDefault="001F081C">
      <w:pPr>
        <w:spacing w:line="200" w:lineRule="exact"/>
        <w:rPr>
          <w:sz w:val="20"/>
          <w:szCs w:val="20"/>
        </w:rPr>
      </w:pPr>
    </w:p>
    <w:p w14:paraId="48E7DDAF" w14:textId="77777777" w:rsidR="001F081C" w:rsidRDefault="001F081C">
      <w:pPr>
        <w:spacing w:line="200" w:lineRule="exact"/>
        <w:rPr>
          <w:sz w:val="20"/>
          <w:szCs w:val="20"/>
        </w:rPr>
      </w:pPr>
    </w:p>
    <w:p w14:paraId="023064BC" w14:textId="77777777" w:rsidR="001F081C" w:rsidRDefault="001F081C">
      <w:pPr>
        <w:spacing w:line="200" w:lineRule="exact"/>
        <w:rPr>
          <w:sz w:val="20"/>
          <w:szCs w:val="20"/>
        </w:rPr>
      </w:pPr>
    </w:p>
    <w:p w14:paraId="159531D4" w14:textId="77777777" w:rsidR="001F081C" w:rsidRDefault="001F081C">
      <w:pPr>
        <w:spacing w:line="200" w:lineRule="exact"/>
        <w:rPr>
          <w:sz w:val="20"/>
          <w:szCs w:val="20"/>
        </w:rPr>
      </w:pPr>
    </w:p>
    <w:p w14:paraId="17A547F8" w14:textId="77777777" w:rsidR="001F081C" w:rsidRDefault="001F081C">
      <w:pPr>
        <w:spacing w:line="200" w:lineRule="exact"/>
        <w:rPr>
          <w:sz w:val="20"/>
          <w:szCs w:val="20"/>
        </w:rPr>
      </w:pPr>
    </w:p>
    <w:p w14:paraId="3AC6B72E" w14:textId="77777777" w:rsidR="001F081C" w:rsidRDefault="001F081C">
      <w:pPr>
        <w:spacing w:line="200" w:lineRule="exact"/>
        <w:rPr>
          <w:sz w:val="20"/>
          <w:szCs w:val="20"/>
        </w:rPr>
      </w:pPr>
    </w:p>
    <w:p w14:paraId="746E417D" w14:textId="77777777" w:rsidR="001F081C" w:rsidRDefault="001F081C">
      <w:pPr>
        <w:spacing w:line="200" w:lineRule="exact"/>
        <w:rPr>
          <w:sz w:val="20"/>
          <w:szCs w:val="20"/>
        </w:rPr>
      </w:pPr>
    </w:p>
    <w:p w14:paraId="44D35A30" w14:textId="77777777" w:rsidR="001F081C" w:rsidRDefault="001F081C">
      <w:pPr>
        <w:spacing w:line="200" w:lineRule="exact"/>
        <w:rPr>
          <w:sz w:val="20"/>
          <w:szCs w:val="20"/>
        </w:rPr>
      </w:pPr>
    </w:p>
    <w:p w14:paraId="7B37ADFD" w14:textId="77777777" w:rsidR="001F081C" w:rsidRDefault="001F081C">
      <w:pPr>
        <w:spacing w:line="363" w:lineRule="exact"/>
        <w:rPr>
          <w:sz w:val="20"/>
          <w:szCs w:val="20"/>
        </w:rPr>
      </w:pPr>
    </w:p>
    <w:p w14:paraId="221AB8D9" w14:textId="77777777" w:rsidR="001F081C" w:rsidRDefault="00E22EC8">
      <w:pPr>
        <w:ind w:left="3"/>
        <w:rPr>
          <w:sz w:val="20"/>
          <w:szCs w:val="20"/>
        </w:rPr>
      </w:pPr>
      <w:r>
        <w:rPr>
          <w:rFonts w:ascii="Calibri" w:eastAsia="Calibri" w:hAnsi="Calibri" w:cs="Calibri"/>
          <w:sz w:val="11"/>
          <w:szCs w:val="11"/>
        </w:rPr>
        <w:t>Sources: Bank analysis and calculations.</w:t>
      </w:r>
    </w:p>
    <w:p w14:paraId="76323312" w14:textId="77777777" w:rsidR="001F081C" w:rsidRDefault="001F081C">
      <w:pPr>
        <w:spacing w:line="150" w:lineRule="exact"/>
        <w:rPr>
          <w:sz w:val="20"/>
          <w:szCs w:val="20"/>
        </w:rPr>
      </w:pPr>
    </w:p>
    <w:p w14:paraId="7EDE3C5C" w14:textId="77777777" w:rsidR="001F081C" w:rsidRDefault="00E22EC8">
      <w:pPr>
        <w:numPr>
          <w:ilvl w:val="0"/>
          <w:numId w:val="71"/>
        </w:numPr>
        <w:tabs>
          <w:tab w:val="left" w:pos="163"/>
        </w:tabs>
        <w:spacing w:line="213" w:lineRule="auto"/>
        <w:ind w:left="163" w:right="100" w:hanging="163"/>
        <w:rPr>
          <w:rFonts w:ascii="Calibri" w:eastAsia="Calibri" w:hAnsi="Calibri" w:cs="Calibri"/>
          <w:sz w:val="11"/>
          <w:szCs w:val="11"/>
        </w:rPr>
      </w:pPr>
      <w:r>
        <w:rPr>
          <w:rFonts w:ascii="Calibri" w:eastAsia="Calibri" w:hAnsi="Calibri" w:cs="Calibri"/>
          <w:sz w:val="11"/>
          <w:szCs w:val="11"/>
        </w:rPr>
        <w:t xml:space="preserve">Cumulative GDP loss is calculated as the sum of quarterly differences between baseline and stressed GDP scenarios. The baseline for </w:t>
      </w:r>
      <w:r>
        <w:rPr>
          <w:rFonts w:ascii="Calibri" w:eastAsia="Calibri" w:hAnsi="Calibri" w:cs="Calibri"/>
          <w:i/>
          <w:iCs/>
          <w:sz w:val="11"/>
          <w:szCs w:val="11"/>
        </w:rPr>
        <w:t>MPR</w:t>
      </w:r>
      <w:r>
        <w:rPr>
          <w:rFonts w:ascii="Calibri" w:eastAsia="Calibri" w:hAnsi="Calibri" w:cs="Calibri"/>
          <w:sz w:val="11"/>
          <w:szCs w:val="11"/>
        </w:rPr>
        <w:t xml:space="preserve"> scenarios is taken from the January 2020 </w:t>
      </w:r>
      <w:r>
        <w:rPr>
          <w:rFonts w:ascii="Calibri" w:eastAsia="Calibri" w:hAnsi="Calibri" w:cs="Calibri"/>
          <w:i/>
          <w:iCs/>
          <w:sz w:val="11"/>
          <w:szCs w:val="11"/>
        </w:rPr>
        <w:t>MPR</w:t>
      </w:r>
      <w:r>
        <w:rPr>
          <w:rFonts w:ascii="Calibri" w:eastAsia="Calibri" w:hAnsi="Calibri" w:cs="Calibri"/>
          <w:sz w:val="11"/>
          <w:szCs w:val="11"/>
        </w:rPr>
        <w:t>.</w:t>
      </w:r>
    </w:p>
    <w:p w14:paraId="2EBE9B52" w14:textId="77777777" w:rsidR="001F081C" w:rsidRDefault="001F081C">
      <w:pPr>
        <w:spacing w:line="200" w:lineRule="exact"/>
        <w:rPr>
          <w:sz w:val="20"/>
          <w:szCs w:val="20"/>
        </w:rPr>
      </w:pPr>
    </w:p>
    <w:p w14:paraId="6159630B" w14:textId="77777777" w:rsidR="001F081C" w:rsidRDefault="001F081C">
      <w:pPr>
        <w:sectPr w:rsidR="001F081C">
          <w:type w:val="continuous"/>
          <w:pgSz w:w="11900" w:h="16838"/>
          <w:pgMar w:top="563" w:right="1246" w:bottom="481" w:left="1240" w:header="0" w:footer="0" w:gutter="0"/>
          <w:cols w:num="2" w:space="720" w:equalWidth="0">
            <w:col w:w="4277" w:space="720"/>
            <w:col w:w="4423"/>
          </w:cols>
        </w:sectPr>
      </w:pPr>
    </w:p>
    <w:p w14:paraId="3D39770F" w14:textId="77777777" w:rsidR="001F081C" w:rsidRDefault="001F081C">
      <w:pPr>
        <w:spacing w:line="119" w:lineRule="exact"/>
        <w:rPr>
          <w:sz w:val="20"/>
          <w:szCs w:val="20"/>
        </w:rPr>
      </w:pPr>
    </w:p>
    <w:p w14:paraId="60996106" w14:textId="77777777" w:rsidR="001F081C" w:rsidRDefault="00E22EC8">
      <w:pPr>
        <w:spacing w:line="247" w:lineRule="auto"/>
        <w:ind w:right="460"/>
        <w:rPr>
          <w:sz w:val="20"/>
          <w:szCs w:val="20"/>
        </w:rPr>
      </w:pPr>
      <w:r>
        <w:rPr>
          <w:rFonts w:ascii="Calibri" w:eastAsia="Calibri" w:hAnsi="Calibri" w:cs="Calibri"/>
          <w:sz w:val="20"/>
          <w:szCs w:val="20"/>
        </w:rPr>
        <w:t xml:space="preserve">In both cases, the UK unemployment rate needed to generate the targeted degree of credit impairment rises very sharply, to around 15%, and it averages around 9% over the three-year horizon in the paths generated by the ‘reverse stress test’ </w:t>
      </w:r>
      <w:r>
        <w:rPr>
          <w:rFonts w:ascii="Calibri" w:eastAsia="Calibri" w:hAnsi="Calibri" w:cs="Calibri"/>
          <w:b/>
          <w:bCs/>
          <w:sz w:val="20"/>
          <w:szCs w:val="20"/>
        </w:rPr>
        <w:t>(Chart D.6).</w:t>
      </w:r>
      <w:r>
        <w:rPr>
          <w:rFonts w:ascii="Calibri" w:eastAsia="Calibri" w:hAnsi="Calibri" w:cs="Calibri"/>
          <w:sz w:val="20"/>
          <w:szCs w:val="20"/>
        </w:rPr>
        <w:t xml:space="preserve"> In addition, residential property prices fall by around 30%, remaining around 12% below their starting level by the end of the three-year paths. Commercial real estate prices fall by around 40% and remain around 11% below their starting level at the end of the three-year paths. Bank Rate remains around its current historical low point throughout the projection period and 10-year gilt yields remain at around 0.3%.</w:t>
      </w:r>
    </w:p>
    <w:p w14:paraId="772C1691"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91520" behindDoc="1" locked="0" layoutInCell="0" allowOverlap="1" wp14:anchorId="1269A263" wp14:editId="79875F51">
                <wp:simplePos x="0" y="0"/>
                <wp:positionH relativeFrom="column">
                  <wp:posOffset>5080</wp:posOffset>
                </wp:positionH>
                <wp:positionV relativeFrom="paragraph">
                  <wp:posOffset>170815</wp:posOffset>
                </wp:positionV>
                <wp:extent cx="2809240" cy="0"/>
                <wp:effectExtent l="0" t="0" r="0" b="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250A4D19" id="Shape 143" o:spid="_x0000_s1026" style="position:absolute;z-index:-251624960;visibility:visible;mso-wrap-style:square;mso-wrap-distance-left:9pt;mso-wrap-distance-top:0;mso-wrap-distance-right:9pt;mso-wrap-distance-bottom:0;mso-position-horizontal:absolute;mso-position-horizontal-relative:text;mso-position-vertical:absolute;mso-position-vertical-relative:text" from=".4pt,13.45pt" to="221.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C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" o:allowincell="f" filled="t" strokecolor="#af358b" strokeweight=".33864mm">
                <v:stroke joinstyle="miter"/>
                <o:lock v:ext="edit" shapetype="f"/>
              </v:line>
            </w:pict>
          </mc:Fallback>
        </mc:AlternateContent>
      </w:r>
      <w:r>
        <w:rPr>
          <w:noProof/>
          <w:sz w:val="20"/>
          <w:szCs w:val="20"/>
        </w:rPr>
        <mc:AlternateContent>
          <mc:Choice Requires="wps">
            <w:drawing>
              <wp:anchor distT="0" distB="0" distL="114300" distR="114300" simplePos="0" relativeHeight="251692544" behindDoc="1" locked="0" layoutInCell="0" allowOverlap="1" wp14:anchorId="59609ED6" wp14:editId="6ABA4DAF">
                <wp:simplePos x="0" y="0"/>
                <wp:positionH relativeFrom="column">
                  <wp:posOffset>3174365</wp:posOffset>
                </wp:positionH>
                <wp:positionV relativeFrom="paragraph">
                  <wp:posOffset>170815</wp:posOffset>
                </wp:positionV>
                <wp:extent cx="2809240" cy="0"/>
                <wp:effectExtent l="0" t="0" r="0" b="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6327D9A9" id="Shape 144" o:spid="_x0000_s1026" style="position:absolute;z-index:-251623936;visibility:visible;mso-wrap-style:square;mso-wrap-distance-left:9pt;mso-wrap-distance-top:0;mso-wrap-distance-right:9pt;mso-wrap-distance-bottom:0;mso-position-horizontal:absolute;mso-position-horizontal-relative:text;mso-position-vertical:absolute;mso-position-vertical-relative:text" from="249.95pt,13.45pt" to="471.1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C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" o:allowincell="f" filled="t" strokecolor="#af358b" strokeweight=".33864mm">
                <v:stroke joinstyle="miter"/>
                <o:lock v:ext="edit" shapetype="f"/>
              </v:line>
            </w:pict>
          </mc:Fallback>
        </mc:AlternateContent>
      </w:r>
    </w:p>
    <w:p w14:paraId="716AAE63" w14:textId="77777777" w:rsidR="001F081C" w:rsidRDefault="001F081C">
      <w:pPr>
        <w:sectPr w:rsidR="001F081C">
          <w:type w:val="continuous"/>
          <w:pgSz w:w="11900" w:h="16838"/>
          <w:pgMar w:top="563" w:right="1246" w:bottom="481" w:left="1240" w:header="0" w:footer="0" w:gutter="0"/>
          <w:cols w:space="720" w:equalWidth="0">
            <w:col w:w="9420"/>
          </w:cols>
        </w:sectPr>
      </w:pPr>
    </w:p>
    <w:p w14:paraId="24B0F398" w14:textId="77777777" w:rsidR="001F081C" w:rsidRDefault="001F081C">
      <w:pPr>
        <w:spacing w:line="322" w:lineRule="exact"/>
        <w:rPr>
          <w:sz w:val="20"/>
          <w:szCs w:val="20"/>
        </w:rPr>
      </w:pPr>
    </w:p>
    <w:p w14:paraId="337DC9CA" w14:textId="77777777" w:rsidR="001F081C" w:rsidRDefault="00E22EC8">
      <w:pPr>
        <w:spacing w:line="224" w:lineRule="auto"/>
        <w:ind w:right="260"/>
        <w:rPr>
          <w:sz w:val="20"/>
          <w:szCs w:val="20"/>
        </w:rPr>
      </w:pPr>
      <w:r>
        <w:rPr>
          <w:rFonts w:ascii="Calibri" w:eastAsia="Calibri" w:hAnsi="Calibri" w:cs="Calibri"/>
          <w:b/>
          <w:bCs/>
          <w:color w:val="AF358B"/>
          <w:sz w:val="18"/>
          <w:szCs w:val="18"/>
        </w:rPr>
        <w:t>Chart D.6</w:t>
      </w:r>
      <w:r>
        <w:rPr>
          <w:rFonts w:ascii="Calibri" w:eastAsia="Calibri" w:hAnsi="Calibri" w:cs="Calibri"/>
          <w:color w:val="AF358B"/>
          <w:sz w:val="18"/>
          <w:szCs w:val="18"/>
        </w:rPr>
        <w:t xml:space="preserve"> The shocks to unemployment in the paths generated by the reverse stress paths are severe</w:t>
      </w:r>
    </w:p>
    <w:p w14:paraId="7BB30D5E" w14:textId="77777777" w:rsidR="001F081C" w:rsidRDefault="001F081C">
      <w:pPr>
        <w:spacing w:line="48" w:lineRule="exact"/>
        <w:rPr>
          <w:sz w:val="20"/>
          <w:szCs w:val="20"/>
        </w:rPr>
      </w:pPr>
    </w:p>
    <w:p w14:paraId="1F14B7D3" w14:textId="77777777" w:rsidR="001F081C" w:rsidRDefault="00E22EC8">
      <w:pPr>
        <w:spacing w:line="228" w:lineRule="auto"/>
        <w:rPr>
          <w:sz w:val="20"/>
          <w:szCs w:val="20"/>
        </w:rPr>
      </w:pPr>
      <w:r>
        <w:rPr>
          <w:rFonts w:ascii="Calibri" w:eastAsia="Calibri" w:hAnsi="Calibri" w:cs="Calibri"/>
          <w:sz w:val="16"/>
          <w:szCs w:val="16"/>
        </w:rPr>
        <w:t xml:space="preserve">Unemployment in the paths generated by the ‘reverse stress test’ and the August </w:t>
      </w:r>
      <w:r>
        <w:rPr>
          <w:rFonts w:ascii="Calibri" w:eastAsia="Calibri" w:hAnsi="Calibri" w:cs="Calibri"/>
          <w:i/>
          <w:iCs/>
          <w:sz w:val="16"/>
          <w:szCs w:val="16"/>
        </w:rPr>
        <w:t>MPR</w:t>
      </w:r>
      <w:r>
        <w:rPr>
          <w:rFonts w:ascii="Calibri" w:eastAsia="Calibri" w:hAnsi="Calibri" w:cs="Calibri"/>
          <w:sz w:val="16"/>
          <w:szCs w:val="16"/>
        </w:rPr>
        <w:t xml:space="preserve"> central projection</w:t>
      </w:r>
    </w:p>
    <w:p w14:paraId="78DCEA0C" w14:textId="77777777" w:rsidR="001F081C" w:rsidRDefault="00E22EC8">
      <w:pPr>
        <w:spacing w:line="20" w:lineRule="exact"/>
        <w:rPr>
          <w:sz w:val="20"/>
          <w:szCs w:val="20"/>
        </w:rPr>
      </w:pPr>
      <w:r>
        <w:rPr>
          <w:noProof/>
          <w:sz w:val="20"/>
          <w:szCs w:val="20"/>
        </w:rPr>
        <w:drawing>
          <wp:anchor distT="0" distB="0" distL="114300" distR="114300" simplePos="0" relativeHeight="251693568" behindDoc="1" locked="0" layoutInCell="0" allowOverlap="1" wp14:anchorId="08431988" wp14:editId="1137198D">
            <wp:simplePos x="0" y="0"/>
            <wp:positionH relativeFrom="column">
              <wp:posOffset>5080</wp:posOffset>
            </wp:positionH>
            <wp:positionV relativeFrom="paragraph">
              <wp:posOffset>75565</wp:posOffset>
            </wp:positionV>
            <wp:extent cx="2455545" cy="201422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3"/>
                    <a:srcRect/>
                    <a:stretch>
                      <a:fillRect/>
                    </a:stretch>
                  </pic:blipFill>
                  <pic:spPr bwMode="auto">
                    <a:xfrm>
                      <a:off x="0" y="0"/>
                      <a:ext cx="2455545" cy="2014220"/>
                    </a:xfrm>
                    <a:prstGeom prst="rect">
                      <a:avLst/>
                    </a:prstGeom>
                    <a:noFill/>
                  </pic:spPr>
                </pic:pic>
              </a:graphicData>
            </a:graphic>
          </wp:anchor>
        </w:drawing>
      </w:r>
    </w:p>
    <w:p w14:paraId="4E0BCABD" w14:textId="77777777" w:rsidR="001F081C" w:rsidRDefault="00E22EC8">
      <w:pPr>
        <w:spacing w:line="20" w:lineRule="exact"/>
        <w:rPr>
          <w:sz w:val="20"/>
          <w:szCs w:val="20"/>
        </w:rPr>
      </w:pPr>
      <w:r>
        <w:rPr>
          <w:sz w:val="20"/>
          <w:szCs w:val="20"/>
        </w:rPr>
        <w:br w:type="column"/>
      </w:r>
    </w:p>
    <w:p w14:paraId="356DA295" w14:textId="77777777" w:rsidR="001F081C" w:rsidRDefault="001F081C">
      <w:pPr>
        <w:spacing w:line="302" w:lineRule="exact"/>
        <w:rPr>
          <w:sz w:val="20"/>
          <w:szCs w:val="20"/>
        </w:rPr>
      </w:pPr>
    </w:p>
    <w:p w14:paraId="4A02F383" w14:textId="77777777" w:rsidR="001F081C" w:rsidRDefault="00E22EC8">
      <w:pPr>
        <w:spacing w:line="219" w:lineRule="auto"/>
        <w:ind w:right="180"/>
        <w:rPr>
          <w:sz w:val="20"/>
          <w:szCs w:val="20"/>
        </w:rPr>
      </w:pPr>
      <w:r>
        <w:rPr>
          <w:rFonts w:ascii="Calibri" w:eastAsia="Calibri" w:hAnsi="Calibri" w:cs="Calibri"/>
          <w:b/>
          <w:bCs/>
          <w:color w:val="AF358B"/>
          <w:sz w:val="19"/>
          <w:szCs w:val="19"/>
        </w:rPr>
        <w:t>Chart D.7</w:t>
      </w:r>
      <w:r>
        <w:rPr>
          <w:rFonts w:ascii="Calibri" w:eastAsia="Calibri" w:hAnsi="Calibri" w:cs="Calibri"/>
          <w:color w:val="AF358B"/>
          <w:sz w:val="19"/>
          <w:szCs w:val="19"/>
        </w:rPr>
        <w:t xml:space="preserve"> Many different combinations of GDP and unemployment shocks could result in the same level of capital depletion</w:t>
      </w:r>
    </w:p>
    <w:p w14:paraId="6E44CA12" w14:textId="77777777" w:rsidR="001F081C" w:rsidRDefault="001F081C">
      <w:pPr>
        <w:spacing w:line="49" w:lineRule="exact"/>
        <w:rPr>
          <w:sz w:val="20"/>
          <w:szCs w:val="20"/>
        </w:rPr>
      </w:pPr>
    </w:p>
    <w:p w14:paraId="6008FA71" w14:textId="77777777" w:rsidR="001F081C" w:rsidRDefault="00E22EC8">
      <w:pPr>
        <w:spacing w:line="228" w:lineRule="auto"/>
        <w:ind w:right="280"/>
        <w:rPr>
          <w:sz w:val="20"/>
          <w:szCs w:val="20"/>
        </w:rPr>
      </w:pPr>
      <w:r>
        <w:rPr>
          <w:rFonts w:ascii="Calibri" w:eastAsia="Calibri" w:hAnsi="Calibri" w:cs="Calibri"/>
          <w:sz w:val="16"/>
          <w:szCs w:val="16"/>
        </w:rPr>
        <w:t>Shocks to GDP and unemployment that could result in the same level of capital depletion as in the ‘reverse stress test’</w:t>
      </w:r>
      <w:r>
        <w:rPr>
          <w:rFonts w:ascii="Calibri" w:eastAsia="Calibri" w:hAnsi="Calibri" w:cs="Calibri"/>
          <w:sz w:val="20"/>
          <w:szCs w:val="20"/>
          <w:vertAlign w:val="superscript"/>
        </w:rPr>
        <w:t>(a)</w:t>
      </w:r>
    </w:p>
    <w:p w14:paraId="537C9C16" w14:textId="77777777" w:rsidR="001F081C" w:rsidRDefault="00E22EC8">
      <w:pPr>
        <w:spacing w:line="20" w:lineRule="exact"/>
        <w:rPr>
          <w:sz w:val="20"/>
          <w:szCs w:val="20"/>
        </w:rPr>
      </w:pPr>
      <w:r>
        <w:rPr>
          <w:noProof/>
          <w:sz w:val="20"/>
          <w:szCs w:val="20"/>
        </w:rPr>
        <w:drawing>
          <wp:anchor distT="0" distB="0" distL="114300" distR="114300" simplePos="0" relativeHeight="251694592" behindDoc="1" locked="0" layoutInCell="0" allowOverlap="1" wp14:anchorId="09DBF0F8" wp14:editId="55B81D27">
            <wp:simplePos x="0" y="0"/>
            <wp:positionH relativeFrom="column">
              <wp:posOffset>-1905</wp:posOffset>
            </wp:positionH>
            <wp:positionV relativeFrom="paragraph">
              <wp:posOffset>45720</wp:posOffset>
            </wp:positionV>
            <wp:extent cx="2508250" cy="210312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4"/>
                    <a:srcRect/>
                    <a:stretch>
                      <a:fillRect/>
                    </a:stretch>
                  </pic:blipFill>
                  <pic:spPr bwMode="auto">
                    <a:xfrm>
                      <a:off x="0" y="0"/>
                      <a:ext cx="2508250" cy="2103120"/>
                    </a:xfrm>
                    <a:prstGeom prst="rect">
                      <a:avLst/>
                    </a:prstGeom>
                    <a:noFill/>
                  </pic:spPr>
                </pic:pic>
              </a:graphicData>
            </a:graphic>
          </wp:anchor>
        </w:drawing>
      </w:r>
    </w:p>
    <w:p w14:paraId="6E7CEC6E" w14:textId="77777777" w:rsidR="001F081C" w:rsidRDefault="001F081C">
      <w:pPr>
        <w:spacing w:line="200" w:lineRule="exact"/>
        <w:rPr>
          <w:sz w:val="20"/>
          <w:szCs w:val="20"/>
        </w:rPr>
      </w:pPr>
    </w:p>
    <w:p w14:paraId="49871C24" w14:textId="77777777" w:rsidR="001F081C" w:rsidRDefault="001F081C">
      <w:pPr>
        <w:sectPr w:rsidR="001F081C">
          <w:type w:val="continuous"/>
          <w:pgSz w:w="11900" w:h="16838"/>
          <w:pgMar w:top="563" w:right="1246" w:bottom="481" w:left="1240" w:header="0" w:footer="0" w:gutter="0"/>
          <w:cols w:num="2" w:space="720" w:equalWidth="0">
            <w:col w:w="4280" w:space="720"/>
            <w:col w:w="4420"/>
          </w:cols>
        </w:sectPr>
      </w:pPr>
    </w:p>
    <w:p w14:paraId="5F4F655F" w14:textId="77777777" w:rsidR="001F081C" w:rsidRDefault="001F081C">
      <w:pPr>
        <w:spacing w:line="200" w:lineRule="exact"/>
        <w:rPr>
          <w:sz w:val="20"/>
          <w:szCs w:val="20"/>
        </w:rPr>
      </w:pPr>
    </w:p>
    <w:p w14:paraId="03F0D49E" w14:textId="77777777" w:rsidR="001F081C" w:rsidRDefault="001F081C">
      <w:pPr>
        <w:spacing w:line="200" w:lineRule="exact"/>
        <w:rPr>
          <w:sz w:val="20"/>
          <w:szCs w:val="20"/>
        </w:rPr>
      </w:pPr>
    </w:p>
    <w:p w14:paraId="4919627A" w14:textId="77777777" w:rsidR="001F081C" w:rsidRDefault="001F081C">
      <w:pPr>
        <w:spacing w:line="200" w:lineRule="exact"/>
        <w:rPr>
          <w:sz w:val="20"/>
          <w:szCs w:val="20"/>
        </w:rPr>
      </w:pPr>
    </w:p>
    <w:p w14:paraId="6DE3BB2F" w14:textId="77777777" w:rsidR="001F081C" w:rsidRDefault="001F081C">
      <w:pPr>
        <w:spacing w:line="200" w:lineRule="exact"/>
        <w:rPr>
          <w:sz w:val="20"/>
          <w:szCs w:val="20"/>
        </w:rPr>
      </w:pPr>
    </w:p>
    <w:p w14:paraId="5490E43F" w14:textId="77777777" w:rsidR="001F081C" w:rsidRDefault="001F081C">
      <w:pPr>
        <w:spacing w:line="200" w:lineRule="exact"/>
        <w:rPr>
          <w:sz w:val="20"/>
          <w:szCs w:val="20"/>
        </w:rPr>
      </w:pPr>
    </w:p>
    <w:p w14:paraId="55912D90" w14:textId="77777777" w:rsidR="001F081C" w:rsidRDefault="001F081C">
      <w:pPr>
        <w:spacing w:line="200" w:lineRule="exact"/>
        <w:rPr>
          <w:sz w:val="20"/>
          <w:szCs w:val="20"/>
        </w:rPr>
      </w:pPr>
    </w:p>
    <w:p w14:paraId="3D8DBDA3" w14:textId="77777777" w:rsidR="001F081C" w:rsidRDefault="001F081C">
      <w:pPr>
        <w:spacing w:line="200" w:lineRule="exact"/>
        <w:rPr>
          <w:sz w:val="20"/>
          <w:szCs w:val="20"/>
        </w:rPr>
      </w:pPr>
    </w:p>
    <w:p w14:paraId="01B0E545" w14:textId="77777777" w:rsidR="001F081C" w:rsidRDefault="001F081C">
      <w:pPr>
        <w:spacing w:line="200" w:lineRule="exact"/>
        <w:rPr>
          <w:sz w:val="20"/>
          <w:szCs w:val="20"/>
        </w:rPr>
      </w:pPr>
    </w:p>
    <w:p w14:paraId="7A582D61" w14:textId="77777777" w:rsidR="001F081C" w:rsidRDefault="001F081C">
      <w:pPr>
        <w:spacing w:line="200" w:lineRule="exact"/>
        <w:rPr>
          <w:sz w:val="20"/>
          <w:szCs w:val="20"/>
        </w:rPr>
      </w:pPr>
    </w:p>
    <w:p w14:paraId="23D1CD9D" w14:textId="77777777" w:rsidR="001F081C" w:rsidRDefault="001F081C">
      <w:pPr>
        <w:spacing w:line="200" w:lineRule="exact"/>
        <w:rPr>
          <w:sz w:val="20"/>
          <w:szCs w:val="20"/>
        </w:rPr>
      </w:pPr>
    </w:p>
    <w:p w14:paraId="42C9D5AE" w14:textId="77777777" w:rsidR="001F081C" w:rsidRDefault="001F081C">
      <w:pPr>
        <w:spacing w:line="200" w:lineRule="exact"/>
        <w:rPr>
          <w:sz w:val="20"/>
          <w:szCs w:val="20"/>
        </w:rPr>
      </w:pPr>
    </w:p>
    <w:p w14:paraId="54173F4A" w14:textId="77777777" w:rsidR="001F081C" w:rsidRDefault="001F081C">
      <w:pPr>
        <w:spacing w:line="200" w:lineRule="exact"/>
        <w:rPr>
          <w:sz w:val="20"/>
          <w:szCs w:val="20"/>
        </w:rPr>
      </w:pPr>
    </w:p>
    <w:p w14:paraId="1AE3D3E0" w14:textId="77777777" w:rsidR="001F081C" w:rsidRDefault="001F081C">
      <w:pPr>
        <w:spacing w:line="200" w:lineRule="exact"/>
        <w:rPr>
          <w:sz w:val="20"/>
          <w:szCs w:val="20"/>
        </w:rPr>
      </w:pPr>
    </w:p>
    <w:p w14:paraId="3143F19F" w14:textId="77777777" w:rsidR="001F081C" w:rsidRDefault="001F081C">
      <w:pPr>
        <w:spacing w:line="354" w:lineRule="exact"/>
        <w:rPr>
          <w:sz w:val="20"/>
          <w:szCs w:val="20"/>
        </w:rPr>
      </w:pPr>
    </w:p>
    <w:p w14:paraId="169931E9" w14:textId="77777777" w:rsidR="001F081C" w:rsidRDefault="00E22EC8">
      <w:pPr>
        <w:rPr>
          <w:sz w:val="20"/>
          <w:szCs w:val="20"/>
        </w:rPr>
      </w:pPr>
      <w:r>
        <w:rPr>
          <w:rFonts w:ascii="Calibri" w:eastAsia="Calibri" w:hAnsi="Calibri" w:cs="Calibri"/>
          <w:sz w:val="11"/>
          <w:szCs w:val="11"/>
        </w:rPr>
        <w:t xml:space="preserve">Sources: Bank </w:t>
      </w:r>
      <w:r>
        <w:rPr>
          <w:rFonts w:ascii="Calibri" w:eastAsia="Calibri" w:hAnsi="Calibri" w:cs="Calibri"/>
          <w:sz w:val="11"/>
          <w:szCs w:val="11"/>
        </w:rPr>
        <w:t>analysis and calculations.</w:t>
      </w:r>
    </w:p>
    <w:p w14:paraId="0E1C869F" w14:textId="77777777" w:rsidR="001F081C" w:rsidRDefault="001F081C">
      <w:pPr>
        <w:spacing w:line="224" w:lineRule="exact"/>
        <w:rPr>
          <w:sz w:val="20"/>
          <w:szCs w:val="20"/>
        </w:rPr>
      </w:pPr>
    </w:p>
    <w:p w14:paraId="77654678" w14:textId="77777777" w:rsidR="001F081C" w:rsidRDefault="00E22EC8">
      <w:pPr>
        <w:ind w:left="5000"/>
        <w:rPr>
          <w:sz w:val="20"/>
          <w:szCs w:val="20"/>
        </w:rPr>
      </w:pPr>
      <w:r>
        <w:rPr>
          <w:rFonts w:ascii="Calibri" w:eastAsia="Calibri" w:hAnsi="Calibri" w:cs="Calibri"/>
          <w:sz w:val="11"/>
          <w:szCs w:val="11"/>
        </w:rPr>
        <w:t>Sources: Bank analysis and calculations.</w:t>
      </w:r>
    </w:p>
    <w:p w14:paraId="034D5917" w14:textId="77777777" w:rsidR="001F081C" w:rsidRDefault="001F081C">
      <w:pPr>
        <w:spacing w:line="127" w:lineRule="exact"/>
        <w:rPr>
          <w:sz w:val="20"/>
          <w:szCs w:val="20"/>
        </w:rPr>
      </w:pPr>
    </w:p>
    <w:p w14:paraId="495F859F" w14:textId="77777777" w:rsidR="001F081C" w:rsidRDefault="00E22EC8">
      <w:pPr>
        <w:ind w:left="5000"/>
        <w:rPr>
          <w:sz w:val="20"/>
          <w:szCs w:val="20"/>
        </w:rPr>
      </w:pPr>
      <w:r>
        <w:rPr>
          <w:rFonts w:ascii="Calibri" w:eastAsia="Calibri" w:hAnsi="Calibri" w:cs="Calibri"/>
          <w:sz w:val="11"/>
          <w:szCs w:val="11"/>
        </w:rPr>
        <w:t>(a) Cumulative GDP loss is calculated as the sum of quarterly differences between baseline and</w:t>
      </w:r>
    </w:p>
    <w:p w14:paraId="7095FC6D" w14:textId="77777777" w:rsidR="001F081C" w:rsidRDefault="00E22EC8">
      <w:pPr>
        <w:spacing w:line="231" w:lineRule="auto"/>
        <w:ind w:left="5160"/>
        <w:rPr>
          <w:sz w:val="20"/>
          <w:szCs w:val="20"/>
        </w:rPr>
      </w:pPr>
      <w:r>
        <w:rPr>
          <w:rFonts w:ascii="Calibri" w:eastAsia="Calibri" w:hAnsi="Calibri" w:cs="Calibri"/>
          <w:sz w:val="11"/>
          <w:szCs w:val="11"/>
        </w:rPr>
        <w:t xml:space="preserve">stressed GDP scenarios. The baseline for </w:t>
      </w:r>
      <w:r>
        <w:rPr>
          <w:rFonts w:ascii="Calibri" w:eastAsia="Calibri" w:hAnsi="Calibri" w:cs="Calibri"/>
          <w:i/>
          <w:iCs/>
          <w:sz w:val="11"/>
          <w:szCs w:val="11"/>
        </w:rPr>
        <w:t>MPR</w:t>
      </w:r>
      <w:r>
        <w:rPr>
          <w:rFonts w:ascii="Calibri" w:eastAsia="Calibri" w:hAnsi="Calibri" w:cs="Calibri"/>
          <w:sz w:val="11"/>
          <w:szCs w:val="11"/>
        </w:rPr>
        <w:t xml:space="preserve"> scenarios is taken from the January 2020 </w:t>
      </w:r>
      <w:r>
        <w:rPr>
          <w:rFonts w:ascii="Calibri" w:eastAsia="Calibri" w:hAnsi="Calibri" w:cs="Calibri"/>
          <w:i/>
          <w:iCs/>
          <w:sz w:val="11"/>
          <w:szCs w:val="11"/>
        </w:rPr>
        <w:t>MPR</w:t>
      </w:r>
      <w:r>
        <w:rPr>
          <w:rFonts w:ascii="Calibri" w:eastAsia="Calibri" w:hAnsi="Calibri" w:cs="Calibri"/>
          <w:sz w:val="11"/>
          <w:szCs w:val="11"/>
        </w:rPr>
        <w:t>.</w:t>
      </w:r>
    </w:p>
    <w:p w14:paraId="4501E65F" w14:textId="77777777" w:rsidR="001F081C" w:rsidRDefault="001F081C">
      <w:pPr>
        <w:spacing w:line="222" w:lineRule="exact"/>
        <w:rPr>
          <w:sz w:val="20"/>
          <w:szCs w:val="20"/>
        </w:rPr>
      </w:pPr>
    </w:p>
    <w:p w14:paraId="74EF9F41" w14:textId="77777777" w:rsidR="001F081C" w:rsidRDefault="00E22EC8">
      <w:pPr>
        <w:spacing w:line="213" w:lineRule="auto"/>
        <w:ind w:right="300"/>
        <w:rPr>
          <w:sz w:val="20"/>
          <w:szCs w:val="20"/>
        </w:rPr>
      </w:pPr>
      <w:r>
        <w:rPr>
          <w:rFonts w:ascii="Calibri" w:eastAsia="Calibri" w:hAnsi="Calibri" w:cs="Calibri"/>
          <w:i/>
          <w:iCs/>
          <w:color w:val="AF358B"/>
        </w:rPr>
        <w:t>Both paths generated by the ‘reverse stress test’ also incorporate severe shocks to key macroeconomic variables outside the UK.</w:t>
      </w:r>
    </w:p>
    <w:p w14:paraId="27BD6B2A" w14:textId="77777777" w:rsidR="001F081C" w:rsidRDefault="001F081C">
      <w:pPr>
        <w:spacing w:line="60" w:lineRule="exact"/>
        <w:rPr>
          <w:sz w:val="20"/>
          <w:szCs w:val="20"/>
        </w:rPr>
      </w:pPr>
    </w:p>
    <w:p w14:paraId="28C4E920" w14:textId="77777777" w:rsidR="001F081C" w:rsidRDefault="00E22EC8">
      <w:pPr>
        <w:spacing w:line="243" w:lineRule="auto"/>
        <w:ind w:right="60"/>
        <w:rPr>
          <w:sz w:val="20"/>
          <w:szCs w:val="20"/>
        </w:rPr>
      </w:pPr>
      <w:r>
        <w:rPr>
          <w:rFonts w:ascii="Calibri" w:eastAsia="Calibri" w:hAnsi="Calibri" w:cs="Calibri"/>
          <w:sz w:val="20"/>
          <w:szCs w:val="20"/>
        </w:rPr>
        <w:t>The paths generated by the ‘reverse stress test’ also incorporate deep downturns in non-UK jurisdictions. For example over the three-year horizon in the ‘reverse stress test’, cumulative losses on world GDP are around 30% of the 2019 level. Although the precise paths differ across countries, the cumulative loss of GDP in each country is similar to that in the path for the UK, as is the average level of unemployment over three years in major jurisdictions. Despite the shocks being broadly similar in severity</w:t>
      </w:r>
      <w:r>
        <w:rPr>
          <w:rFonts w:ascii="Calibri" w:eastAsia="Calibri" w:hAnsi="Calibri" w:cs="Calibri"/>
          <w:sz w:val="20"/>
          <w:szCs w:val="20"/>
        </w:rPr>
        <w:t xml:space="preserve"> to those in the UK, banks incur a lower rate of</w:t>
      </w:r>
    </w:p>
    <w:p w14:paraId="25303350" w14:textId="77777777" w:rsidR="001F081C" w:rsidRDefault="001F081C">
      <w:pPr>
        <w:sectPr w:rsidR="001F081C">
          <w:type w:val="continuous"/>
          <w:pgSz w:w="11900" w:h="16838"/>
          <w:pgMar w:top="563" w:right="1246" w:bottom="481" w:left="1240" w:header="0" w:footer="0" w:gutter="0"/>
          <w:cols w:space="720" w:equalWidth="0">
            <w:col w:w="9420"/>
          </w:cols>
        </w:sectPr>
      </w:pPr>
    </w:p>
    <w:p w14:paraId="452D50DD" w14:textId="77777777" w:rsidR="001F081C" w:rsidRDefault="00E22EC8">
      <w:pPr>
        <w:jc w:val="right"/>
        <w:rPr>
          <w:sz w:val="20"/>
          <w:szCs w:val="20"/>
        </w:rPr>
      </w:pPr>
      <w:bookmarkStart w:id="61" w:name="page66"/>
      <w:bookmarkEnd w:id="61"/>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58</w:t>
      </w:r>
    </w:p>
    <w:p w14:paraId="76840F17" w14:textId="77777777" w:rsidR="001F081C" w:rsidRDefault="001F081C">
      <w:pPr>
        <w:spacing w:line="200" w:lineRule="exact"/>
        <w:rPr>
          <w:sz w:val="20"/>
          <w:szCs w:val="20"/>
        </w:rPr>
      </w:pPr>
    </w:p>
    <w:p w14:paraId="4343D945" w14:textId="77777777" w:rsidR="001F081C" w:rsidRDefault="001F081C">
      <w:pPr>
        <w:spacing w:line="200" w:lineRule="exact"/>
        <w:rPr>
          <w:sz w:val="20"/>
          <w:szCs w:val="20"/>
        </w:rPr>
      </w:pPr>
    </w:p>
    <w:p w14:paraId="1CF305E8" w14:textId="77777777" w:rsidR="001F081C" w:rsidRDefault="001F081C">
      <w:pPr>
        <w:spacing w:line="331" w:lineRule="exact"/>
        <w:rPr>
          <w:sz w:val="20"/>
          <w:szCs w:val="20"/>
        </w:rPr>
      </w:pPr>
    </w:p>
    <w:p w14:paraId="323666F4" w14:textId="77777777" w:rsidR="001F081C" w:rsidRDefault="00E22EC8">
      <w:pPr>
        <w:spacing w:line="234" w:lineRule="auto"/>
        <w:ind w:right="420"/>
        <w:jc w:val="both"/>
        <w:rPr>
          <w:sz w:val="20"/>
          <w:szCs w:val="20"/>
        </w:rPr>
      </w:pPr>
      <w:r>
        <w:rPr>
          <w:rFonts w:ascii="Calibri" w:eastAsia="Calibri" w:hAnsi="Calibri" w:cs="Calibri"/>
          <w:sz w:val="20"/>
          <w:szCs w:val="20"/>
        </w:rPr>
        <w:t xml:space="preserve">impairments on their non-UK corporate lending. This is because a large proportion of banks’ non-UK corporate exposures are to large companies, which are assumed to be less </w:t>
      </w:r>
      <w:r>
        <w:rPr>
          <w:rFonts w:ascii="Calibri" w:eastAsia="Calibri" w:hAnsi="Calibri" w:cs="Calibri"/>
          <w:sz w:val="20"/>
          <w:szCs w:val="20"/>
        </w:rPr>
        <w:t>likely to default than smaller companies when faced with a given shock (</w:t>
      </w:r>
      <w:r>
        <w:rPr>
          <w:rFonts w:ascii="Calibri" w:eastAsia="Calibri" w:hAnsi="Calibri" w:cs="Calibri"/>
          <w:b/>
          <w:bCs/>
          <w:sz w:val="20"/>
          <w:szCs w:val="20"/>
        </w:rPr>
        <w:t>Box 6</w:t>
      </w:r>
      <w:r>
        <w:rPr>
          <w:rFonts w:ascii="Calibri" w:eastAsia="Calibri" w:hAnsi="Calibri" w:cs="Calibri"/>
          <w:sz w:val="20"/>
          <w:szCs w:val="20"/>
        </w:rPr>
        <w:t>).</w:t>
      </w:r>
    </w:p>
    <w:p w14:paraId="6C187807" w14:textId="77777777" w:rsidR="001F081C" w:rsidRDefault="001F081C">
      <w:pPr>
        <w:spacing w:line="230" w:lineRule="exact"/>
        <w:rPr>
          <w:sz w:val="20"/>
          <w:szCs w:val="20"/>
        </w:rPr>
      </w:pPr>
    </w:p>
    <w:p w14:paraId="01C19923" w14:textId="77777777" w:rsidR="001F081C" w:rsidRDefault="00E22EC8">
      <w:pPr>
        <w:spacing w:line="213" w:lineRule="auto"/>
        <w:ind w:right="340"/>
        <w:rPr>
          <w:sz w:val="20"/>
          <w:szCs w:val="20"/>
        </w:rPr>
      </w:pPr>
      <w:r>
        <w:rPr>
          <w:rFonts w:ascii="Calibri" w:eastAsia="Calibri" w:hAnsi="Calibri" w:cs="Calibri"/>
          <w:i/>
          <w:iCs/>
          <w:color w:val="AF358B"/>
        </w:rPr>
        <w:t>More severe macroeconomic shocks than the 2019 stress-test scenario are needed to deliver the same level of capital depletion.</w:t>
      </w:r>
    </w:p>
    <w:p w14:paraId="7B1C791A" w14:textId="77777777" w:rsidR="001F081C" w:rsidRDefault="001F081C">
      <w:pPr>
        <w:spacing w:line="58" w:lineRule="exact"/>
        <w:rPr>
          <w:sz w:val="20"/>
          <w:szCs w:val="20"/>
        </w:rPr>
      </w:pPr>
    </w:p>
    <w:p w14:paraId="0E5ECCCB" w14:textId="77777777" w:rsidR="001F081C" w:rsidRDefault="00E22EC8">
      <w:pPr>
        <w:spacing w:line="246" w:lineRule="auto"/>
        <w:ind w:right="20"/>
        <w:rPr>
          <w:sz w:val="20"/>
          <w:szCs w:val="20"/>
        </w:rPr>
      </w:pPr>
      <w:r>
        <w:rPr>
          <w:rFonts w:ascii="Calibri" w:eastAsia="Calibri" w:hAnsi="Calibri" w:cs="Calibri"/>
          <w:sz w:val="20"/>
          <w:szCs w:val="20"/>
        </w:rPr>
        <w:t>The paths for the economy generated by the ‘reverse stress test’ incorporate more severe macroeconomic shocks than the 2019 stress test. In general, the 2019 stress-test scenario was broad in coverage and severity. As set out above, the different assumptions underpinning the ‘reverse stress test’ mean that it requires a higher level of credit losses to generate the same level of capital drawdown as the 2019 stress. Additionally, two other key differences mean the macroeconomic shocks to key variables need t</w:t>
      </w:r>
      <w:r>
        <w:rPr>
          <w:rFonts w:ascii="Calibri" w:eastAsia="Calibri" w:hAnsi="Calibri" w:cs="Calibri"/>
          <w:sz w:val="20"/>
          <w:szCs w:val="20"/>
        </w:rPr>
        <w:t>o be more severe in the ‘reverse stress test’ to generate the same level of credit losses:</w:t>
      </w:r>
    </w:p>
    <w:p w14:paraId="65E332FA" w14:textId="77777777" w:rsidR="001F081C" w:rsidRDefault="001F081C">
      <w:pPr>
        <w:spacing w:line="188" w:lineRule="exact"/>
        <w:rPr>
          <w:sz w:val="20"/>
          <w:szCs w:val="20"/>
        </w:rPr>
      </w:pPr>
    </w:p>
    <w:p w14:paraId="5827999B" w14:textId="77777777" w:rsidR="001F081C" w:rsidRDefault="00E22EC8">
      <w:pPr>
        <w:ind w:left="360" w:right="400"/>
        <w:rPr>
          <w:sz w:val="20"/>
          <w:szCs w:val="20"/>
        </w:rPr>
      </w:pPr>
      <w:r>
        <w:rPr>
          <w:rFonts w:ascii="Calibri" w:eastAsia="Calibri" w:hAnsi="Calibri" w:cs="Calibri"/>
          <w:sz w:val="20"/>
          <w:szCs w:val="20"/>
        </w:rPr>
        <w:t>The ‘reverse stress test’ incorporates persistent low interest rates. The low level of interest rates helps support both businesses’ and households’ ability to meet their obligations. A sharper fall in GDP and rise in unemployment are therefore needed to generate the same degree of credit impairment. In contrast, the 2019 stress test incorporated a spike in interest rates.</w:t>
      </w:r>
    </w:p>
    <w:p w14:paraId="023CA1A9" w14:textId="77777777" w:rsidR="001F081C" w:rsidRDefault="001F081C">
      <w:pPr>
        <w:spacing w:line="245" w:lineRule="exact"/>
        <w:rPr>
          <w:sz w:val="20"/>
          <w:szCs w:val="20"/>
        </w:rPr>
      </w:pPr>
    </w:p>
    <w:p w14:paraId="6B127568" w14:textId="77777777" w:rsidR="001F081C" w:rsidRDefault="00E22EC8">
      <w:pPr>
        <w:ind w:left="360" w:right="60"/>
        <w:rPr>
          <w:sz w:val="20"/>
          <w:szCs w:val="20"/>
        </w:rPr>
      </w:pPr>
      <w:r>
        <w:rPr>
          <w:rFonts w:ascii="Calibri" w:eastAsia="Calibri" w:hAnsi="Calibri" w:cs="Calibri"/>
          <w:sz w:val="20"/>
          <w:szCs w:val="20"/>
        </w:rPr>
        <w:t>The ‘reverse stress test’ incorporates the impact of the package of fiscal support undertaken by both UK and global authorities in the paths for the economy. For example, the government lending support schemes materially reduce the losses banks are assumed to incur on their lending carried out under them, and they also dampen the increase in RWAs that would be associated with this lending.</w:t>
      </w:r>
    </w:p>
    <w:p w14:paraId="3E2F0CA5" w14:textId="77777777" w:rsidR="001F081C" w:rsidRDefault="001F081C">
      <w:pPr>
        <w:spacing w:line="277" w:lineRule="exact"/>
        <w:rPr>
          <w:sz w:val="20"/>
          <w:szCs w:val="20"/>
        </w:rPr>
      </w:pPr>
    </w:p>
    <w:p w14:paraId="2E04FC12" w14:textId="77777777" w:rsidR="001F081C" w:rsidRDefault="00E22EC8">
      <w:pPr>
        <w:spacing w:line="213" w:lineRule="auto"/>
        <w:ind w:right="320"/>
        <w:rPr>
          <w:sz w:val="20"/>
          <w:szCs w:val="20"/>
        </w:rPr>
      </w:pPr>
      <w:r>
        <w:rPr>
          <w:rFonts w:ascii="Calibri" w:eastAsia="Calibri" w:hAnsi="Calibri" w:cs="Calibri"/>
          <w:i/>
          <w:iCs/>
          <w:color w:val="AF358B"/>
        </w:rPr>
        <w:t>Many different combinations of shocks could result in the same level of capital depletion and be in line with the broad shapes of the paths for the economy generated by the ‘reverse stress test’.</w:t>
      </w:r>
    </w:p>
    <w:p w14:paraId="1047081F" w14:textId="77777777" w:rsidR="001F081C" w:rsidRDefault="001F081C">
      <w:pPr>
        <w:spacing w:line="60" w:lineRule="exact"/>
        <w:rPr>
          <w:sz w:val="20"/>
          <w:szCs w:val="20"/>
        </w:rPr>
      </w:pPr>
    </w:p>
    <w:p w14:paraId="100F4EFA" w14:textId="77777777" w:rsidR="001F081C" w:rsidRDefault="00E22EC8">
      <w:pPr>
        <w:ind w:right="500"/>
        <w:rPr>
          <w:sz w:val="20"/>
          <w:szCs w:val="20"/>
        </w:rPr>
      </w:pPr>
      <w:r>
        <w:rPr>
          <w:rFonts w:ascii="Calibri" w:eastAsia="Calibri" w:hAnsi="Calibri" w:cs="Calibri"/>
          <w:sz w:val="20"/>
          <w:szCs w:val="20"/>
        </w:rPr>
        <w:t>The paths for the UK and global economies generated by the ‘reverse stress test’ are specific combinations of macroeconomic shocks that result in the targeted level of credit impairments and capital depletion. There are numerous combinations of shocks to key macroeconomic variables could result in the same level of capital depletion.</w:t>
      </w:r>
    </w:p>
    <w:p w14:paraId="36558BC3" w14:textId="77777777" w:rsidR="001F081C" w:rsidRDefault="001F081C">
      <w:pPr>
        <w:spacing w:line="322" w:lineRule="exact"/>
        <w:rPr>
          <w:sz w:val="20"/>
          <w:szCs w:val="20"/>
        </w:rPr>
      </w:pPr>
    </w:p>
    <w:p w14:paraId="0ADF817F" w14:textId="77777777" w:rsidR="001F081C" w:rsidRDefault="00E22EC8">
      <w:pPr>
        <w:spacing w:line="246" w:lineRule="auto"/>
        <w:ind w:right="180"/>
        <w:rPr>
          <w:sz w:val="20"/>
          <w:szCs w:val="20"/>
        </w:rPr>
      </w:pPr>
      <w:r>
        <w:rPr>
          <w:rFonts w:ascii="Calibri" w:eastAsia="Calibri" w:hAnsi="Calibri" w:cs="Calibri"/>
          <w:sz w:val="20"/>
          <w:szCs w:val="20"/>
        </w:rPr>
        <w:t xml:space="preserve">The paths presented here are underpinned by assumptions around the relationship between key macroeconomic variables. For example, the severity of the shocks to GDP, </w:t>
      </w:r>
      <w:r>
        <w:rPr>
          <w:rFonts w:ascii="Calibri" w:eastAsia="Calibri" w:hAnsi="Calibri" w:cs="Calibri"/>
          <w:sz w:val="20"/>
          <w:szCs w:val="20"/>
        </w:rPr>
        <w:t>unemployment, and residential property prices are assumed to be interlinked. As the severity of the shock to GDP increases, more companies are assumed to enter into insolvency, laying off their employees, which in turn results in more households entering into distress. As this happens, more households begin to default on their mortgages and increasing uncertainty also pushes down on activity in the housing market, thereby reducing residential property prices.</w:t>
      </w:r>
    </w:p>
    <w:p w14:paraId="3B77ADD1" w14:textId="77777777" w:rsidR="001F081C" w:rsidRDefault="001F081C">
      <w:pPr>
        <w:spacing w:line="321" w:lineRule="exact"/>
        <w:rPr>
          <w:sz w:val="20"/>
          <w:szCs w:val="20"/>
        </w:rPr>
      </w:pPr>
    </w:p>
    <w:p w14:paraId="79540C1B" w14:textId="77777777" w:rsidR="001F081C" w:rsidRDefault="00E22EC8">
      <w:pPr>
        <w:spacing w:line="247" w:lineRule="auto"/>
        <w:ind w:right="60"/>
        <w:rPr>
          <w:sz w:val="20"/>
          <w:szCs w:val="20"/>
        </w:rPr>
      </w:pPr>
      <w:r>
        <w:rPr>
          <w:rFonts w:ascii="Calibri" w:eastAsia="Calibri" w:hAnsi="Calibri" w:cs="Calibri"/>
          <w:sz w:val="20"/>
          <w:szCs w:val="20"/>
        </w:rPr>
        <w:t xml:space="preserve">But if the link between shocks to GDP and unemployment was altered, then different combinations of shocks could result in the same capital impact. For example, if a given shock to GDP resulted in a smaller increase in the severity and persistence of the shock to unemployment, then the scenario would require a larger GDP shock to compensate for the relatively weaker increase in unemployment. </w:t>
      </w:r>
      <w:r>
        <w:rPr>
          <w:rFonts w:ascii="Calibri" w:eastAsia="Calibri" w:hAnsi="Calibri" w:cs="Calibri"/>
          <w:b/>
          <w:bCs/>
          <w:sz w:val="20"/>
          <w:szCs w:val="20"/>
        </w:rPr>
        <w:t>Chart D.7</w:t>
      </w:r>
      <w:r>
        <w:rPr>
          <w:rFonts w:ascii="Calibri" w:eastAsia="Calibri" w:hAnsi="Calibri" w:cs="Calibri"/>
          <w:sz w:val="20"/>
          <w:szCs w:val="20"/>
        </w:rPr>
        <w:t xml:space="preserve"> sets out a frontier of possible combinations of shocks to GDP and unemployment that would result in the level of capital drawdown targeted by the ‘reverse stress test’, absent the effect of any non-linearities in the relationship between these variables and banks’ impairments.</w:t>
      </w:r>
    </w:p>
    <w:p w14:paraId="28615834" w14:textId="77777777" w:rsidR="001F081C" w:rsidRDefault="001F081C">
      <w:pPr>
        <w:spacing w:line="320" w:lineRule="exact"/>
        <w:rPr>
          <w:sz w:val="20"/>
          <w:szCs w:val="20"/>
        </w:rPr>
      </w:pPr>
    </w:p>
    <w:p w14:paraId="3981880D" w14:textId="77777777" w:rsidR="001F081C" w:rsidRDefault="00E22EC8">
      <w:pPr>
        <w:spacing w:line="235" w:lineRule="auto"/>
        <w:ind w:right="180"/>
        <w:rPr>
          <w:sz w:val="20"/>
          <w:szCs w:val="20"/>
        </w:rPr>
      </w:pPr>
      <w:r>
        <w:rPr>
          <w:rFonts w:ascii="Calibri" w:eastAsia="Calibri" w:hAnsi="Calibri" w:cs="Calibri"/>
          <w:sz w:val="20"/>
          <w:szCs w:val="20"/>
        </w:rPr>
        <w:t>The paths for the economy described in this chapter represent the FPC’s view of a coherent combination of macroeconomic variables that results in a reduction in the banks’ aggregate CET1 capital ratio equal to that banks were tested against in the 2019 stress test and that could deplete banks’ regulatory capital buffers.</w:t>
      </w:r>
    </w:p>
    <w:p w14:paraId="394D274D" w14:textId="77777777" w:rsidR="001F081C" w:rsidRDefault="001F081C">
      <w:pPr>
        <w:spacing w:line="271" w:lineRule="exact"/>
        <w:rPr>
          <w:sz w:val="20"/>
          <w:szCs w:val="20"/>
        </w:rPr>
      </w:pPr>
    </w:p>
    <w:p w14:paraId="5FE980E0" w14:textId="77777777" w:rsidR="001F081C" w:rsidRDefault="00E22EC8">
      <w:pPr>
        <w:rPr>
          <w:sz w:val="20"/>
          <w:szCs w:val="20"/>
        </w:rPr>
      </w:pPr>
      <w:r>
        <w:rPr>
          <w:rFonts w:ascii="Calibri" w:eastAsia="Calibri" w:hAnsi="Calibri" w:cs="Calibri"/>
          <w:b/>
          <w:bCs/>
          <w:sz w:val="26"/>
          <w:szCs w:val="26"/>
        </w:rPr>
        <w:t>The ‘reverse stress-test’ paths for the economy in context</w:t>
      </w:r>
    </w:p>
    <w:p w14:paraId="1C01EB4B" w14:textId="77777777" w:rsidR="001F081C" w:rsidRDefault="001F081C">
      <w:pPr>
        <w:spacing w:line="306" w:lineRule="exact"/>
        <w:rPr>
          <w:sz w:val="20"/>
          <w:szCs w:val="20"/>
        </w:rPr>
      </w:pPr>
    </w:p>
    <w:p w14:paraId="10AC4E87" w14:textId="77777777" w:rsidR="001F081C" w:rsidRDefault="00E22EC8">
      <w:pPr>
        <w:spacing w:line="213" w:lineRule="auto"/>
        <w:ind w:right="840"/>
        <w:rPr>
          <w:sz w:val="20"/>
          <w:szCs w:val="20"/>
        </w:rPr>
      </w:pPr>
      <w:r>
        <w:rPr>
          <w:rFonts w:ascii="Calibri" w:eastAsia="Calibri" w:hAnsi="Calibri" w:cs="Calibri"/>
          <w:i/>
          <w:iCs/>
          <w:color w:val="AF358B"/>
        </w:rPr>
        <w:t>The shocks incorporated in the paths generated by the ‘reverse stress test’ are very severe, when compared with the historical performance of the UK economy back to the 1850s…</w:t>
      </w:r>
    </w:p>
    <w:p w14:paraId="3D4D3FF3" w14:textId="77777777" w:rsidR="001F081C" w:rsidRDefault="001F081C">
      <w:pPr>
        <w:spacing w:line="58" w:lineRule="exact"/>
        <w:rPr>
          <w:sz w:val="20"/>
          <w:szCs w:val="20"/>
        </w:rPr>
      </w:pPr>
    </w:p>
    <w:p w14:paraId="579B1BE0" w14:textId="77777777" w:rsidR="001F081C" w:rsidRDefault="00E22EC8">
      <w:pPr>
        <w:spacing w:line="235" w:lineRule="auto"/>
        <w:ind w:right="20"/>
        <w:rPr>
          <w:sz w:val="20"/>
          <w:szCs w:val="20"/>
        </w:rPr>
      </w:pPr>
      <w:r>
        <w:rPr>
          <w:rFonts w:ascii="Calibri" w:eastAsia="Calibri" w:hAnsi="Calibri" w:cs="Calibri"/>
          <w:sz w:val="20"/>
          <w:szCs w:val="20"/>
        </w:rPr>
        <w:t>The FPC has considered the experience of previous recessions the UK has faced over a very long run time horizon to place the current shock related to the Covid-19 outbreak and the paths generated by the ‘reverse stress test’ in a historical context. Although the paths incorporated an unprecedented shock, the FPC notes that even in the</w:t>
      </w:r>
    </w:p>
    <w:p w14:paraId="74894EF7" w14:textId="77777777" w:rsidR="001F081C" w:rsidRDefault="001F081C">
      <w:pPr>
        <w:sectPr w:rsidR="001F081C">
          <w:pgSz w:w="11900" w:h="16838"/>
          <w:pgMar w:top="563" w:right="1246" w:bottom="553" w:left="1240" w:header="0" w:footer="0" w:gutter="0"/>
          <w:cols w:space="720" w:equalWidth="0">
            <w:col w:w="9420"/>
          </w:cols>
        </w:sectPr>
      </w:pPr>
    </w:p>
    <w:p w14:paraId="52A75DD4" w14:textId="77777777" w:rsidR="001F081C" w:rsidRDefault="00E22EC8">
      <w:pPr>
        <w:jc w:val="right"/>
        <w:rPr>
          <w:sz w:val="20"/>
          <w:szCs w:val="20"/>
        </w:rPr>
      </w:pPr>
      <w:bookmarkStart w:id="62" w:name="page67"/>
      <w:bookmarkEnd w:id="62"/>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59</w:t>
      </w:r>
    </w:p>
    <w:p w14:paraId="79C770D8" w14:textId="77777777" w:rsidR="001F081C" w:rsidRDefault="001F081C">
      <w:pPr>
        <w:spacing w:line="200" w:lineRule="exact"/>
        <w:rPr>
          <w:sz w:val="20"/>
          <w:szCs w:val="20"/>
        </w:rPr>
      </w:pPr>
    </w:p>
    <w:p w14:paraId="7340FEB5" w14:textId="77777777" w:rsidR="001F081C" w:rsidRDefault="001F081C">
      <w:pPr>
        <w:spacing w:line="200" w:lineRule="exact"/>
        <w:rPr>
          <w:sz w:val="20"/>
          <w:szCs w:val="20"/>
        </w:rPr>
      </w:pPr>
    </w:p>
    <w:p w14:paraId="1F7869DB" w14:textId="77777777" w:rsidR="001F081C" w:rsidRDefault="001F081C">
      <w:pPr>
        <w:spacing w:line="331" w:lineRule="exact"/>
        <w:rPr>
          <w:sz w:val="20"/>
          <w:szCs w:val="20"/>
        </w:rPr>
      </w:pPr>
    </w:p>
    <w:p w14:paraId="6981B306" w14:textId="77777777" w:rsidR="001F081C" w:rsidRDefault="00E22EC8">
      <w:pPr>
        <w:spacing w:line="224" w:lineRule="auto"/>
        <w:ind w:right="260"/>
        <w:rPr>
          <w:sz w:val="20"/>
          <w:szCs w:val="20"/>
        </w:rPr>
      </w:pPr>
      <w:r>
        <w:rPr>
          <w:rFonts w:ascii="Calibri" w:eastAsia="Calibri" w:hAnsi="Calibri" w:cs="Calibri"/>
          <w:sz w:val="20"/>
          <w:szCs w:val="20"/>
        </w:rPr>
        <w:t>context of extreme shocks the UK economy has faced previously, the paths generated by the ‘reverse stress test’ are extremely severe.</w:t>
      </w:r>
    </w:p>
    <w:p w14:paraId="2FBDDD6C" w14:textId="77777777" w:rsidR="001F081C" w:rsidRDefault="001F081C">
      <w:pPr>
        <w:spacing w:line="325" w:lineRule="exact"/>
        <w:rPr>
          <w:sz w:val="20"/>
          <w:szCs w:val="20"/>
        </w:rPr>
      </w:pPr>
    </w:p>
    <w:p w14:paraId="21E455D2" w14:textId="77777777" w:rsidR="001F081C" w:rsidRDefault="00E22EC8">
      <w:pPr>
        <w:spacing w:line="243" w:lineRule="auto"/>
        <w:ind w:right="220"/>
        <w:rPr>
          <w:sz w:val="20"/>
          <w:szCs w:val="20"/>
        </w:rPr>
      </w:pPr>
      <w:r>
        <w:rPr>
          <w:rFonts w:ascii="Calibri" w:eastAsia="Calibri" w:hAnsi="Calibri" w:cs="Calibri"/>
          <w:sz w:val="20"/>
          <w:szCs w:val="20"/>
        </w:rPr>
        <w:t xml:space="preserve">For </w:t>
      </w:r>
      <w:r>
        <w:rPr>
          <w:rFonts w:ascii="Calibri" w:eastAsia="Calibri" w:hAnsi="Calibri" w:cs="Calibri"/>
          <w:sz w:val="20"/>
          <w:szCs w:val="20"/>
        </w:rPr>
        <w:t>example, on a calendar-year basis, UK real GDP falls by around 14.5% in the paths generated by the ‘reverse stress test’, which is unprecedented compared to recessions faced by the UK since 1850 (</w:t>
      </w:r>
      <w:r>
        <w:rPr>
          <w:rFonts w:ascii="Calibri" w:eastAsia="Calibri" w:hAnsi="Calibri" w:cs="Calibri"/>
          <w:b/>
          <w:bCs/>
          <w:sz w:val="20"/>
          <w:szCs w:val="20"/>
        </w:rPr>
        <w:t>Chart D.8</w:t>
      </w:r>
      <w:r>
        <w:rPr>
          <w:rFonts w:ascii="Calibri" w:eastAsia="Calibri" w:hAnsi="Calibri" w:cs="Calibri"/>
          <w:sz w:val="20"/>
          <w:szCs w:val="20"/>
        </w:rPr>
        <w:t>). Additionally, the peak yearly average level of unemployment in the paths is around 12%, a higher level than at any point since the early 1930s, and the annual average increase in unemployment is larger than any seen since the 1920s (</w:t>
      </w:r>
      <w:r>
        <w:rPr>
          <w:rFonts w:ascii="Calibri" w:eastAsia="Calibri" w:hAnsi="Calibri" w:cs="Calibri"/>
          <w:b/>
          <w:bCs/>
          <w:sz w:val="20"/>
          <w:szCs w:val="20"/>
        </w:rPr>
        <w:t>Chart D.9</w:t>
      </w:r>
      <w:r>
        <w:rPr>
          <w:rFonts w:ascii="Calibri" w:eastAsia="Calibri" w:hAnsi="Calibri" w:cs="Calibri"/>
          <w:sz w:val="20"/>
          <w:szCs w:val="20"/>
        </w:rPr>
        <w:t>).</w:t>
      </w:r>
    </w:p>
    <w:p w14:paraId="4FBD2E1B"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95616" behindDoc="1" locked="0" layoutInCell="0" allowOverlap="1" wp14:anchorId="134350D0" wp14:editId="188007C4">
                <wp:simplePos x="0" y="0"/>
                <wp:positionH relativeFrom="column">
                  <wp:posOffset>5080</wp:posOffset>
                </wp:positionH>
                <wp:positionV relativeFrom="paragraph">
                  <wp:posOffset>173990</wp:posOffset>
                </wp:positionV>
                <wp:extent cx="2809240" cy="0"/>
                <wp:effectExtent l="0" t="0" r="0" b="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0D1A5338" id="Shape 147" o:spid="_x0000_s1026" style="position:absolute;z-index:-251620864;visibility:visible;mso-wrap-style:square;mso-wrap-distance-left:9pt;mso-wrap-distance-top:0;mso-wrap-distance-right:9pt;mso-wrap-distance-bottom:0;mso-position-horizontal:absolute;mso-position-horizontal-relative:text;mso-position-vertical:absolute;mso-position-vertical-relative:text" from=".4pt,13.7pt" to="221.6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C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" o:allowincell="f" filled="t" strokecolor="#af358b" strokeweight=".33864mm">
                <v:stroke joinstyle="miter"/>
                <o:lock v:ext="edit" shapetype="f"/>
              </v:line>
            </w:pict>
          </mc:Fallback>
        </mc:AlternateContent>
      </w:r>
      <w:r>
        <w:rPr>
          <w:noProof/>
          <w:sz w:val="20"/>
          <w:szCs w:val="20"/>
        </w:rPr>
        <mc:AlternateContent>
          <mc:Choice Requires="wps">
            <w:drawing>
              <wp:anchor distT="0" distB="0" distL="114300" distR="114300" simplePos="0" relativeHeight="251696640" behindDoc="1" locked="0" layoutInCell="0" allowOverlap="1" wp14:anchorId="02B6B9A2" wp14:editId="36FC1DA5">
                <wp:simplePos x="0" y="0"/>
                <wp:positionH relativeFrom="column">
                  <wp:posOffset>3174365</wp:posOffset>
                </wp:positionH>
                <wp:positionV relativeFrom="paragraph">
                  <wp:posOffset>173990</wp:posOffset>
                </wp:positionV>
                <wp:extent cx="2809240" cy="0"/>
                <wp:effectExtent l="0" t="0" r="0" b="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03470D01" id="Shape 148" o:spid="_x0000_s1026" style="position:absolute;z-index:-251619840;visibility:visible;mso-wrap-style:square;mso-wrap-distance-left:9pt;mso-wrap-distance-top:0;mso-wrap-distance-right:9pt;mso-wrap-distance-bottom:0;mso-position-horizontal:absolute;mso-position-horizontal-relative:text;mso-position-vertical:absolute;mso-position-vertical-relative:text" from="249.95pt,13.7pt" to="471.1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C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" o:allowincell="f" filled="t" strokecolor="#af358b" strokeweight=".33864mm">
                <v:stroke joinstyle="miter"/>
                <o:lock v:ext="edit" shapetype="f"/>
              </v:line>
            </w:pict>
          </mc:Fallback>
        </mc:AlternateContent>
      </w:r>
    </w:p>
    <w:p w14:paraId="279EB354" w14:textId="77777777" w:rsidR="001F081C" w:rsidRDefault="001F081C">
      <w:pPr>
        <w:sectPr w:rsidR="001F081C">
          <w:pgSz w:w="11900" w:h="16838"/>
          <w:pgMar w:top="563" w:right="1246" w:bottom="512" w:left="1240" w:header="0" w:footer="0" w:gutter="0"/>
          <w:cols w:space="720" w:equalWidth="0">
            <w:col w:w="9420"/>
          </w:cols>
        </w:sectPr>
      </w:pPr>
    </w:p>
    <w:p w14:paraId="0E52581D" w14:textId="77777777" w:rsidR="001F081C" w:rsidRDefault="001F081C">
      <w:pPr>
        <w:spacing w:line="324" w:lineRule="exact"/>
        <w:rPr>
          <w:sz w:val="20"/>
          <w:szCs w:val="20"/>
        </w:rPr>
      </w:pPr>
    </w:p>
    <w:p w14:paraId="080B05AA" w14:textId="77777777" w:rsidR="001F081C" w:rsidRDefault="00E22EC8">
      <w:pPr>
        <w:spacing w:line="214" w:lineRule="auto"/>
        <w:ind w:right="80"/>
        <w:rPr>
          <w:sz w:val="20"/>
          <w:szCs w:val="20"/>
        </w:rPr>
      </w:pPr>
      <w:r>
        <w:rPr>
          <w:rFonts w:ascii="Calibri" w:eastAsia="Calibri" w:hAnsi="Calibri" w:cs="Calibri"/>
          <w:b/>
          <w:bCs/>
          <w:color w:val="AF358B"/>
          <w:sz w:val="19"/>
          <w:szCs w:val="19"/>
        </w:rPr>
        <w:t>Chart D.8</w:t>
      </w:r>
      <w:r>
        <w:rPr>
          <w:rFonts w:ascii="Calibri" w:eastAsia="Calibri" w:hAnsi="Calibri" w:cs="Calibri"/>
          <w:color w:val="AF358B"/>
          <w:sz w:val="19"/>
          <w:szCs w:val="19"/>
        </w:rPr>
        <w:t xml:space="preserve"> The shock to UK GDP in the paths generated by the ‘reverse stress test’ is unprecedented…</w:t>
      </w:r>
    </w:p>
    <w:p w14:paraId="29E4F5EB" w14:textId="77777777" w:rsidR="001F081C" w:rsidRDefault="001F081C">
      <w:pPr>
        <w:spacing w:line="45" w:lineRule="exact"/>
        <w:rPr>
          <w:sz w:val="20"/>
          <w:szCs w:val="20"/>
        </w:rPr>
      </w:pPr>
    </w:p>
    <w:p w14:paraId="4FBB03D3" w14:textId="77777777" w:rsidR="001F081C" w:rsidRDefault="00E22EC8">
      <w:pPr>
        <w:spacing w:line="228" w:lineRule="auto"/>
        <w:ind w:right="320"/>
        <w:rPr>
          <w:sz w:val="20"/>
          <w:szCs w:val="20"/>
        </w:rPr>
      </w:pPr>
      <w:r>
        <w:rPr>
          <w:rFonts w:ascii="Calibri" w:eastAsia="Calibri" w:hAnsi="Calibri" w:cs="Calibri"/>
          <w:sz w:val="16"/>
          <w:szCs w:val="16"/>
        </w:rPr>
        <w:t>Annual growth of UK real GDP in the ‘reverse stress test’ and historical GDP growth since the 1850s</w:t>
      </w:r>
    </w:p>
    <w:p w14:paraId="548E8C1E" w14:textId="77777777" w:rsidR="001F081C" w:rsidRDefault="00E22EC8">
      <w:pPr>
        <w:spacing w:line="20" w:lineRule="exact"/>
        <w:rPr>
          <w:sz w:val="20"/>
          <w:szCs w:val="20"/>
        </w:rPr>
      </w:pPr>
      <w:r>
        <w:rPr>
          <w:noProof/>
          <w:sz w:val="20"/>
          <w:szCs w:val="20"/>
        </w:rPr>
        <w:drawing>
          <wp:anchor distT="0" distB="0" distL="114300" distR="114300" simplePos="0" relativeHeight="251697664" behindDoc="1" locked="0" layoutInCell="0" allowOverlap="1" wp14:anchorId="010A19B7" wp14:editId="7B8932A1">
            <wp:simplePos x="0" y="0"/>
            <wp:positionH relativeFrom="column">
              <wp:posOffset>5080</wp:posOffset>
            </wp:positionH>
            <wp:positionV relativeFrom="paragraph">
              <wp:posOffset>76200</wp:posOffset>
            </wp:positionV>
            <wp:extent cx="2461260" cy="201422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5"/>
                    <a:srcRect/>
                    <a:stretch>
                      <a:fillRect/>
                    </a:stretch>
                  </pic:blipFill>
                  <pic:spPr bwMode="auto">
                    <a:xfrm>
                      <a:off x="0" y="0"/>
                      <a:ext cx="2461260" cy="2014220"/>
                    </a:xfrm>
                    <a:prstGeom prst="rect">
                      <a:avLst/>
                    </a:prstGeom>
                    <a:noFill/>
                  </pic:spPr>
                </pic:pic>
              </a:graphicData>
            </a:graphic>
          </wp:anchor>
        </w:drawing>
      </w:r>
    </w:p>
    <w:p w14:paraId="7BA24C43" w14:textId="77777777" w:rsidR="001F081C" w:rsidRDefault="00E22EC8">
      <w:pPr>
        <w:spacing w:line="20" w:lineRule="exact"/>
        <w:rPr>
          <w:sz w:val="20"/>
          <w:szCs w:val="20"/>
        </w:rPr>
      </w:pPr>
      <w:r>
        <w:rPr>
          <w:sz w:val="20"/>
          <w:szCs w:val="20"/>
        </w:rPr>
        <w:br w:type="column"/>
      </w:r>
    </w:p>
    <w:p w14:paraId="1C549FBA" w14:textId="77777777" w:rsidR="001F081C" w:rsidRDefault="001F081C">
      <w:pPr>
        <w:spacing w:line="304" w:lineRule="exact"/>
        <w:rPr>
          <w:sz w:val="20"/>
          <w:szCs w:val="20"/>
        </w:rPr>
      </w:pPr>
    </w:p>
    <w:p w14:paraId="75805FEF" w14:textId="77777777" w:rsidR="001F081C" w:rsidRDefault="00E22EC8">
      <w:pPr>
        <w:spacing w:line="225" w:lineRule="auto"/>
        <w:ind w:right="60"/>
        <w:rPr>
          <w:sz w:val="20"/>
          <w:szCs w:val="20"/>
        </w:rPr>
      </w:pPr>
      <w:r>
        <w:rPr>
          <w:rFonts w:ascii="Calibri" w:eastAsia="Calibri" w:hAnsi="Calibri" w:cs="Calibri"/>
          <w:b/>
          <w:bCs/>
          <w:color w:val="AF358B"/>
          <w:sz w:val="18"/>
          <w:szCs w:val="18"/>
        </w:rPr>
        <w:t>Chart D.9</w:t>
      </w:r>
      <w:r>
        <w:rPr>
          <w:rFonts w:ascii="Calibri" w:eastAsia="Calibri" w:hAnsi="Calibri" w:cs="Calibri"/>
          <w:color w:val="AF358B"/>
          <w:sz w:val="18"/>
          <w:szCs w:val="18"/>
        </w:rPr>
        <w:t xml:space="preserve">…and the peak average level of unemployment is the highest it has been </w:t>
      </w:r>
      <w:r>
        <w:rPr>
          <w:rFonts w:ascii="Calibri" w:eastAsia="Calibri" w:hAnsi="Calibri" w:cs="Calibri"/>
          <w:color w:val="AF358B"/>
          <w:sz w:val="18"/>
          <w:szCs w:val="18"/>
        </w:rPr>
        <w:t>since the 1930s</w:t>
      </w:r>
    </w:p>
    <w:p w14:paraId="58ED4AF6" w14:textId="77777777" w:rsidR="001F081C" w:rsidRDefault="001F081C">
      <w:pPr>
        <w:spacing w:line="12" w:lineRule="exact"/>
        <w:rPr>
          <w:sz w:val="20"/>
          <w:szCs w:val="20"/>
        </w:rPr>
      </w:pPr>
    </w:p>
    <w:p w14:paraId="22619204" w14:textId="77777777" w:rsidR="001F081C" w:rsidRDefault="00E22EC8">
      <w:pPr>
        <w:rPr>
          <w:sz w:val="20"/>
          <w:szCs w:val="20"/>
        </w:rPr>
      </w:pPr>
      <w:r>
        <w:rPr>
          <w:rFonts w:ascii="Calibri" w:eastAsia="Calibri" w:hAnsi="Calibri" w:cs="Calibri"/>
          <w:sz w:val="16"/>
          <w:szCs w:val="16"/>
        </w:rPr>
        <w:t>Annual average level of unemployment in the paths generated</w:t>
      </w:r>
    </w:p>
    <w:p w14:paraId="142B6458" w14:textId="77777777" w:rsidR="001F081C" w:rsidRDefault="001F081C">
      <w:pPr>
        <w:spacing w:line="16" w:lineRule="exact"/>
        <w:rPr>
          <w:sz w:val="20"/>
          <w:szCs w:val="20"/>
        </w:rPr>
      </w:pPr>
    </w:p>
    <w:p w14:paraId="5FB542FB" w14:textId="77777777" w:rsidR="001F081C" w:rsidRDefault="00E22EC8">
      <w:pPr>
        <w:rPr>
          <w:sz w:val="20"/>
          <w:szCs w:val="20"/>
        </w:rPr>
      </w:pPr>
      <w:r>
        <w:rPr>
          <w:rFonts w:ascii="Calibri" w:eastAsia="Calibri" w:hAnsi="Calibri" w:cs="Calibri"/>
          <w:sz w:val="16"/>
          <w:szCs w:val="16"/>
        </w:rPr>
        <w:t>by the ‘reverse stress test’ and historical unemployment since</w:t>
      </w:r>
    </w:p>
    <w:p w14:paraId="47D78E2B" w14:textId="77777777" w:rsidR="001F081C" w:rsidRDefault="001F081C">
      <w:pPr>
        <w:spacing w:line="16" w:lineRule="exact"/>
        <w:rPr>
          <w:sz w:val="20"/>
          <w:szCs w:val="20"/>
        </w:rPr>
      </w:pPr>
    </w:p>
    <w:p w14:paraId="3375F28B" w14:textId="77777777" w:rsidR="001F081C" w:rsidRDefault="00E22EC8">
      <w:pPr>
        <w:rPr>
          <w:sz w:val="20"/>
          <w:szCs w:val="20"/>
        </w:rPr>
      </w:pPr>
      <w:r>
        <w:rPr>
          <w:rFonts w:ascii="Calibri" w:eastAsia="Calibri" w:hAnsi="Calibri" w:cs="Calibri"/>
          <w:sz w:val="16"/>
          <w:szCs w:val="16"/>
        </w:rPr>
        <w:t>the 1850s</w:t>
      </w:r>
    </w:p>
    <w:p w14:paraId="4EE6A00D" w14:textId="77777777" w:rsidR="001F081C" w:rsidRDefault="00E22EC8">
      <w:pPr>
        <w:spacing w:line="20" w:lineRule="exact"/>
        <w:rPr>
          <w:sz w:val="20"/>
          <w:szCs w:val="20"/>
        </w:rPr>
      </w:pPr>
      <w:r>
        <w:rPr>
          <w:noProof/>
          <w:sz w:val="20"/>
          <w:szCs w:val="20"/>
        </w:rPr>
        <w:drawing>
          <wp:anchor distT="0" distB="0" distL="114300" distR="114300" simplePos="0" relativeHeight="251698688" behindDoc="1" locked="0" layoutInCell="0" allowOverlap="1" wp14:anchorId="596850AF" wp14:editId="11EC3B3E">
            <wp:simplePos x="0" y="0"/>
            <wp:positionH relativeFrom="column">
              <wp:posOffset>-1905</wp:posOffset>
            </wp:positionH>
            <wp:positionV relativeFrom="paragraph">
              <wp:posOffset>74930</wp:posOffset>
            </wp:positionV>
            <wp:extent cx="2456180" cy="201422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6"/>
                    <a:srcRect/>
                    <a:stretch>
                      <a:fillRect/>
                    </a:stretch>
                  </pic:blipFill>
                  <pic:spPr bwMode="auto">
                    <a:xfrm>
                      <a:off x="0" y="0"/>
                      <a:ext cx="2456180" cy="2014220"/>
                    </a:xfrm>
                    <a:prstGeom prst="rect">
                      <a:avLst/>
                    </a:prstGeom>
                    <a:noFill/>
                  </pic:spPr>
                </pic:pic>
              </a:graphicData>
            </a:graphic>
          </wp:anchor>
        </w:drawing>
      </w:r>
    </w:p>
    <w:p w14:paraId="0096FF99" w14:textId="77777777" w:rsidR="001F081C" w:rsidRDefault="001F081C">
      <w:pPr>
        <w:spacing w:line="200" w:lineRule="exact"/>
        <w:rPr>
          <w:sz w:val="20"/>
          <w:szCs w:val="20"/>
        </w:rPr>
      </w:pPr>
    </w:p>
    <w:p w14:paraId="3BD84123" w14:textId="77777777" w:rsidR="001F081C" w:rsidRDefault="001F081C">
      <w:pPr>
        <w:sectPr w:rsidR="001F081C">
          <w:type w:val="continuous"/>
          <w:pgSz w:w="11900" w:h="16838"/>
          <w:pgMar w:top="563" w:right="1246" w:bottom="512" w:left="1240" w:header="0" w:footer="0" w:gutter="0"/>
          <w:cols w:num="2" w:space="720" w:equalWidth="0">
            <w:col w:w="4280" w:space="720"/>
            <w:col w:w="4420"/>
          </w:cols>
        </w:sectPr>
      </w:pPr>
    </w:p>
    <w:p w14:paraId="7247AA2A" w14:textId="77777777" w:rsidR="001F081C" w:rsidRDefault="001F081C">
      <w:pPr>
        <w:spacing w:line="200" w:lineRule="exact"/>
        <w:rPr>
          <w:sz w:val="20"/>
          <w:szCs w:val="20"/>
        </w:rPr>
      </w:pPr>
    </w:p>
    <w:p w14:paraId="4257F961" w14:textId="77777777" w:rsidR="001F081C" w:rsidRDefault="001F081C">
      <w:pPr>
        <w:spacing w:line="200" w:lineRule="exact"/>
        <w:rPr>
          <w:sz w:val="20"/>
          <w:szCs w:val="20"/>
        </w:rPr>
      </w:pPr>
    </w:p>
    <w:p w14:paraId="4406DC46" w14:textId="77777777" w:rsidR="001F081C" w:rsidRDefault="001F081C">
      <w:pPr>
        <w:spacing w:line="200" w:lineRule="exact"/>
        <w:rPr>
          <w:sz w:val="20"/>
          <w:szCs w:val="20"/>
        </w:rPr>
      </w:pPr>
    </w:p>
    <w:p w14:paraId="563D41B2" w14:textId="77777777" w:rsidR="001F081C" w:rsidRDefault="001F081C">
      <w:pPr>
        <w:spacing w:line="200" w:lineRule="exact"/>
        <w:rPr>
          <w:sz w:val="20"/>
          <w:szCs w:val="20"/>
        </w:rPr>
      </w:pPr>
    </w:p>
    <w:p w14:paraId="070E2275" w14:textId="77777777" w:rsidR="001F081C" w:rsidRDefault="001F081C">
      <w:pPr>
        <w:spacing w:line="200" w:lineRule="exact"/>
        <w:rPr>
          <w:sz w:val="20"/>
          <w:szCs w:val="20"/>
        </w:rPr>
      </w:pPr>
    </w:p>
    <w:p w14:paraId="444C9F59" w14:textId="77777777" w:rsidR="001F081C" w:rsidRDefault="001F081C">
      <w:pPr>
        <w:spacing w:line="200" w:lineRule="exact"/>
        <w:rPr>
          <w:sz w:val="20"/>
          <w:szCs w:val="20"/>
        </w:rPr>
      </w:pPr>
    </w:p>
    <w:p w14:paraId="4A89DFB0" w14:textId="77777777" w:rsidR="001F081C" w:rsidRDefault="001F081C">
      <w:pPr>
        <w:spacing w:line="200" w:lineRule="exact"/>
        <w:rPr>
          <w:sz w:val="20"/>
          <w:szCs w:val="20"/>
        </w:rPr>
      </w:pPr>
    </w:p>
    <w:p w14:paraId="26575248" w14:textId="77777777" w:rsidR="001F081C" w:rsidRDefault="001F081C">
      <w:pPr>
        <w:spacing w:line="200" w:lineRule="exact"/>
        <w:rPr>
          <w:sz w:val="20"/>
          <w:szCs w:val="20"/>
        </w:rPr>
      </w:pPr>
    </w:p>
    <w:p w14:paraId="7EFC6AD8" w14:textId="77777777" w:rsidR="001F081C" w:rsidRDefault="001F081C">
      <w:pPr>
        <w:spacing w:line="200" w:lineRule="exact"/>
        <w:rPr>
          <w:sz w:val="20"/>
          <w:szCs w:val="20"/>
        </w:rPr>
      </w:pPr>
    </w:p>
    <w:p w14:paraId="349BE6BE" w14:textId="77777777" w:rsidR="001F081C" w:rsidRDefault="001F081C">
      <w:pPr>
        <w:spacing w:line="200" w:lineRule="exact"/>
        <w:rPr>
          <w:sz w:val="20"/>
          <w:szCs w:val="20"/>
        </w:rPr>
      </w:pPr>
    </w:p>
    <w:p w14:paraId="5BEFCDAE" w14:textId="77777777" w:rsidR="001F081C" w:rsidRDefault="001F081C">
      <w:pPr>
        <w:spacing w:line="200" w:lineRule="exact"/>
        <w:rPr>
          <w:sz w:val="20"/>
          <w:szCs w:val="20"/>
        </w:rPr>
      </w:pPr>
    </w:p>
    <w:p w14:paraId="19B27111" w14:textId="77777777" w:rsidR="001F081C" w:rsidRDefault="001F081C">
      <w:pPr>
        <w:spacing w:line="200" w:lineRule="exact"/>
        <w:rPr>
          <w:sz w:val="20"/>
          <w:szCs w:val="20"/>
        </w:rPr>
      </w:pPr>
    </w:p>
    <w:p w14:paraId="6DA85F62" w14:textId="77777777" w:rsidR="001F081C" w:rsidRDefault="001F081C">
      <w:pPr>
        <w:spacing w:line="200" w:lineRule="exact"/>
        <w:rPr>
          <w:sz w:val="20"/>
          <w:szCs w:val="20"/>
        </w:rPr>
      </w:pPr>
    </w:p>
    <w:p w14:paraId="6F601401" w14:textId="77777777" w:rsidR="001F081C" w:rsidRDefault="001F081C">
      <w:pPr>
        <w:spacing w:line="200" w:lineRule="exact"/>
        <w:rPr>
          <w:sz w:val="20"/>
          <w:szCs w:val="20"/>
        </w:rPr>
      </w:pPr>
    </w:p>
    <w:p w14:paraId="53EC6FA9" w14:textId="77777777" w:rsidR="001F081C" w:rsidRDefault="001F081C">
      <w:pPr>
        <w:spacing w:line="217" w:lineRule="exact"/>
        <w:rPr>
          <w:sz w:val="20"/>
          <w:szCs w:val="20"/>
        </w:rPr>
      </w:pPr>
    </w:p>
    <w:p w14:paraId="308485A1" w14:textId="77777777" w:rsidR="001F081C" w:rsidRDefault="00E22EC8">
      <w:pPr>
        <w:rPr>
          <w:sz w:val="20"/>
          <w:szCs w:val="20"/>
        </w:rPr>
      </w:pPr>
      <w:r>
        <w:rPr>
          <w:rFonts w:ascii="Calibri" w:eastAsia="Calibri" w:hAnsi="Calibri" w:cs="Calibri"/>
          <w:sz w:val="11"/>
          <w:szCs w:val="11"/>
        </w:rPr>
        <w:t xml:space="preserve">Sources: ONS, Bank analysis and </w:t>
      </w:r>
      <w:r>
        <w:rPr>
          <w:rFonts w:ascii="Calibri" w:eastAsia="Calibri" w:hAnsi="Calibri" w:cs="Calibri"/>
          <w:sz w:val="11"/>
          <w:szCs w:val="11"/>
        </w:rPr>
        <w:t>calculations.</w:t>
      </w:r>
    </w:p>
    <w:p w14:paraId="67074628" w14:textId="77777777" w:rsidR="001F081C" w:rsidRDefault="001F081C">
      <w:pPr>
        <w:spacing w:line="75" w:lineRule="exact"/>
        <w:rPr>
          <w:sz w:val="20"/>
          <w:szCs w:val="20"/>
        </w:rPr>
      </w:pPr>
    </w:p>
    <w:p w14:paraId="1D1B501D" w14:textId="77777777" w:rsidR="001F081C" w:rsidRDefault="00E22EC8">
      <w:pPr>
        <w:ind w:left="5000"/>
        <w:rPr>
          <w:sz w:val="20"/>
          <w:szCs w:val="20"/>
        </w:rPr>
      </w:pPr>
      <w:r>
        <w:rPr>
          <w:rFonts w:ascii="Calibri" w:eastAsia="Calibri" w:hAnsi="Calibri" w:cs="Calibri"/>
          <w:sz w:val="11"/>
          <w:szCs w:val="11"/>
        </w:rPr>
        <w:t>Sources: ONS, Bank analysis and calculations.</w:t>
      </w:r>
    </w:p>
    <w:p w14:paraId="3BDD2B5F" w14:textId="77777777" w:rsidR="001F081C" w:rsidRDefault="001F081C">
      <w:pPr>
        <w:spacing w:line="303" w:lineRule="exact"/>
        <w:rPr>
          <w:sz w:val="20"/>
          <w:szCs w:val="20"/>
        </w:rPr>
      </w:pPr>
    </w:p>
    <w:p w14:paraId="2ED5B640" w14:textId="77777777" w:rsidR="001F081C" w:rsidRDefault="00E22EC8">
      <w:pPr>
        <w:spacing w:line="213" w:lineRule="auto"/>
        <w:ind w:right="360"/>
        <w:rPr>
          <w:sz w:val="20"/>
          <w:szCs w:val="20"/>
        </w:rPr>
      </w:pPr>
      <w:r>
        <w:rPr>
          <w:rFonts w:ascii="Calibri" w:eastAsia="Calibri" w:hAnsi="Calibri" w:cs="Calibri"/>
          <w:i/>
          <w:iCs/>
          <w:color w:val="AF358B"/>
        </w:rPr>
        <w:t>…and the paths generated by the ‘reverse stress test’ incorporate shocks which are substantially more severe than those incorporated in the central projection set out in the MPR.</w:t>
      </w:r>
    </w:p>
    <w:p w14:paraId="57BD8DD0" w14:textId="77777777" w:rsidR="001F081C" w:rsidRDefault="001F081C">
      <w:pPr>
        <w:spacing w:line="58" w:lineRule="exact"/>
        <w:rPr>
          <w:sz w:val="20"/>
          <w:szCs w:val="20"/>
        </w:rPr>
      </w:pPr>
    </w:p>
    <w:p w14:paraId="1DF6593A" w14:textId="77777777" w:rsidR="001F081C" w:rsidRDefault="00E22EC8">
      <w:pPr>
        <w:spacing w:line="246" w:lineRule="auto"/>
        <w:ind w:right="100"/>
        <w:rPr>
          <w:sz w:val="20"/>
          <w:szCs w:val="20"/>
        </w:rPr>
      </w:pPr>
      <w:r>
        <w:rPr>
          <w:rFonts w:ascii="Calibri" w:eastAsia="Calibri" w:hAnsi="Calibri" w:cs="Calibri"/>
          <w:sz w:val="20"/>
          <w:szCs w:val="20"/>
        </w:rPr>
        <w:t xml:space="preserve">The FPC has also considered the severity of the paths generated by the ‘reverse stress test’ against the central projection set out in the August </w:t>
      </w:r>
      <w:r>
        <w:rPr>
          <w:rFonts w:ascii="Calibri" w:eastAsia="Calibri" w:hAnsi="Calibri" w:cs="Calibri"/>
          <w:i/>
          <w:iCs/>
          <w:sz w:val="20"/>
          <w:szCs w:val="20"/>
        </w:rPr>
        <w:t>MPR</w:t>
      </w:r>
      <w:r>
        <w:rPr>
          <w:rFonts w:ascii="Calibri" w:eastAsia="Calibri" w:hAnsi="Calibri" w:cs="Calibri"/>
          <w:sz w:val="20"/>
          <w:szCs w:val="20"/>
        </w:rPr>
        <w:t xml:space="preserve"> (</w:t>
      </w:r>
      <w:r>
        <w:rPr>
          <w:rFonts w:ascii="Calibri" w:eastAsia="Calibri" w:hAnsi="Calibri" w:cs="Calibri"/>
          <w:b/>
          <w:bCs/>
          <w:sz w:val="20"/>
          <w:szCs w:val="20"/>
        </w:rPr>
        <w:t>Table D.C</w:t>
      </w:r>
      <w:r>
        <w:rPr>
          <w:rFonts w:ascii="Calibri" w:eastAsia="Calibri" w:hAnsi="Calibri" w:cs="Calibri"/>
          <w:sz w:val="20"/>
          <w:szCs w:val="20"/>
        </w:rPr>
        <w:t xml:space="preserve">). The paths incorporated shocks that were substantially more severe than the MPC’s central </w:t>
      </w:r>
      <w:r>
        <w:rPr>
          <w:rFonts w:ascii="Calibri" w:eastAsia="Calibri" w:hAnsi="Calibri" w:cs="Calibri"/>
          <w:sz w:val="20"/>
          <w:szCs w:val="20"/>
        </w:rPr>
        <w:t>projection. Broadly, the cumulative loss of economic output associated with the outbreak of Covid-19 would need to be around twice as big as the MPC’s central projection and incorporate a significant increase in unemployment before it would be at a similar level of severity to the paths generated by the ‘reverse stress test’.</w:t>
      </w:r>
    </w:p>
    <w:p w14:paraId="0EC9D8CB" w14:textId="77777777" w:rsidR="001F081C" w:rsidRDefault="001F081C">
      <w:pPr>
        <w:spacing w:line="321" w:lineRule="exact"/>
        <w:rPr>
          <w:sz w:val="20"/>
          <w:szCs w:val="20"/>
        </w:rPr>
      </w:pPr>
    </w:p>
    <w:p w14:paraId="708EAB9A" w14:textId="77777777" w:rsidR="001F081C" w:rsidRDefault="00E22EC8">
      <w:pPr>
        <w:spacing w:line="234" w:lineRule="auto"/>
        <w:ind w:right="120"/>
        <w:rPr>
          <w:sz w:val="20"/>
          <w:szCs w:val="20"/>
        </w:rPr>
      </w:pPr>
      <w:r>
        <w:rPr>
          <w:rFonts w:ascii="Calibri" w:eastAsia="Calibri" w:hAnsi="Calibri" w:cs="Calibri"/>
          <w:sz w:val="20"/>
          <w:szCs w:val="20"/>
        </w:rPr>
        <w:t xml:space="preserve">Other risks could crystallise alongside the economic disruption related to Covid-19. For example, there could be an effect on economic activity if the UK and EU do not reach a </w:t>
      </w:r>
      <w:r>
        <w:rPr>
          <w:rFonts w:ascii="Calibri" w:eastAsia="Calibri" w:hAnsi="Calibri" w:cs="Calibri"/>
          <w:sz w:val="20"/>
          <w:szCs w:val="20"/>
        </w:rPr>
        <w:t>free trade agreement and if this leads to material disruption at the border at the end of the transition period.</w:t>
      </w:r>
    </w:p>
    <w:p w14:paraId="2C5A1434" w14:textId="77777777" w:rsidR="001F081C" w:rsidRDefault="001F081C">
      <w:pPr>
        <w:spacing w:line="325" w:lineRule="exact"/>
        <w:rPr>
          <w:sz w:val="20"/>
          <w:szCs w:val="20"/>
        </w:rPr>
      </w:pPr>
    </w:p>
    <w:p w14:paraId="16C5E00A" w14:textId="77777777" w:rsidR="001F081C" w:rsidRDefault="00E22EC8">
      <w:pPr>
        <w:spacing w:line="246" w:lineRule="auto"/>
        <w:ind w:right="60"/>
        <w:rPr>
          <w:sz w:val="20"/>
          <w:szCs w:val="20"/>
        </w:rPr>
      </w:pPr>
      <w:r>
        <w:rPr>
          <w:rFonts w:ascii="Calibri" w:eastAsia="Calibri" w:hAnsi="Calibri" w:cs="Calibri"/>
          <w:sz w:val="20"/>
          <w:szCs w:val="20"/>
        </w:rPr>
        <w:t>These risks could, depending on their severity, reduce the extent of disruption related to the outbreak of Covid-19 that banks were able to absorb while remaining within a 5.2 percentage point reduction in capital used to calculate the ‘reverse stress-test’ paths. But because the paths generated by the ‘reverse stress test’ would only deplete around 60% of banks’ capital buffers which sit above their minimum requirements, banks have space to absorb further shocks in addition to the extremely severe paths in</w:t>
      </w:r>
      <w:r>
        <w:rPr>
          <w:rFonts w:ascii="Calibri" w:eastAsia="Calibri" w:hAnsi="Calibri" w:cs="Calibri"/>
          <w:sz w:val="20"/>
          <w:szCs w:val="20"/>
        </w:rPr>
        <w:t xml:space="preserve"> the ‘reverse stress test’ before depleting all of their capital buffers.</w:t>
      </w:r>
    </w:p>
    <w:p w14:paraId="4030AE9C" w14:textId="77777777" w:rsidR="001F081C" w:rsidRDefault="001F081C">
      <w:pPr>
        <w:spacing w:line="265" w:lineRule="exact"/>
        <w:rPr>
          <w:sz w:val="20"/>
          <w:szCs w:val="20"/>
        </w:rPr>
      </w:pPr>
    </w:p>
    <w:p w14:paraId="26A75B62" w14:textId="77777777" w:rsidR="001F081C" w:rsidRDefault="00E22EC8">
      <w:pPr>
        <w:rPr>
          <w:sz w:val="20"/>
          <w:szCs w:val="20"/>
        </w:rPr>
      </w:pPr>
      <w:r>
        <w:rPr>
          <w:rFonts w:ascii="Calibri" w:eastAsia="Calibri" w:hAnsi="Calibri" w:cs="Calibri"/>
          <w:b/>
          <w:bCs/>
          <w:sz w:val="26"/>
          <w:szCs w:val="26"/>
        </w:rPr>
        <w:t>The importance of banks continuing to supply credit to the UK corporate sector</w:t>
      </w:r>
    </w:p>
    <w:p w14:paraId="7D6987BA" w14:textId="77777777" w:rsidR="001F081C" w:rsidRDefault="001F081C">
      <w:pPr>
        <w:spacing w:line="306" w:lineRule="exact"/>
        <w:rPr>
          <w:sz w:val="20"/>
          <w:szCs w:val="20"/>
        </w:rPr>
      </w:pPr>
    </w:p>
    <w:p w14:paraId="5488F590" w14:textId="77777777" w:rsidR="001F081C" w:rsidRDefault="00E22EC8">
      <w:pPr>
        <w:spacing w:line="214" w:lineRule="auto"/>
        <w:ind w:right="80"/>
        <w:rPr>
          <w:sz w:val="20"/>
          <w:szCs w:val="20"/>
        </w:rPr>
      </w:pPr>
      <w:r>
        <w:rPr>
          <w:rFonts w:ascii="Calibri" w:eastAsia="Calibri" w:hAnsi="Calibri" w:cs="Calibri"/>
          <w:i/>
          <w:iCs/>
          <w:color w:val="AF358B"/>
        </w:rPr>
        <w:t>The FPC continues to judge that it is in the collective interest of the banking system to continue to lend to businesses and households…</w:t>
      </w:r>
    </w:p>
    <w:p w14:paraId="25416D0E" w14:textId="77777777" w:rsidR="001F081C" w:rsidRDefault="001F081C">
      <w:pPr>
        <w:spacing w:line="58" w:lineRule="exact"/>
        <w:rPr>
          <w:sz w:val="20"/>
          <w:szCs w:val="20"/>
        </w:rPr>
      </w:pPr>
    </w:p>
    <w:p w14:paraId="5A018076" w14:textId="77777777" w:rsidR="001F081C" w:rsidRDefault="00E22EC8">
      <w:pPr>
        <w:spacing w:line="235" w:lineRule="auto"/>
        <w:ind w:right="240"/>
        <w:rPr>
          <w:sz w:val="20"/>
          <w:szCs w:val="20"/>
        </w:rPr>
      </w:pPr>
      <w:r>
        <w:rPr>
          <w:rFonts w:ascii="Calibri" w:eastAsia="Calibri" w:hAnsi="Calibri" w:cs="Calibri"/>
          <w:sz w:val="20"/>
          <w:szCs w:val="20"/>
        </w:rPr>
        <w:t>Given the combination of shocks to the UK and global GDP, unemployment, and house prices incorporated in the paths generated by the ‘reverse stress test’, the FPC judges the banks to be resilient to a very wide range of possible outcomes.</w:t>
      </w:r>
    </w:p>
    <w:p w14:paraId="06AA088F" w14:textId="77777777" w:rsidR="001F081C" w:rsidRDefault="001F081C">
      <w:pPr>
        <w:sectPr w:rsidR="001F081C">
          <w:type w:val="continuous"/>
          <w:pgSz w:w="11900" w:h="16838"/>
          <w:pgMar w:top="563" w:right="1246" w:bottom="512" w:left="1240" w:header="0" w:footer="0" w:gutter="0"/>
          <w:cols w:space="720" w:equalWidth="0">
            <w:col w:w="9420"/>
          </w:cols>
        </w:sectPr>
      </w:pPr>
    </w:p>
    <w:p w14:paraId="441719AF" w14:textId="77777777" w:rsidR="001F081C" w:rsidRDefault="00E22EC8">
      <w:pPr>
        <w:jc w:val="right"/>
        <w:rPr>
          <w:sz w:val="20"/>
          <w:szCs w:val="20"/>
        </w:rPr>
      </w:pPr>
      <w:bookmarkStart w:id="63" w:name="page68"/>
      <w:bookmarkEnd w:id="63"/>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60</w:t>
      </w:r>
    </w:p>
    <w:p w14:paraId="45413035" w14:textId="77777777" w:rsidR="001F081C" w:rsidRDefault="001F081C">
      <w:pPr>
        <w:spacing w:line="200" w:lineRule="exact"/>
        <w:rPr>
          <w:sz w:val="20"/>
          <w:szCs w:val="20"/>
        </w:rPr>
      </w:pPr>
    </w:p>
    <w:p w14:paraId="70E32EBA" w14:textId="77777777" w:rsidR="001F081C" w:rsidRDefault="001F081C">
      <w:pPr>
        <w:spacing w:line="200" w:lineRule="exact"/>
        <w:rPr>
          <w:sz w:val="20"/>
          <w:szCs w:val="20"/>
        </w:rPr>
      </w:pPr>
    </w:p>
    <w:p w14:paraId="56848EBA" w14:textId="77777777" w:rsidR="001F081C" w:rsidRDefault="001F081C">
      <w:pPr>
        <w:spacing w:line="331" w:lineRule="exact"/>
        <w:rPr>
          <w:sz w:val="20"/>
          <w:szCs w:val="20"/>
        </w:rPr>
      </w:pPr>
    </w:p>
    <w:p w14:paraId="36646AD6" w14:textId="77777777" w:rsidR="001F081C" w:rsidRDefault="00E22EC8">
      <w:pPr>
        <w:spacing w:line="234" w:lineRule="auto"/>
        <w:ind w:right="280"/>
        <w:rPr>
          <w:sz w:val="20"/>
          <w:szCs w:val="20"/>
        </w:rPr>
      </w:pPr>
      <w:r>
        <w:rPr>
          <w:rFonts w:ascii="Calibri" w:eastAsia="Calibri" w:hAnsi="Calibri" w:cs="Calibri"/>
          <w:sz w:val="20"/>
          <w:szCs w:val="20"/>
        </w:rPr>
        <w:t>It would therefore be costly to them and to the wider economy for them take defensive actions. It remains FPC’s judgement that banks have capacity, and it is in the collective interest of the banking system, to continue to support businesses and households through this period.</w:t>
      </w:r>
    </w:p>
    <w:p w14:paraId="4563517C"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699712" behindDoc="1" locked="0" layoutInCell="0" allowOverlap="1" wp14:anchorId="2EA9820E" wp14:editId="37EF2655">
                <wp:simplePos x="0" y="0"/>
                <wp:positionH relativeFrom="column">
                  <wp:posOffset>5080</wp:posOffset>
                </wp:positionH>
                <wp:positionV relativeFrom="paragraph">
                  <wp:posOffset>174625</wp:posOffset>
                </wp:positionV>
                <wp:extent cx="5976620" cy="0"/>
                <wp:effectExtent l="0" t="0" r="0" b="0"/>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662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723CFE59" id="Shape 151" o:spid="_x0000_s1026" style="position:absolute;z-index:-251616768;visibility:visible;mso-wrap-style:square;mso-wrap-distance-left:9pt;mso-wrap-distance-top:0;mso-wrap-distance-right:9pt;mso-wrap-distance-bottom:0;mso-position-horizontal:absolute;mso-position-horizontal-relative:text;mso-position-vertical:absolute;mso-position-vertical-relative:text" from=".4pt,13.75pt" to="471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" o:allowincell="f" filled="t" strokecolor="#af358b" strokeweight=".96pt">
                <v:stroke joinstyle="miter"/>
                <o:lock v:ext="edit" shapetype="f"/>
              </v:line>
            </w:pict>
          </mc:Fallback>
        </mc:AlternateContent>
      </w:r>
    </w:p>
    <w:p w14:paraId="0E39CF4D" w14:textId="77777777" w:rsidR="001F081C" w:rsidRDefault="001F081C">
      <w:pPr>
        <w:spacing w:line="306" w:lineRule="exact"/>
        <w:rPr>
          <w:sz w:val="20"/>
          <w:szCs w:val="20"/>
        </w:rPr>
      </w:pPr>
    </w:p>
    <w:p w14:paraId="5AD27ADD" w14:textId="77777777" w:rsidR="001F081C" w:rsidRDefault="00E22EC8">
      <w:pPr>
        <w:spacing w:line="214" w:lineRule="auto"/>
        <w:ind w:right="280"/>
        <w:rPr>
          <w:sz w:val="20"/>
          <w:szCs w:val="20"/>
        </w:rPr>
      </w:pPr>
      <w:r>
        <w:rPr>
          <w:rFonts w:ascii="Calibri" w:eastAsia="Calibri" w:hAnsi="Calibri" w:cs="Calibri"/>
          <w:b/>
          <w:bCs/>
          <w:color w:val="AF358B"/>
          <w:sz w:val="19"/>
          <w:szCs w:val="19"/>
        </w:rPr>
        <w:t>Table D.C</w:t>
      </w:r>
      <w:r>
        <w:rPr>
          <w:rFonts w:ascii="Calibri" w:eastAsia="Calibri" w:hAnsi="Calibri" w:cs="Calibri"/>
          <w:color w:val="AF358B"/>
          <w:sz w:val="19"/>
          <w:szCs w:val="19"/>
        </w:rPr>
        <w:t xml:space="preserve"> The paths generated by the ‘reverse stress test’ incorporate shocks to key macroeconomic variables roughly twice as severe as the August </w:t>
      </w:r>
      <w:r>
        <w:rPr>
          <w:rFonts w:ascii="Calibri" w:eastAsia="Calibri" w:hAnsi="Calibri" w:cs="Calibri"/>
          <w:i/>
          <w:iCs/>
          <w:color w:val="AF358B"/>
          <w:sz w:val="19"/>
          <w:szCs w:val="19"/>
        </w:rPr>
        <w:t>MPR</w:t>
      </w:r>
      <w:r>
        <w:rPr>
          <w:rFonts w:ascii="Calibri" w:eastAsia="Calibri" w:hAnsi="Calibri" w:cs="Calibri"/>
          <w:color w:val="AF358B"/>
          <w:sz w:val="19"/>
          <w:szCs w:val="19"/>
        </w:rPr>
        <w:t xml:space="preserve"> central projection</w:t>
      </w:r>
    </w:p>
    <w:p w14:paraId="57C04B79" w14:textId="77777777" w:rsidR="001F081C" w:rsidRDefault="001F081C">
      <w:pPr>
        <w:spacing w:line="12" w:lineRule="exact"/>
        <w:rPr>
          <w:sz w:val="20"/>
          <w:szCs w:val="20"/>
        </w:rPr>
      </w:pPr>
    </w:p>
    <w:p w14:paraId="071C3CF9" w14:textId="77777777" w:rsidR="001F081C" w:rsidRDefault="00E22EC8">
      <w:pPr>
        <w:rPr>
          <w:sz w:val="20"/>
          <w:szCs w:val="20"/>
        </w:rPr>
      </w:pPr>
      <w:r>
        <w:rPr>
          <w:rFonts w:ascii="Calibri" w:eastAsia="Calibri" w:hAnsi="Calibri" w:cs="Calibri"/>
          <w:sz w:val="16"/>
          <w:szCs w:val="16"/>
        </w:rPr>
        <w:t xml:space="preserve">Shocks incorporated in the paths generated by the ‘reverse stress test’ and the August </w:t>
      </w:r>
      <w:r>
        <w:rPr>
          <w:rFonts w:ascii="Calibri" w:eastAsia="Calibri" w:hAnsi="Calibri" w:cs="Calibri"/>
          <w:i/>
          <w:iCs/>
          <w:sz w:val="16"/>
          <w:szCs w:val="16"/>
        </w:rPr>
        <w:t>MPR</w:t>
      </w:r>
      <w:r>
        <w:rPr>
          <w:rFonts w:ascii="Calibri" w:eastAsia="Calibri" w:hAnsi="Calibri" w:cs="Calibri"/>
          <w:sz w:val="16"/>
          <w:szCs w:val="16"/>
        </w:rPr>
        <w:t xml:space="preserve"> central projection</w:t>
      </w:r>
    </w:p>
    <w:p w14:paraId="615BD207" w14:textId="77777777" w:rsidR="001F081C" w:rsidRDefault="001F081C">
      <w:pPr>
        <w:spacing w:line="172" w:lineRule="exact"/>
        <w:rPr>
          <w:sz w:val="20"/>
          <w:szCs w:val="20"/>
        </w:rPr>
      </w:pPr>
    </w:p>
    <w:p w14:paraId="1A9551E1" w14:textId="77777777" w:rsidR="001F081C" w:rsidRDefault="00E22EC8">
      <w:pPr>
        <w:tabs>
          <w:tab w:val="left" w:pos="8520"/>
        </w:tabs>
        <w:ind w:left="5720"/>
        <w:rPr>
          <w:sz w:val="20"/>
          <w:szCs w:val="20"/>
        </w:rPr>
      </w:pPr>
      <w:r>
        <w:rPr>
          <w:rFonts w:ascii="Calibri" w:eastAsia="Calibri" w:hAnsi="Calibri" w:cs="Calibri"/>
          <w:b/>
          <w:bCs/>
          <w:sz w:val="16"/>
          <w:szCs w:val="16"/>
        </w:rPr>
        <w:t>Reverse stress test</w:t>
      </w:r>
      <w:r>
        <w:rPr>
          <w:sz w:val="20"/>
          <w:szCs w:val="20"/>
        </w:rPr>
        <w:tab/>
      </w:r>
      <w:r>
        <w:rPr>
          <w:rFonts w:ascii="Calibri" w:eastAsia="Calibri" w:hAnsi="Calibri" w:cs="Calibri"/>
          <w:b/>
          <w:bCs/>
          <w:sz w:val="16"/>
          <w:szCs w:val="16"/>
        </w:rPr>
        <w:t xml:space="preserve">August </w:t>
      </w:r>
      <w:r>
        <w:rPr>
          <w:rFonts w:ascii="Calibri" w:eastAsia="Calibri" w:hAnsi="Calibri" w:cs="Calibri"/>
          <w:b/>
          <w:bCs/>
          <w:i/>
          <w:iCs/>
          <w:sz w:val="16"/>
          <w:szCs w:val="16"/>
        </w:rPr>
        <w:t>MPR</w:t>
      </w:r>
    </w:p>
    <w:p w14:paraId="6D72D776"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700736" behindDoc="1" locked="0" layoutInCell="0" allowOverlap="1" wp14:anchorId="6C9E5D26" wp14:editId="12686595">
                <wp:simplePos x="0" y="0"/>
                <wp:positionH relativeFrom="column">
                  <wp:posOffset>5080</wp:posOffset>
                </wp:positionH>
                <wp:positionV relativeFrom="paragraph">
                  <wp:posOffset>41275</wp:posOffset>
                </wp:positionV>
                <wp:extent cx="5941695" cy="0"/>
                <wp:effectExtent l="0" t="0" r="0" b="0"/>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169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399B49A" id="Shape 152" o:spid="_x0000_s1026" style="position:absolute;z-index:-251615744;visibility:visible;mso-wrap-style:square;mso-wrap-distance-left:9pt;mso-wrap-distance-top:0;mso-wrap-distance-right:9pt;mso-wrap-distance-bottom:0;mso-position-horizontal:absolute;mso-position-horizontal-relative:text;mso-position-vertical:absolute;mso-position-vertical-relative:text" from=".4pt,3.25pt" to="468.2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" o:allowincell="f" filled="t" strokeweight=".48pt">
                <v:stroke joinstyle="miter"/>
                <o:lock v:ext="edit" shapetype="f"/>
              </v:line>
            </w:pict>
          </mc:Fallback>
        </mc:AlternateContent>
      </w:r>
    </w:p>
    <w:p w14:paraId="69C0C8F1" w14:textId="77777777" w:rsidR="001F081C" w:rsidRDefault="001F081C">
      <w:pPr>
        <w:sectPr w:rsidR="001F081C">
          <w:pgSz w:w="11900" w:h="16838"/>
          <w:pgMar w:top="563" w:right="1246" w:bottom="912" w:left="1240" w:header="0" w:footer="0" w:gutter="0"/>
          <w:cols w:space="720" w:equalWidth="0">
            <w:col w:w="9420"/>
          </w:cols>
        </w:sectPr>
      </w:pPr>
    </w:p>
    <w:p w14:paraId="23E9C827" w14:textId="77777777" w:rsidR="001F081C" w:rsidRDefault="001F081C">
      <w:pPr>
        <w:spacing w:line="122" w:lineRule="exact"/>
        <w:rPr>
          <w:sz w:val="20"/>
          <w:szCs w:val="20"/>
        </w:rPr>
      </w:pPr>
    </w:p>
    <w:p w14:paraId="5AB04AA5" w14:textId="77777777" w:rsidR="001F081C" w:rsidRDefault="00E22EC8">
      <w:pPr>
        <w:rPr>
          <w:sz w:val="20"/>
          <w:szCs w:val="20"/>
        </w:rPr>
      </w:pPr>
      <w:r>
        <w:rPr>
          <w:rFonts w:ascii="Calibri" w:eastAsia="Calibri" w:hAnsi="Calibri" w:cs="Calibri"/>
          <w:sz w:val="16"/>
          <w:szCs w:val="16"/>
        </w:rPr>
        <w:t>UK GDP (cumulative three-year loss)</w:t>
      </w:r>
      <w:r>
        <w:rPr>
          <w:rFonts w:ascii="Calibri" w:eastAsia="Calibri" w:hAnsi="Calibri" w:cs="Calibri"/>
          <w:sz w:val="20"/>
          <w:szCs w:val="20"/>
          <w:vertAlign w:val="superscript"/>
        </w:rPr>
        <w:t>(a)</w:t>
      </w:r>
    </w:p>
    <w:p w14:paraId="382C8AE9" w14:textId="77777777" w:rsidR="001F081C" w:rsidRDefault="001F081C">
      <w:pPr>
        <w:spacing w:line="67" w:lineRule="exact"/>
        <w:rPr>
          <w:sz w:val="20"/>
          <w:szCs w:val="20"/>
        </w:rPr>
      </w:pPr>
    </w:p>
    <w:p w14:paraId="1FD9E6DC" w14:textId="77777777" w:rsidR="001F081C" w:rsidRDefault="00E22EC8">
      <w:pPr>
        <w:rPr>
          <w:sz w:val="20"/>
          <w:szCs w:val="20"/>
        </w:rPr>
      </w:pPr>
      <w:r>
        <w:rPr>
          <w:rFonts w:ascii="Calibri" w:eastAsia="Calibri" w:hAnsi="Calibri" w:cs="Calibri"/>
          <w:sz w:val="16"/>
          <w:szCs w:val="16"/>
        </w:rPr>
        <w:t>UK unemployment (three-year average)</w:t>
      </w:r>
    </w:p>
    <w:p w14:paraId="057A5413" w14:textId="77777777" w:rsidR="001F081C" w:rsidRDefault="001F081C">
      <w:pPr>
        <w:spacing w:line="117" w:lineRule="exact"/>
        <w:rPr>
          <w:sz w:val="20"/>
          <w:szCs w:val="20"/>
        </w:rPr>
      </w:pPr>
    </w:p>
    <w:p w14:paraId="40F821B0" w14:textId="77777777" w:rsidR="001F081C" w:rsidRDefault="00E22EC8">
      <w:pPr>
        <w:rPr>
          <w:sz w:val="20"/>
          <w:szCs w:val="20"/>
        </w:rPr>
      </w:pPr>
      <w:r>
        <w:rPr>
          <w:rFonts w:ascii="Calibri" w:eastAsia="Calibri" w:hAnsi="Calibri" w:cs="Calibri"/>
          <w:sz w:val="15"/>
          <w:szCs w:val="15"/>
        </w:rPr>
        <w:t>World GDP (cumulative three-year loss)</w:t>
      </w:r>
      <w:r>
        <w:rPr>
          <w:rFonts w:ascii="Calibri" w:eastAsia="Calibri" w:hAnsi="Calibri" w:cs="Calibri"/>
          <w:sz w:val="19"/>
          <w:szCs w:val="19"/>
          <w:vertAlign w:val="superscript"/>
        </w:rPr>
        <w:t>(a)</w:t>
      </w:r>
    </w:p>
    <w:p w14:paraId="0A312D0A" w14:textId="77777777" w:rsidR="001F081C" w:rsidRDefault="00E22EC8">
      <w:pPr>
        <w:spacing w:line="20" w:lineRule="exact"/>
        <w:rPr>
          <w:sz w:val="20"/>
          <w:szCs w:val="20"/>
        </w:rPr>
      </w:pPr>
      <w:r>
        <w:rPr>
          <w:sz w:val="20"/>
          <w:szCs w:val="20"/>
        </w:rPr>
        <w:br w:type="column"/>
      </w:r>
    </w:p>
    <w:p w14:paraId="1B9992C8" w14:textId="77777777" w:rsidR="001F081C" w:rsidRDefault="001F081C">
      <w:pPr>
        <w:spacing w:line="104" w:lineRule="exact"/>
        <w:rPr>
          <w:sz w:val="20"/>
          <w:szCs w:val="20"/>
        </w:rPr>
      </w:pPr>
    </w:p>
    <w:p w14:paraId="6DA0B455" w14:textId="77777777" w:rsidR="001F081C" w:rsidRDefault="001F081C">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360"/>
        <w:gridCol w:w="1380"/>
      </w:tblGrid>
      <w:tr w:rsidR="001F081C" w14:paraId="6F7F9523" w14:textId="77777777">
        <w:trPr>
          <w:trHeight w:val="195"/>
        </w:trPr>
        <w:tc>
          <w:tcPr>
            <w:tcW w:w="1360" w:type="dxa"/>
            <w:vAlign w:val="bottom"/>
          </w:tcPr>
          <w:p w14:paraId="49330B21" w14:textId="77777777" w:rsidR="001F081C" w:rsidRDefault="00E22EC8">
            <w:pPr>
              <w:ind w:right="960"/>
              <w:jc w:val="right"/>
              <w:rPr>
                <w:sz w:val="20"/>
                <w:szCs w:val="20"/>
              </w:rPr>
            </w:pPr>
            <w:r>
              <w:rPr>
                <w:rFonts w:ascii="Calibri" w:eastAsia="Calibri" w:hAnsi="Calibri" w:cs="Calibri"/>
                <w:sz w:val="16"/>
                <w:szCs w:val="16"/>
              </w:rPr>
              <w:t>29%</w:t>
            </w:r>
          </w:p>
        </w:tc>
        <w:tc>
          <w:tcPr>
            <w:tcW w:w="1380" w:type="dxa"/>
            <w:vAlign w:val="bottom"/>
          </w:tcPr>
          <w:p w14:paraId="463EBA58" w14:textId="77777777" w:rsidR="001F081C" w:rsidRDefault="00E22EC8">
            <w:pPr>
              <w:jc w:val="right"/>
              <w:rPr>
                <w:sz w:val="20"/>
                <w:szCs w:val="20"/>
              </w:rPr>
            </w:pPr>
            <w:r>
              <w:rPr>
                <w:rFonts w:ascii="Calibri" w:eastAsia="Calibri" w:hAnsi="Calibri" w:cs="Calibri"/>
                <w:sz w:val="16"/>
                <w:szCs w:val="16"/>
              </w:rPr>
              <w:t>16%</w:t>
            </w:r>
          </w:p>
        </w:tc>
      </w:tr>
      <w:tr w:rsidR="001F081C" w14:paraId="2F7CFC78" w14:textId="77777777">
        <w:trPr>
          <w:trHeight w:val="310"/>
        </w:trPr>
        <w:tc>
          <w:tcPr>
            <w:tcW w:w="1360" w:type="dxa"/>
            <w:vAlign w:val="bottom"/>
          </w:tcPr>
          <w:p w14:paraId="0C895162" w14:textId="77777777" w:rsidR="001F081C" w:rsidRDefault="00E22EC8">
            <w:pPr>
              <w:ind w:right="960"/>
              <w:jc w:val="right"/>
              <w:rPr>
                <w:sz w:val="20"/>
                <w:szCs w:val="20"/>
              </w:rPr>
            </w:pPr>
            <w:r>
              <w:rPr>
                <w:rFonts w:ascii="Calibri" w:eastAsia="Calibri" w:hAnsi="Calibri" w:cs="Calibri"/>
                <w:w w:val="94"/>
                <w:sz w:val="16"/>
                <w:szCs w:val="16"/>
              </w:rPr>
              <w:t>9.3%</w:t>
            </w:r>
          </w:p>
        </w:tc>
        <w:tc>
          <w:tcPr>
            <w:tcW w:w="1380" w:type="dxa"/>
            <w:vAlign w:val="bottom"/>
          </w:tcPr>
          <w:p w14:paraId="0B03E536" w14:textId="77777777" w:rsidR="001F081C" w:rsidRDefault="00E22EC8">
            <w:pPr>
              <w:jc w:val="right"/>
              <w:rPr>
                <w:sz w:val="20"/>
                <w:szCs w:val="20"/>
              </w:rPr>
            </w:pPr>
            <w:r>
              <w:rPr>
                <w:rFonts w:ascii="Calibri" w:eastAsia="Calibri" w:hAnsi="Calibri" w:cs="Calibri"/>
                <w:sz w:val="16"/>
                <w:szCs w:val="16"/>
              </w:rPr>
              <w:t>5.6%</w:t>
            </w:r>
          </w:p>
        </w:tc>
      </w:tr>
      <w:tr w:rsidR="001F081C" w14:paraId="60D67915" w14:textId="77777777">
        <w:trPr>
          <w:trHeight w:val="374"/>
        </w:trPr>
        <w:tc>
          <w:tcPr>
            <w:tcW w:w="1360" w:type="dxa"/>
            <w:vAlign w:val="bottom"/>
          </w:tcPr>
          <w:p w14:paraId="68EE55BE" w14:textId="77777777" w:rsidR="001F081C" w:rsidRDefault="00E22EC8">
            <w:pPr>
              <w:ind w:right="960"/>
              <w:jc w:val="right"/>
              <w:rPr>
                <w:sz w:val="20"/>
                <w:szCs w:val="20"/>
              </w:rPr>
            </w:pPr>
            <w:r>
              <w:rPr>
                <w:rFonts w:ascii="Calibri" w:eastAsia="Calibri" w:hAnsi="Calibri" w:cs="Calibri"/>
                <w:sz w:val="16"/>
                <w:szCs w:val="16"/>
              </w:rPr>
              <w:t>30%</w:t>
            </w:r>
          </w:p>
        </w:tc>
        <w:tc>
          <w:tcPr>
            <w:tcW w:w="1380" w:type="dxa"/>
            <w:vAlign w:val="bottom"/>
          </w:tcPr>
          <w:p w14:paraId="1A5C452C" w14:textId="77777777" w:rsidR="001F081C" w:rsidRDefault="00E22EC8">
            <w:pPr>
              <w:jc w:val="right"/>
              <w:rPr>
                <w:sz w:val="20"/>
                <w:szCs w:val="20"/>
              </w:rPr>
            </w:pPr>
            <w:r>
              <w:rPr>
                <w:rFonts w:ascii="Calibri" w:eastAsia="Calibri" w:hAnsi="Calibri" w:cs="Calibri"/>
                <w:sz w:val="16"/>
                <w:szCs w:val="16"/>
              </w:rPr>
              <w:t>15%</w:t>
            </w:r>
          </w:p>
        </w:tc>
      </w:tr>
    </w:tbl>
    <w:p w14:paraId="1EEFFB24" w14:textId="77777777" w:rsidR="001F081C" w:rsidRDefault="001F081C">
      <w:pPr>
        <w:spacing w:line="188" w:lineRule="exact"/>
        <w:rPr>
          <w:sz w:val="20"/>
          <w:szCs w:val="20"/>
        </w:rPr>
      </w:pPr>
    </w:p>
    <w:p w14:paraId="778245C1" w14:textId="77777777" w:rsidR="001F081C" w:rsidRDefault="001F081C">
      <w:pPr>
        <w:sectPr w:rsidR="001F081C">
          <w:type w:val="continuous"/>
          <w:pgSz w:w="11900" w:h="16838"/>
          <w:pgMar w:top="563" w:right="1246" w:bottom="912" w:left="1240" w:header="0" w:footer="0" w:gutter="0"/>
          <w:cols w:num="2" w:space="720" w:equalWidth="0">
            <w:col w:w="5920" w:space="720"/>
            <w:col w:w="2780"/>
          </w:cols>
        </w:sectPr>
      </w:pPr>
    </w:p>
    <w:p w14:paraId="5BBAE75C" w14:textId="77777777" w:rsidR="001F081C" w:rsidRDefault="00E22EC8">
      <w:pPr>
        <w:rPr>
          <w:sz w:val="20"/>
          <w:szCs w:val="20"/>
        </w:rPr>
      </w:pPr>
      <w:r>
        <w:rPr>
          <w:rFonts w:ascii="Calibri" w:eastAsia="Calibri" w:hAnsi="Calibri" w:cs="Calibri"/>
          <w:sz w:val="11"/>
          <w:szCs w:val="11"/>
        </w:rPr>
        <w:t>Sources: Bank analysis and calculations.</w:t>
      </w:r>
    </w:p>
    <w:p w14:paraId="2C4AA424" w14:textId="77777777" w:rsidR="001F081C" w:rsidRDefault="001F081C">
      <w:pPr>
        <w:spacing w:line="153" w:lineRule="exact"/>
        <w:rPr>
          <w:sz w:val="20"/>
          <w:szCs w:val="20"/>
        </w:rPr>
      </w:pPr>
    </w:p>
    <w:p w14:paraId="4687CC40" w14:textId="77777777" w:rsidR="001F081C" w:rsidRDefault="00E22EC8">
      <w:pPr>
        <w:numPr>
          <w:ilvl w:val="0"/>
          <w:numId w:val="73"/>
        </w:numPr>
        <w:tabs>
          <w:tab w:val="left" w:pos="180"/>
        </w:tabs>
        <w:spacing w:line="213" w:lineRule="auto"/>
        <w:ind w:left="180" w:right="1260" w:hanging="172"/>
        <w:rPr>
          <w:rFonts w:ascii="Calibri" w:eastAsia="Calibri" w:hAnsi="Calibri" w:cs="Calibri"/>
          <w:sz w:val="11"/>
          <w:szCs w:val="11"/>
        </w:rPr>
      </w:pPr>
      <w:r>
        <w:rPr>
          <w:rFonts w:ascii="Calibri" w:eastAsia="Calibri" w:hAnsi="Calibri" w:cs="Calibri"/>
          <w:sz w:val="11"/>
          <w:szCs w:val="11"/>
        </w:rPr>
        <w:t xml:space="preserve">Three-year cumulative GDP loss is calculated as the sum of quarterly differences between baseline and stressed GDP scenarios and expressed as a percentage of 2019 annual GDP. The baseline for </w:t>
      </w:r>
      <w:r>
        <w:rPr>
          <w:rFonts w:ascii="Calibri" w:eastAsia="Calibri" w:hAnsi="Calibri" w:cs="Calibri"/>
          <w:i/>
          <w:iCs/>
          <w:sz w:val="11"/>
          <w:szCs w:val="11"/>
        </w:rPr>
        <w:t>MPR</w:t>
      </w:r>
      <w:r>
        <w:rPr>
          <w:rFonts w:ascii="Calibri" w:eastAsia="Calibri" w:hAnsi="Calibri" w:cs="Calibri"/>
          <w:sz w:val="11"/>
          <w:szCs w:val="11"/>
        </w:rPr>
        <w:t xml:space="preserve"> scenarios is taken from the January 2020 </w:t>
      </w:r>
      <w:r>
        <w:rPr>
          <w:rFonts w:ascii="Calibri" w:eastAsia="Calibri" w:hAnsi="Calibri" w:cs="Calibri"/>
          <w:i/>
          <w:iCs/>
          <w:sz w:val="11"/>
          <w:szCs w:val="11"/>
        </w:rPr>
        <w:t>MPR</w:t>
      </w:r>
      <w:r>
        <w:rPr>
          <w:rFonts w:ascii="Calibri" w:eastAsia="Calibri" w:hAnsi="Calibri" w:cs="Calibri"/>
          <w:sz w:val="11"/>
          <w:szCs w:val="11"/>
        </w:rPr>
        <w:t>.</w:t>
      </w:r>
    </w:p>
    <w:p w14:paraId="62B37E8D" w14:textId="77777777" w:rsidR="001F081C" w:rsidRDefault="001F081C">
      <w:pPr>
        <w:spacing w:line="317" w:lineRule="exact"/>
        <w:rPr>
          <w:sz w:val="20"/>
          <w:szCs w:val="20"/>
        </w:rPr>
      </w:pPr>
    </w:p>
    <w:p w14:paraId="1B0AD61E" w14:textId="77777777" w:rsidR="001F081C" w:rsidRDefault="00E22EC8">
      <w:pPr>
        <w:ind w:right="100"/>
        <w:rPr>
          <w:sz w:val="20"/>
          <w:szCs w:val="20"/>
        </w:rPr>
      </w:pPr>
      <w:r>
        <w:rPr>
          <w:rFonts w:ascii="Calibri" w:eastAsia="Calibri" w:hAnsi="Calibri" w:cs="Calibri"/>
          <w:sz w:val="20"/>
          <w:szCs w:val="20"/>
        </w:rPr>
        <w:t>The FPC therefore judges that lending by the banks is essential to mitigate deeper and longer-lasting economic damage. If banks withdrew credit provision, more companies could fail due to cash-flow deficits, resulting in banks incurring a higher-level of impairments on their existing corporate lending and, by pushing unemployment higher, larger losses on existing lending to households too.</w:t>
      </w:r>
    </w:p>
    <w:p w14:paraId="09C51026" w14:textId="77777777" w:rsidR="001F081C" w:rsidRDefault="001F081C">
      <w:pPr>
        <w:spacing w:line="259" w:lineRule="exact"/>
        <w:rPr>
          <w:sz w:val="20"/>
          <w:szCs w:val="20"/>
        </w:rPr>
      </w:pPr>
    </w:p>
    <w:p w14:paraId="68092DB6" w14:textId="77777777" w:rsidR="001F081C" w:rsidRDefault="00E22EC8">
      <w:pPr>
        <w:rPr>
          <w:sz w:val="20"/>
          <w:szCs w:val="20"/>
        </w:rPr>
      </w:pPr>
      <w:r>
        <w:rPr>
          <w:rFonts w:ascii="Calibri" w:eastAsia="Calibri" w:hAnsi="Calibri" w:cs="Calibri"/>
          <w:i/>
          <w:iCs/>
          <w:color w:val="AF358B"/>
        </w:rPr>
        <w:t>…this applies also to the refinancing of corporate loans due to mature over the coming year.</w:t>
      </w:r>
    </w:p>
    <w:p w14:paraId="432B89E4" w14:textId="77777777" w:rsidR="001F081C" w:rsidRDefault="001F081C">
      <w:pPr>
        <w:spacing w:line="56" w:lineRule="exact"/>
        <w:rPr>
          <w:sz w:val="20"/>
          <w:szCs w:val="20"/>
        </w:rPr>
      </w:pPr>
    </w:p>
    <w:p w14:paraId="7855C372" w14:textId="77777777" w:rsidR="001F081C" w:rsidRDefault="00E22EC8">
      <w:pPr>
        <w:spacing w:line="235" w:lineRule="auto"/>
        <w:ind w:right="20"/>
        <w:rPr>
          <w:sz w:val="20"/>
          <w:szCs w:val="20"/>
        </w:rPr>
      </w:pPr>
      <w:r>
        <w:rPr>
          <w:rFonts w:ascii="Calibri" w:eastAsia="Calibri" w:hAnsi="Calibri" w:cs="Calibri"/>
          <w:sz w:val="20"/>
          <w:szCs w:val="20"/>
        </w:rPr>
        <w:t xml:space="preserve">In addition to needing a </w:t>
      </w:r>
      <w:r>
        <w:rPr>
          <w:rFonts w:ascii="Calibri" w:eastAsia="Calibri" w:hAnsi="Calibri" w:cs="Calibri"/>
          <w:sz w:val="20"/>
          <w:szCs w:val="20"/>
        </w:rPr>
        <w:t>continued flow of new credit to finance cash-flow deficits, UK companies have around £275 billion of debt that is due to mature this year, much of which will need to be refinanced (see The UK corporate sector and Covid-19 chapter).</w:t>
      </w:r>
    </w:p>
    <w:p w14:paraId="0D37E188" w14:textId="77777777" w:rsidR="001F081C" w:rsidRDefault="001F081C">
      <w:pPr>
        <w:spacing w:line="324" w:lineRule="exact"/>
        <w:rPr>
          <w:sz w:val="20"/>
          <w:szCs w:val="20"/>
        </w:rPr>
      </w:pPr>
    </w:p>
    <w:p w14:paraId="33D3CE49" w14:textId="77777777" w:rsidR="001F081C" w:rsidRDefault="00E22EC8">
      <w:pPr>
        <w:ind w:right="120"/>
        <w:rPr>
          <w:sz w:val="20"/>
          <w:szCs w:val="20"/>
        </w:rPr>
      </w:pPr>
      <w:r>
        <w:rPr>
          <w:rFonts w:ascii="Calibri" w:eastAsia="Calibri" w:hAnsi="Calibri" w:cs="Calibri"/>
          <w:sz w:val="20"/>
          <w:szCs w:val="20"/>
        </w:rPr>
        <w:t>In the short term, it may appear to be in banks’ interests to cut lending, as a company that was in a strong position when it originally took out financing from a bank may be in a weaker position when it comes to refinance. The extent of Government support for refinancing is also more limited relative to that available for new lending, meaning banks will bear more risk.</w:t>
      </w:r>
    </w:p>
    <w:p w14:paraId="5F9DA2FB" w14:textId="77777777" w:rsidR="001F081C" w:rsidRDefault="001F081C">
      <w:pPr>
        <w:spacing w:line="322" w:lineRule="exact"/>
        <w:rPr>
          <w:sz w:val="20"/>
          <w:szCs w:val="20"/>
        </w:rPr>
      </w:pPr>
    </w:p>
    <w:p w14:paraId="3D825691" w14:textId="77777777" w:rsidR="001F081C" w:rsidRDefault="00E22EC8">
      <w:pPr>
        <w:spacing w:line="235" w:lineRule="auto"/>
        <w:rPr>
          <w:sz w:val="20"/>
          <w:szCs w:val="20"/>
        </w:rPr>
      </w:pPr>
      <w:r>
        <w:rPr>
          <w:rFonts w:ascii="Calibri" w:eastAsia="Calibri" w:hAnsi="Calibri" w:cs="Calibri"/>
          <w:sz w:val="20"/>
          <w:szCs w:val="20"/>
        </w:rPr>
        <w:t>However, the majority of loans in need of refinancing are to companies that, if they are able to bridge any cash-flow deficit, are likely to be able in future to continue to service debts. This applies even in the economic paths generated by the ‘reverse stress test’, in which the probability of corporate default is likely to rise.</w:t>
      </w:r>
    </w:p>
    <w:p w14:paraId="4C3FDB48" w14:textId="77777777" w:rsidR="001F081C" w:rsidRDefault="001F081C">
      <w:pPr>
        <w:spacing w:line="324" w:lineRule="exact"/>
        <w:rPr>
          <w:sz w:val="20"/>
          <w:szCs w:val="20"/>
        </w:rPr>
      </w:pPr>
    </w:p>
    <w:p w14:paraId="48CC347E" w14:textId="77777777" w:rsidR="001F081C" w:rsidRDefault="00E22EC8">
      <w:pPr>
        <w:spacing w:line="257" w:lineRule="auto"/>
        <w:ind w:right="180"/>
        <w:rPr>
          <w:sz w:val="20"/>
          <w:szCs w:val="20"/>
        </w:rPr>
      </w:pPr>
      <w:r>
        <w:rPr>
          <w:rFonts w:ascii="Calibri" w:eastAsia="Calibri" w:hAnsi="Calibri" w:cs="Calibri"/>
          <w:sz w:val="19"/>
          <w:szCs w:val="19"/>
        </w:rPr>
        <w:t>If banks do not extend refinancing to these companies, the economic outlook could worsen materially. If companies are unable to refinance their debt, they could enter into distress as that debt matures. They may need to enter into insolvency and lay off their employees, which would result in an increase in unemployment and in turn place additional strain on household finances and result in more defaults on mortgages and consumer credit.</w:t>
      </w:r>
    </w:p>
    <w:p w14:paraId="5D06AFB8" w14:textId="77777777" w:rsidR="001F081C" w:rsidRDefault="001F081C">
      <w:pPr>
        <w:spacing w:line="305" w:lineRule="exact"/>
        <w:rPr>
          <w:sz w:val="20"/>
          <w:szCs w:val="20"/>
        </w:rPr>
      </w:pPr>
    </w:p>
    <w:p w14:paraId="64901FE6" w14:textId="77777777" w:rsidR="001F081C" w:rsidRDefault="00E22EC8">
      <w:pPr>
        <w:spacing w:line="235" w:lineRule="auto"/>
        <w:ind w:right="320"/>
        <w:jc w:val="both"/>
        <w:rPr>
          <w:sz w:val="20"/>
          <w:szCs w:val="20"/>
        </w:rPr>
      </w:pPr>
      <w:r>
        <w:rPr>
          <w:rFonts w:ascii="Calibri" w:eastAsia="Calibri" w:hAnsi="Calibri" w:cs="Calibri"/>
          <w:sz w:val="20"/>
          <w:szCs w:val="20"/>
        </w:rPr>
        <w:t>As corporate insolvencies increase and employees are laid off, households become more uncertain about future prospects and housing market activity is likely to shrink, resulting in downward pressure on house prices, which would probably increase the losses banks face on mortgages that have been defaulted on.</w:t>
      </w:r>
    </w:p>
    <w:p w14:paraId="0824B6A4" w14:textId="77777777" w:rsidR="001F081C" w:rsidRDefault="001F081C">
      <w:pPr>
        <w:spacing w:line="324" w:lineRule="exact"/>
        <w:rPr>
          <w:sz w:val="20"/>
          <w:szCs w:val="20"/>
        </w:rPr>
      </w:pPr>
    </w:p>
    <w:p w14:paraId="037F5D44" w14:textId="77777777" w:rsidR="001F081C" w:rsidRDefault="00E22EC8">
      <w:pPr>
        <w:spacing w:line="234" w:lineRule="auto"/>
        <w:ind w:right="100"/>
        <w:rPr>
          <w:sz w:val="20"/>
          <w:szCs w:val="20"/>
        </w:rPr>
      </w:pPr>
      <w:r>
        <w:rPr>
          <w:rFonts w:ascii="Calibri" w:eastAsia="Calibri" w:hAnsi="Calibri" w:cs="Calibri"/>
          <w:sz w:val="20"/>
          <w:szCs w:val="20"/>
        </w:rPr>
        <w:t xml:space="preserve">These spillover effects can be very large and in the paths generated by the ‘reverse </w:t>
      </w:r>
      <w:r>
        <w:rPr>
          <w:rFonts w:ascii="Calibri" w:eastAsia="Calibri" w:hAnsi="Calibri" w:cs="Calibri"/>
          <w:sz w:val="20"/>
          <w:szCs w:val="20"/>
        </w:rPr>
        <w:t>stress-test’ outweigh the direct benefits to banks of cutting lending. The FPC therefore judges that it is also in the collective interest of banking system to refinance outstanding loans to otherwise viable companies facing cash-flow disruption.</w:t>
      </w:r>
    </w:p>
    <w:p w14:paraId="4829A935" w14:textId="77777777" w:rsidR="001F081C" w:rsidRDefault="001F081C">
      <w:pPr>
        <w:spacing w:line="261" w:lineRule="exact"/>
        <w:rPr>
          <w:sz w:val="20"/>
          <w:szCs w:val="20"/>
        </w:rPr>
      </w:pPr>
    </w:p>
    <w:p w14:paraId="014D363E" w14:textId="77777777" w:rsidR="001F081C" w:rsidRDefault="00E22EC8">
      <w:pPr>
        <w:rPr>
          <w:sz w:val="20"/>
          <w:szCs w:val="20"/>
        </w:rPr>
      </w:pPr>
      <w:r>
        <w:rPr>
          <w:rFonts w:ascii="Calibri" w:eastAsia="Calibri" w:hAnsi="Calibri" w:cs="Calibri"/>
          <w:i/>
          <w:iCs/>
          <w:color w:val="AF358B"/>
        </w:rPr>
        <w:t>Banks should therefore be prepared to use their capital buffers to support lending to UK corporates.</w:t>
      </w:r>
    </w:p>
    <w:p w14:paraId="0A268FCA" w14:textId="77777777" w:rsidR="001F081C" w:rsidRDefault="001F081C">
      <w:pPr>
        <w:spacing w:line="56" w:lineRule="exact"/>
        <w:rPr>
          <w:sz w:val="20"/>
          <w:szCs w:val="20"/>
        </w:rPr>
      </w:pPr>
    </w:p>
    <w:p w14:paraId="0466F2C2" w14:textId="77777777" w:rsidR="001F081C" w:rsidRDefault="00E22EC8">
      <w:pPr>
        <w:spacing w:line="244" w:lineRule="auto"/>
        <w:ind w:right="20"/>
        <w:rPr>
          <w:rFonts w:ascii="Calibri" w:eastAsia="Calibri" w:hAnsi="Calibri" w:cs="Calibri"/>
          <w:sz w:val="20"/>
          <w:szCs w:val="20"/>
        </w:rPr>
      </w:pPr>
      <w:r>
        <w:rPr>
          <w:rFonts w:ascii="Calibri" w:eastAsia="Calibri" w:hAnsi="Calibri" w:cs="Calibri"/>
          <w:sz w:val="20"/>
          <w:szCs w:val="20"/>
        </w:rPr>
        <w:t xml:space="preserve">Although it remains in banks’ interests to continue supporting the UK economy through lending to corporates, doing so may require banks to draw down their regulatory capital buffers. The FPC reiterates that all elements of the substantial capital buffers that have been built up by banks can be used as necessary to support the economy in times of stress. And the PRA published a </w:t>
      </w:r>
      <w:hyperlink r:id="rId137">
        <w:r>
          <w:rPr>
            <w:rFonts w:ascii="Calibri" w:eastAsia="Calibri" w:hAnsi="Calibri" w:cs="Calibri"/>
            <w:sz w:val="20"/>
            <w:szCs w:val="20"/>
            <w:u w:val="single"/>
          </w:rPr>
          <w:t xml:space="preserve">Q&amp;A </w:t>
        </w:r>
      </w:hyperlink>
      <w:r>
        <w:rPr>
          <w:rFonts w:ascii="Calibri" w:eastAsia="Calibri" w:hAnsi="Calibri" w:cs="Calibri"/>
          <w:sz w:val="20"/>
          <w:szCs w:val="20"/>
        </w:rPr>
        <w:t>document in April explaining that buffers are designed to be used. The Basel Committee on Banking Supervision has reinforced this with a public statement in June.</w:t>
      </w:r>
    </w:p>
    <w:p w14:paraId="7C7BA832" w14:textId="77777777" w:rsidR="001F081C" w:rsidRDefault="001F081C">
      <w:pPr>
        <w:sectPr w:rsidR="001F081C">
          <w:type w:val="continuous"/>
          <w:pgSz w:w="11900" w:h="16838"/>
          <w:pgMar w:top="563" w:right="1246" w:bottom="912" w:left="1240" w:header="0" w:footer="0" w:gutter="0"/>
          <w:cols w:space="720" w:equalWidth="0">
            <w:col w:w="9420"/>
          </w:cols>
        </w:sectPr>
      </w:pPr>
    </w:p>
    <w:p w14:paraId="2EF072B3" w14:textId="77777777" w:rsidR="001F081C" w:rsidRDefault="00E22EC8">
      <w:pPr>
        <w:jc w:val="right"/>
        <w:rPr>
          <w:sz w:val="20"/>
          <w:szCs w:val="20"/>
        </w:rPr>
      </w:pPr>
      <w:bookmarkStart w:id="64" w:name="page69"/>
      <w:bookmarkEnd w:id="64"/>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61</w:t>
      </w:r>
    </w:p>
    <w:p w14:paraId="596D07E1" w14:textId="77777777" w:rsidR="001F081C" w:rsidRDefault="001F081C">
      <w:pPr>
        <w:spacing w:line="200" w:lineRule="exact"/>
        <w:rPr>
          <w:sz w:val="20"/>
          <w:szCs w:val="20"/>
        </w:rPr>
      </w:pPr>
    </w:p>
    <w:p w14:paraId="46D42E2F" w14:textId="77777777" w:rsidR="001F081C" w:rsidRDefault="001F081C">
      <w:pPr>
        <w:spacing w:line="200" w:lineRule="exact"/>
        <w:rPr>
          <w:sz w:val="20"/>
          <w:szCs w:val="20"/>
        </w:rPr>
      </w:pPr>
    </w:p>
    <w:p w14:paraId="54FCAD0C" w14:textId="77777777" w:rsidR="001F081C" w:rsidRDefault="001F081C">
      <w:pPr>
        <w:spacing w:line="331" w:lineRule="exact"/>
        <w:rPr>
          <w:sz w:val="20"/>
          <w:szCs w:val="20"/>
        </w:rPr>
      </w:pPr>
    </w:p>
    <w:p w14:paraId="7C877561" w14:textId="77777777" w:rsidR="001F081C" w:rsidRDefault="00E22EC8">
      <w:pPr>
        <w:spacing w:line="244" w:lineRule="auto"/>
        <w:ind w:right="100"/>
        <w:rPr>
          <w:sz w:val="20"/>
          <w:szCs w:val="20"/>
        </w:rPr>
      </w:pPr>
      <w:r>
        <w:rPr>
          <w:rFonts w:ascii="Calibri" w:eastAsia="Calibri" w:hAnsi="Calibri" w:cs="Calibri"/>
          <w:sz w:val="20"/>
          <w:szCs w:val="20"/>
        </w:rPr>
        <w:t>Banks may be reluctant to use their buffers, perhaps if there is any prevailing fear about the supervisory reaction, market stigma, or the implications for distributions associated with ratios falling below levels at which automatic distribution restrictions apply. This could lead to a risk that banks deleverage in order to preserve capital and avoid using buffers. Restricting lending to viable businesses in need of temporary support would come at a heavy cost to the wider economy ― and ultimately to the ba</w:t>
      </w:r>
      <w:r>
        <w:rPr>
          <w:rFonts w:ascii="Calibri" w:eastAsia="Calibri" w:hAnsi="Calibri" w:cs="Calibri"/>
          <w:sz w:val="20"/>
          <w:szCs w:val="20"/>
        </w:rPr>
        <w:t>nking system.</w:t>
      </w:r>
    </w:p>
    <w:p w14:paraId="73AF0A23" w14:textId="77777777" w:rsidR="001F081C" w:rsidRDefault="001F081C">
      <w:pPr>
        <w:spacing w:line="319" w:lineRule="exact"/>
        <w:rPr>
          <w:sz w:val="20"/>
          <w:szCs w:val="20"/>
        </w:rPr>
      </w:pPr>
    </w:p>
    <w:p w14:paraId="1D24E351" w14:textId="77777777" w:rsidR="001F081C" w:rsidRDefault="00E22EC8">
      <w:pPr>
        <w:spacing w:line="247" w:lineRule="auto"/>
        <w:ind w:right="120"/>
        <w:rPr>
          <w:sz w:val="20"/>
          <w:szCs w:val="20"/>
        </w:rPr>
      </w:pPr>
      <w:r>
        <w:rPr>
          <w:rFonts w:ascii="Calibri" w:eastAsia="Calibri" w:hAnsi="Calibri" w:cs="Calibri"/>
          <w:sz w:val="20"/>
          <w:szCs w:val="20"/>
        </w:rPr>
        <w:t>The Basel Committee has committed to monitoring risks and vulnerabilities to the global banking system from Covid-19 and to pursue additional measures if required. The Bank believes that concerns around distribution restrictions may be best addressed by temporary changes to the buffer framework, either by making fixed parts of the combined buffer releasable, or by changing the automatic consequences for distributions of using buffers. Any such changes might prudently be accompanied by system-wide capital co</w:t>
      </w:r>
      <w:r>
        <w:rPr>
          <w:rFonts w:ascii="Calibri" w:eastAsia="Calibri" w:hAnsi="Calibri" w:cs="Calibri"/>
          <w:sz w:val="20"/>
          <w:szCs w:val="20"/>
        </w:rPr>
        <w:t>nservation measures. The Bank will continue to monitor the situation and assess the extent to which temporary changes to the framework may be necessary.</w:t>
      </w:r>
    </w:p>
    <w:p w14:paraId="2B3164FB" w14:textId="77777777" w:rsidR="001F081C" w:rsidRDefault="001F081C">
      <w:pPr>
        <w:spacing w:line="266" w:lineRule="exact"/>
        <w:rPr>
          <w:sz w:val="20"/>
          <w:szCs w:val="20"/>
        </w:rPr>
      </w:pPr>
    </w:p>
    <w:p w14:paraId="20FBC0C2" w14:textId="77777777" w:rsidR="001F081C" w:rsidRDefault="00E22EC8">
      <w:pPr>
        <w:rPr>
          <w:sz w:val="20"/>
          <w:szCs w:val="20"/>
        </w:rPr>
      </w:pPr>
      <w:r>
        <w:rPr>
          <w:rFonts w:ascii="Calibri" w:eastAsia="Calibri" w:hAnsi="Calibri" w:cs="Calibri"/>
          <w:b/>
          <w:bCs/>
          <w:sz w:val="26"/>
          <w:szCs w:val="26"/>
        </w:rPr>
        <w:t>The resilience of other UK lenders and insurers</w:t>
      </w:r>
    </w:p>
    <w:p w14:paraId="751EA891" w14:textId="77777777" w:rsidR="001F081C" w:rsidRDefault="001F081C">
      <w:pPr>
        <w:spacing w:line="333" w:lineRule="exact"/>
        <w:rPr>
          <w:sz w:val="20"/>
          <w:szCs w:val="20"/>
        </w:rPr>
      </w:pPr>
    </w:p>
    <w:p w14:paraId="3435B791" w14:textId="77777777" w:rsidR="001F081C" w:rsidRDefault="00E22EC8">
      <w:pPr>
        <w:spacing w:line="215" w:lineRule="auto"/>
        <w:ind w:right="480"/>
        <w:rPr>
          <w:sz w:val="20"/>
          <w:szCs w:val="20"/>
        </w:rPr>
      </w:pPr>
      <w:r>
        <w:rPr>
          <w:rFonts w:ascii="Calibri" w:eastAsia="Calibri" w:hAnsi="Calibri" w:cs="Calibri"/>
          <w:i/>
          <w:iCs/>
          <w:color w:val="AF358B"/>
        </w:rPr>
        <w:t>The FPC and PRC continue to monitor the resilience of small banks not captured in the ‘reverse stress test’.</w:t>
      </w:r>
    </w:p>
    <w:p w14:paraId="0BCFF6F1" w14:textId="77777777" w:rsidR="001F081C" w:rsidRDefault="001F081C">
      <w:pPr>
        <w:spacing w:line="56" w:lineRule="exact"/>
        <w:rPr>
          <w:sz w:val="20"/>
          <w:szCs w:val="20"/>
        </w:rPr>
      </w:pPr>
    </w:p>
    <w:p w14:paraId="4441370B" w14:textId="77777777" w:rsidR="001F081C" w:rsidRDefault="00E22EC8">
      <w:pPr>
        <w:spacing w:line="235" w:lineRule="auto"/>
        <w:ind w:right="400"/>
        <w:jc w:val="both"/>
        <w:rPr>
          <w:sz w:val="20"/>
          <w:szCs w:val="20"/>
        </w:rPr>
      </w:pPr>
      <w:r>
        <w:rPr>
          <w:rFonts w:ascii="Calibri" w:eastAsia="Calibri" w:hAnsi="Calibri" w:cs="Calibri"/>
          <w:sz w:val="20"/>
          <w:szCs w:val="20"/>
        </w:rPr>
        <w:t>The ‘reverse stress test’</w:t>
      </w:r>
      <w:r>
        <w:rPr>
          <w:rFonts w:ascii="Calibri" w:eastAsia="Calibri" w:hAnsi="Calibri" w:cs="Calibri"/>
          <w:sz w:val="20"/>
          <w:szCs w:val="20"/>
        </w:rPr>
        <w:t xml:space="preserve"> was designed to test the resilience of the major UK banks and building societies, which account for the vast majority of lending to the UK real economy. These banks have a diverse range of business models and some operate in a broad range of international markets.</w:t>
      </w:r>
    </w:p>
    <w:p w14:paraId="14E98361" w14:textId="77777777" w:rsidR="001F081C" w:rsidRDefault="001F081C">
      <w:pPr>
        <w:spacing w:line="322" w:lineRule="exact"/>
        <w:rPr>
          <w:sz w:val="20"/>
          <w:szCs w:val="20"/>
        </w:rPr>
      </w:pPr>
    </w:p>
    <w:p w14:paraId="5D61E6AB" w14:textId="77777777" w:rsidR="001F081C" w:rsidRDefault="00E22EC8">
      <w:pPr>
        <w:spacing w:line="250" w:lineRule="auto"/>
        <w:ind w:right="100"/>
        <w:rPr>
          <w:sz w:val="20"/>
          <w:szCs w:val="20"/>
        </w:rPr>
      </w:pPr>
      <w:r>
        <w:rPr>
          <w:rFonts w:ascii="Calibri" w:eastAsia="Calibri" w:hAnsi="Calibri" w:cs="Calibri"/>
          <w:sz w:val="20"/>
          <w:szCs w:val="20"/>
        </w:rPr>
        <w:t>The large number of non-systemic UK deposit-takers supervised by the Bank have a wide range of business models at different stages of development and will therefore be impacted by Covid-19 in different ways. Non-systemic firms are held to robust capital standards and typically capitalised to maintain adequate capital resources through idiosyncratic scenarios of equivalent severity to the 2019 stress test — although they are not required to be capitalised to ensure they can maintain credit supply through str</w:t>
      </w:r>
      <w:r>
        <w:rPr>
          <w:rFonts w:ascii="Calibri" w:eastAsia="Calibri" w:hAnsi="Calibri" w:cs="Calibri"/>
          <w:sz w:val="20"/>
          <w:szCs w:val="20"/>
        </w:rPr>
        <w:t>ess scenarios. Non-systemic firms have an aggregate CET1 ratio of around 17% and an aggregate Liquidity Coverage Ratio of over 200% which leaves them well placed to absorb the near-term risks arising from the current uncertain outlook. The impact of the stress on smaller firms’ balance sheets and business plans continues to be assessed by Bank supervisors. If necessary, the Bank has mechanisms for ensuring that stresses in this sector would not be systemic.</w:t>
      </w:r>
    </w:p>
    <w:p w14:paraId="0FDB2470" w14:textId="77777777" w:rsidR="001F081C" w:rsidRDefault="001F081C">
      <w:pPr>
        <w:spacing w:line="297" w:lineRule="exact"/>
        <w:rPr>
          <w:sz w:val="20"/>
          <w:szCs w:val="20"/>
        </w:rPr>
      </w:pPr>
    </w:p>
    <w:p w14:paraId="651188E5" w14:textId="77777777" w:rsidR="001F081C" w:rsidRDefault="00E22EC8">
      <w:pPr>
        <w:spacing w:line="213" w:lineRule="auto"/>
        <w:ind w:right="140"/>
        <w:rPr>
          <w:sz w:val="20"/>
          <w:szCs w:val="20"/>
        </w:rPr>
      </w:pPr>
      <w:r>
        <w:rPr>
          <w:rFonts w:ascii="Calibri" w:eastAsia="Calibri" w:hAnsi="Calibri" w:cs="Calibri"/>
          <w:i/>
          <w:iCs/>
          <w:color w:val="AF358B"/>
        </w:rPr>
        <w:t>The FPC and PRC also continue to monitor the risks facing insurance firms, and the PRA has carried out a separate stress test of these firms.</w:t>
      </w:r>
    </w:p>
    <w:p w14:paraId="6CBD9979" w14:textId="77777777" w:rsidR="001F081C" w:rsidRDefault="001F081C">
      <w:pPr>
        <w:spacing w:line="58" w:lineRule="exact"/>
        <w:rPr>
          <w:sz w:val="20"/>
          <w:szCs w:val="20"/>
        </w:rPr>
      </w:pPr>
    </w:p>
    <w:p w14:paraId="40B5A075" w14:textId="77777777" w:rsidR="001F081C" w:rsidRDefault="00E22EC8">
      <w:pPr>
        <w:ind w:right="120"/>
        <w:rPr>
          <w:sz w:val="20"/>
          <w:szCs w:val="20"/>
        </w:rPr>
      </w:pPr>
      <w:r>
        <w:rPr>
          <w:rFonts w:ascii="Calibri" w:eastAsia="Calibri" w:hAnsi="Calibri" w:cs="Calibri"/>
          <w:sz w:val="20"/>
          <w:szCs w:val="20"/>
        </w:rPr>
        <w:t>The shock related to the outbreak of Covid-19 also has significant implications for the outlook of insurers’ balance sheets. The solvency coverage ratios from the largest PRA-regulated general and life insurers indicate that they were around 50% higher than their Solvency II capital requirements in 2020 Q1, with a relatively modest reduction in aggregate capital coverage ratios of around 10 percentage points from end-2019.</w:t>
      </w:r>
    </w:p>
    <w:p w14:paraId="12D978C1" w14:textId="77777777" w:rsidR="001F081C" w:rsidRDefault="001F081C">
      <w:pPr>
        <w:spacing w:line="324" w:lineRule="exact"/>
        <w:rPr>
          <w:sz w:val="20"/>
          <w:szCs w:val="20"/>
        </w:rPr>
      </w:pPr>
    </w:p>
    <w:p w14:paraId="3BFA4C32" w14:textId="77777777" w:rsidR="001F081C" w:rsidRDefault="00E22EC8">
      <w:pPr>
        <w:spacing w:line="248" w:lineRule="auto"/>
        <w:ind w:right="20"/>
        <w:rPr>
          <w:sz w:val="20"/>
          <w:szCs w:val="20"/>
        </w:rPr>
      </w:pPr>
      <w:r>
        <w:rPr>
          <w:rFonts w:ascii="Calibri" w:eastAsia="Calibri" w:hAnsi="Calibri" w:cs="Calibri"/>
          <w:sz w:val="20"/>
          <w:szCs w:val="20"/>
        </w:rPr>
        <w:t xml:space="preserve">In order to assess the resilience of the insurance sector against severe but plausible shocks that could arise as the Covid-19 outbreak unfolds, the PRA has carried out a separate stress test of the largest life and general insurance firms, the aggregate findings of which were published in June 2020. The stress scenario underpinning the test used the economic scenario outlined in the May </w:t>
      </w:r>
      <w:r>
        <w:rPr>
          <w:rFonts w:ascii="Calibri" w:eastAsia="Calibri" w:hAnsi="Calibri" w:cs="Calibri"/>
          <w:i/>
          <w:iCs/>
          <w:sz w:val="20"/>
          <w:szCs w:val="20"/>
        </w:rPr>
        <w:t>MPR,</w:t>
      </w:r>
      <w:r>
        <w:rPr>
          <w:rFonts w:ascii="Calibri" w:eastAsia="Calibri" w:hAnsi="Calibri" w:cs="Calibri"/>
          <w:sz w:val="20"/>
          <w:szCs w:val="20"/>
        </w:rPr>
        <w:t xml:space="preserve"> and further severe asset and insurance shocks tailored to stress the different risks to which different types of insurance firm are exposed. The stress test on insurance firms showed that the sector is robust to downside stresses, with the highest uncertainty centred on certain general insurers’ liabilities — particularly those arising from Business Interruption claims.</w:t>
      </w:r>
    </w:p>
    <w:p w14:paraId="0C49E9F7" w14:textId="77777777" w:rsidR="001F081C" w:rsidRDefault="001F081C">
      <w:pPr>
        <w:spacing w:line="250" w:lineRule="exact"/>
        <w:rPr>
          <w:sz w:val="20"/>
          <w:szCs w:val="20"/>
        </w:rPr>
      </w:pPr>
    </w:p>
    <w:p w14:paraId="0AA16D5E" w14:textId="77777777" w:rsidR="001F081C" w:rsidRDefault="00E22EC8">
      <w:pPr>
        <w:rPr>
          <w:sz w:val="20"/>
          <w:szCs w:val="20"/>
        </w:rPr>
      </w:pPr>
      <w:r>
        <w:rPr>
          <w:rFonts w:ascii="Calibri" w:eastAsia="Calibri" w:hAnsi="Calibri" w:cs="Calibri"/>
          <w:i/>
          <w:iCs/>
          <w:color w:val="AF358B"/>
        </w:rPr>
        <w:t>Therefore, the stress on general insurers focused on their Business Interruption policy contracts…</w:t>
      </w:r>
    </w:p>
    <w:p w14:paraId="6DED714F" w14:textId="77777777" w:rsidR="001F081C" w:rsidRDefault="001F081C">
      <w:pPr>
        <w:spacing w:line="56" w:lineRule="exact"/>
        <w:rPr>
          <w:sz w:val="20"/>
          <w:szCs w:val="20"/>
        </w:rPr>
      </w:pPr>
    </w:p>
    <w:p w14:paraId="4920CC73" w14:textId="77777777" w:rsidR="001F081C" w:rsidRDefault="00E22EC8">
      <w:pPr>
        <w:spacing w:line="247" w:lineRule="auto"/>
        <w:ind w:right="40"/>
        <w:rPr>
          <w:sz w:val="20"/>
          <w:szCs w:val="20"/>
        </w:rPr>
      </w:pPr>
      <w:r>
        <w:rPr>
          <w:rFonts w:ascii="Calibri" w:eastAsia="Calibri" w:hAnsi="Calibri" w:cs="Calibri"/>
          <w:sz w:val="20"/>
          <w:szCs w:val="20"/>
        </w:rPr>
        <w:t>General insurers’ business models are typically sensitivity to liability stresses. In particular, in the context of the outbreak of Covid-19, there have been differences in interpretation around the wording of firms’ Business Interruption policy contracts between the insuring firm and the policyholder. The FCA is seeking a court declaration on a number of test cases to provide clarity for policyholders and firms as to how these Business Interruption wordings should be interpreted. The PRA welcomes the FCA i</w:t>
      </w:r>
      <w:r>
        <w:rPr>
          <w:rFonts w:ascii="Calibri" w:eastAsia="Calibri" w:hAnsi="Calibri" w:cs="Calibri"/>
          <w:sz w:val="20"/>
          <w:szCs w:val="20"/>
        </w:rPr>
        <w:t>nitiative, which aims to provide clarity for firms and policyholders, and is co-ordinating with it to understand the potential financial impact of the court case on Bank-regulated insurers.</w:t>
      </w:r>
    </w:p>
    <w:p w14:paraId="0A502F39" w14:textId="77777777" w:rsidR="001F081C" w:rsidRDefault="001F081C">
      <w:pPr>
        <w:sectPr w:rsidR="001F081C">
          <w:pgSz w:w="11900" w:h="16838"/>
          <w:pgMar w:top="563" w:right="1246" w:bottom="464" w:left="1240" w:header="0" w:footer="0" w:gutter="0"/>
          <w:cols w:space="720" w:equalWidth="0">
            <w:col w:w="9420"/>
          </w:cols>
        </w:sectPr>
      </w:pPr>
    </w:p>
    <w:p w14:paraId="41305035" w14:textId="77777777" w:rsidR="001F081C" w:rsidRDefault="00E22EC8">
      <w:pPr>
        <w:jc w:val="right"/>
        <w:rPr>
          <w:sz w:val="20"/>
          <w:szCs w:val="20"/>
        </w:rPr>
      </w:pPr>
      <w:bookmarkStart w:id="65" w:name="page70"/>
      <w:bookmarkEnd w:id="65"/>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The resilience of the UK banking sector</w:t>
      </w:r>
      <w:r>
        <w:rPr>
          <w:rFonts w:ascii="Calibri" w:eastAsia="Calibri" w:hAnsi="Calibri" w:cs="Calibri"/>
          <w:sz w:val="15"/>
          <w:szCs w:val="15"/>
        </w:rPr>
        <w:t xml:space="preserve">  62</w:t>
      </w:r>
    </w:p>
    <w:p w14:paraId="7581EB6D" w14:textId="77777777" w:rsidR="001F081C" w:rsidRDefault="001F081C">
      <w:pPr>
        <w:spacing w:line="200" w:lineRule="exact"/>
        <w:rPr>
          <w:sz w:val="20"/>
          <w:szCs w:val="20"/>
        </w:rPr>
      </w:pPr>
    </w:p>
    <w:p w14:paraId="14319D33" w14:textId="77777777" w:rsidR="001F081C" w:rsidRDefault="001F081C">
      <w:pPr>
        <w:spacing w:line="200" w:lineRule="exact"/>
        <w:rPr>
          <w:sz w:val="20"/>
          <w:szCs w:val="20"/>
        </w:rPr>
      </w:pPr>
    </w:p>
    <w:p w14:paraId="4E6876E2" w14:textId="77777777" w:rsidR="001F081C" w:rsidRDefault="001F081C">
      <w:pPr>
        <w:spacing w:line="331" w:lineRule="exact"/>
        <w:rPr>
          <w:sz w:val="20"/>
          <w:szCs w:val="20"/>
        </w:rPr>
      </w:pPr>
    </w:p>
    <w:p w14:paraId="18A58F46" w14:textId="77777777" w:rsidR="001F081C" w:rsidRDefault="00E22EC8">
      <w:pPr>
        <w:spacing w:line="244" w:lineRule="auto"/>
        <w:ind w:right="60"/>
        <w:rPr>
          <w:sz w:val="20"/>
          <w:szCs w:val="20"/>
        </w:rPr>
      </w:pPr>
      <w:r>
        <w:rPr>
          <w:rFonts w:ascii="Calibri" w:eastAsia="Calibri" w:hAnsi="Calibri" w:cs="Calibri"/>
          <w:sz w:val="20"/>
          <w:szCs w:val="20"/>
        </w:rPr>
        <w:t xml:space="preserve">Therefore, in addition to stressing assets, the general insurance stress scenario </w:t>
      </w:r>
      <w:r>
        <w:rPr>
          <w:rFonts w:ascii="Calibri" w:eastAsia="Calibri" w:hAnsi="Calibri" w:cs="Calibri"/>
          <w:sz w:val="20"/>
          <w:szCs w:val="20"/>
        </w:rPr>
        <w:t>focused on firms’ assumptions around the robustness of their Business Interruption policies. The liability scenarios have also considered a number of severe but plausible stresses, including a severe hurricane season, uncertainty around external reinsurance responses, stresses on revenues and earnings due to premium holidays, and an increase in bad debts; as well as further Covid-19 related losses (non-UK Business Interruption).</w:t>
      </w:r>
    </w:p>
    <w:p w14:paraId="22763BBC" w14:textId="77777777" w:rsidR="001F081C" w:rsidRDefault="001F081C">
      <w:pPr>
        <w:spacing w:line="303" w:lineRule="exact"/>
        <w:rPr>
          <w:sz w:val="20"/>
          <w:szCs w:val="20"/>
        </w:rPr>
      </w:pPr>
    </w:p>
    <w:p w14:paraId="2CDE63D4" w14:textId="77777777" w:rsidR="001F081C" w:rsidRDefault="00E22EC8">
      <w:pPr>
        <w:spacing w:line="213" w:lineRule="auto"/>
        <w:ind w:right="520"/>
        <w:rPr>
          <w:sz w:val="20"/>
          <w:szCs w:val="20"/>
        </w:rPr>
      </w:pPr>
      <w:r>
        <w:rPr>
          <w:rFonts w:ascii="Calibri" w:eastAsia="Calibri" w:hAnsi="Calibri" w:cs="Calibri"/>
          <w:i/>
          <w:iCs/>
          <w:color w:val="AF358B"/>
        </w:rPr>
        <w:t>…while the stress test on life insurers focused on the impact of credit downgrades on their Matching Adjustment portfolios.</w:t>
      </w:r>
    </w:p>
    <w:p w14:paraId="6AA88F42" w14:textId="77777777" w:rsidR="001F081C" w:rsidRDefault="001F081C">
      <w:pPr>
        <w:spacing w:line="58" w:lineRule="exact"/>
        <w:rPr>
          <w:sz w:val="20"/>
          <w:szCs w:val="20"/>
        </w:rPr>
      </w:pPr>
    </w:p>
    <w:p w14:paraId="5F8CCF9C" w14:textId="77777777" w:rsidR="001F081C" w:rsidRDefault="00E22EC8">
      <w:pPr>
        <w:ind w:right="340"/>
        <w:rPr>
          <w:sz w:val="20"/>
          <w:szCs w:val="20"/>
        </w:rPr>
      </w:pPr>
      <w:r>
        <w:rPr>
          <w:rFonts w:ascii="Calibri" w:eastAsia="Calibri" w:hAnsi="Calibri" w:cs="Calibri"/>
          <w:sz w:val="20"/>
          <w:szCs w:val="20"/>
        </w:rPr>
        <w:t>The stress scenario for life insurers aimed to capture the impact of credit downgrades as a key risk to their Matching Adjustment portfolios. Credit downgrades affect both the value of risky assets life insurers hold and (on the other side of the balance sheet) the level of Matching Adjustment benefit firms can claim, the net effect of which can have a significant impact on life insurers’ solvency ratios.</w:t>
      </w:r>
    </w:p>
    <w:p w14:paraId="38057E72" w14:textId="77777777" w:rsidR="001F081C" w:rsidRDefault="001F081C">
      <w:pPr>
        <w:spacing w:line="324" w:lineRule="exact"/>
        <w:rPr>
          <w:sz w:val="20"/>
          <w:szCs w:val="20"/>
        </w:rPr>
      </w:pPr>
    </w:p>
    <w:p w14:paraId="45D0AF09" w14:textId="77777777" w:rsidR="001F081C" w:rsidRDefault="00E22EC8">
      <w:pPr>
        <w:ind w:right="80"/>
        <w:rPr>
          <w:sz w:val="20"/>
          <w:szCs w:val="20"/>
        </w:rPr>
      </w:pPr>
      <w:r>
        <w:rPr>
          <w:rFonts w:ascii="Calibri" w:eastAsia="Calibri" w:hAnsi="Calibri" w:cs="Calibri"/>
          <w:sz w:val="20"/>
          <w:szCs w:val="20"/>
        </w:rPr>
        <w:t>The scenario tested a 50% downgrade of assets by one credit quality step broadly equivalent to the worst one-year experience in history, felt during the Great Depression in 1932. The results showed that most firms are sensitive to a severe downgrade stress of this kind, but firms have a range of management actions available to help mitigate losses, particularly if the losses arise over a reasonable timeframe.</w:t>
      </w:r>
      <w:r>
        <w:rPr>
          <w:rFonts w:ascii="Calibri" w:eastAsia="Calibri" w:hAnsi="Calibri" w:cs="Calibri"/>
          <w:sz w:val="25"/>
          <w:szCs w:val="25"/>
          <w:vertAlign w:val="superscript"/>
        </w:rPr>
        <w:t>4</w:t>
      </w:r>
    </w:p>
    <w:p w14:paraId="71D7BB04" w14:textId="77777777" w:rsidR="001F081C" w:rsidRDefault="001F081C">
      <w:pPr>
        <w:spacing w:line="248" w:lineRule="exact"/>
        <w:rPr>
          <w:sz w:val="20"/>
          <w:szCs w:val="20"/>
        </w:rPr>
      </w:pPr>
    </w:p>
    <w:p w14:paraId="7C2E84FB" w14:textId="77777777" w:rsidR="001F081C" w:rsidRDefault="00E22EC8">
      <w:pPr>
        <w:spacing w:line="213" w:lineRule="auto"/>
        <w:ind w:right="320"/>
        <w:rPr>
          <w:sz w:val="20"/>
          <w:szCs w:val="20"/>
        </w:rPr>
      </w:pPr>
      <w:r>
        <w:rPr>
          <w:rFonts w:ascii="Calibri" w:eastAsia="Calibri" w:hAnsi="Calibri" w:cs="Calibri"/>
          <w:i/>
          <w:iCs/>
          <w:color w:val="AF358B"/>
        </w:rPr>
        <w:t>To ensure that the sector remains robust the PRA expects firms to take actions to manage their capital positions, and some firms withheld final dividend payments.</w:t>
      </w:r>
    </w:p>
    <w:p w14:paraId="1FB08D31" w14:textId="77777777" w:rsidR="001F081C" w:rsidRDefault="001F081C">
      <w:pPr>
        <w:spacing w:line="58" w:lineRule="exact"/>
        <w:rPr>
          <w:sz w:val="20"/>
          <w:szCs w:val="20"/>
        </w:rPr>
      </w:pPr>
    </w:p>
    <w:p w14:paraId="53255BF4" w14:textId="77777777" w:rsidR="001F081C" w:rsidRDefault="00E22EC8">
      <w:pPr>
        <w:ind w:right="100"/>
        <w:rPr>
          <w:sz w:val="20"/>
          <w:szCs w:val="20"/>
        </w:rPr>
      </w:pPr>
      <w:r>
        <w:rPr>
          <w:rFonts w:ascii="Calibri" w:eastAsia="Calibri" w:hAnsi="Calibri" w:cs="Calibri"/>
          <w:sz w:val="20"/>
          <w:szCs w:val="20"/>
        </w:rPr>
        <w:t>The PRA expects firms to maintain close monitoring of the evolving situation, to update their risk and capital assessments and to take appropriate management actions to manage the impact on their balance sheets. A number of insurers announced actions to withhold or amend final 2019 dividend payments in light of the potential for further claims stresses; the PRA welcomed these actions.</w:t>
      </w:r>
    </w:p>
    <w:p w14:paraId="5B458099" w14:textId="77777777" w:rsidR="001F081C" w:rsidRDefault="00E22EC8">
      <w:pPr>
        <w:spacing w:line="20" w:lineRule="exact"/>
        <w:rPr>
          <w:sz w:val="20"/>
          <w:szCs w:val="20"/>
        </w:rPr>
      </w:pPr>
      <w:r>
        <w:rPr>
          <w:noProof/>
          <w:sz w:val="20"/>
          <w:szCs w:val="20"/>
        </w:rPr>
        <w:drawing>
          <wp:anchor distT="0" distB="0" distL="114300" distR="114300" simplePos="0" relativeHeight="251701760" behindDoc="1" locked="0" layoutInCell="0" allowOverlap="1" wp14:anchorId="4A0DB276" wp14:editId="0A842E97">
            <wp:simplePos x="0" y="0"/>
            <wp:positionH relativeFrom="column">
              <wp:posOffset>-12065</wp:posOffset>
            </wp:positionH>
            <wp:positionV relativeFrom="paragraph">
              <wp:posOffset>5051425</wp:posOffset>
            </wp:positionV>
            <wp:extent cx="6014720" cy="889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14634913" w14:textId="77777777" w:rsidR="001F081C" w:rsidRDefault="001F081C">
      <w:pPr>
        <w:spacing w:line="200" w:lineRule="exact"/>
        <w:rPr>
          <w:sz w:val="20"/>
          <w:szCs w:val="20"/>
        </w:rPr>
      </w:pPr>
    </w:p>
    <w:p w14:paraId="3FF70910" w14:textId="77777777" w:rsidR="001F081C" w:rsidRDefault="001F081C">
      <w:pPr>
        <w:spacing w:line="200" w:lineRule="exact"/>
        <w:rPr>
          <w:sz w:val="20"/>
          <w:szCs w:val="20"/>
        </w:rPr>
      </w:pPr>
    </w:p>
    <w:p w14:paraId="03237645" w14:textId="77777777" w:rsidR="001F081C" w:rsidRDefault="001F081C">
      <w:pPr>
        <w:spacing w:line="200" w:lineRule="exact"/>
        <w:rPr>
          <w:sz w:val="20"/>
          <w:szCs w:val="20"/>
        </w:rPr>
      </w:pPr>
    </w:p>
    <w:p w14:paraId="027CE52D" w14:textId="77777777" w:rsidR="001F081C" w:rsidRDefault="001F081C">
      <w:pPr>
        <w:spacing w:line="200" w:lineRule="exact"/>
        <w:rPr>
          <w:sz w:val="20"/>
          <w:szCs w:val="20"/>
        </w:rPr>
      </w:pPr>
    </w:p>
    <w:p w14:paraId="0C7093FE" w14:textId="77777777" w:rsidR="001F081C" w:rsidRDefault="001F081C">
      <w:pPr>
        <w:spacing w:line="200" w:lineRule="exact"/>
        <w:rPr>
          <w:sz w:val="20"/>
          <w:szCs w:val="20"/>
        </w:rPr>
      </w:pPr>
    </w:p>
    <w:p w14:paraId="55EA3AEE" w14:textId="77777777" w:rsidR="001F081C" w:rsidRDefault="001F081C">
      <w:pPr>
        <w:spacing w:line="200" w:lineRule="exact"/>
        <w:rPr>
          <w:sz w:val="20"/>
          <w:szCs w:val="20"/>
        </w:rPr>
      </w:pPr>
    </w:p>
    <w:p w14:paraId="15E38F81" w14:textId="77777777" w:rsidR="001F081C" w:rsidRDefault="001F081C">
      <w:pPr>
        <w:spacing w:line="200" w:lineRule="exact"/>
        <w:rPr>
          <w:sz w:val="20"/>
          <w:szCs w:val="20"/>
        </w:rPr>
      </w:pPr>
    </w:p>
    <w:p w14:paraId="5604FD5C" w14:textId="77777777" w:rsidR="001F081C" w:rsidRDefault="001F081C">
      <w:pPr>
        <w:spacing w:line="200" w:lineRule="exact"/>
        <w:rPr>
          <w:sz w:val="20"/>
          <w:szCs w:val="20"/>
        </w:rPr>
      </w:pPr>
    </w:p>
    <w:p w14:paraId="1878A6CA" w14:textId="77777777" w:rsidR="001F081C" w:rsidRDefault="001F081C">
      <w:pPr>
        <w:spacing w:line="200" w:lineRule="exact"/>
        <w:rPr>
          <w:sz w:val="20"/>
          <w:szCs w:val="20"/>
        </w:rPr>
      </w:pPr>
    </w:p>
    <w:p w14:paraId="67A34A3A" w14:textId="77777777" w:rsidR="001F081C" w:rsidRDefault="001F081C">
      <w:pPr>
        <w:spacing w:line="200" w:lineRule="exact"/>
        <w:rPr>
          <w:sz w:val="20"/>
          <w:szCs w:val="20"/>
        </w:rPr>
      </w:pPr>
    </w:p>
    <w:p w14:paraId="7E6391C5" w14:textId="77777777" w:rsidR="001F081C" w:rsidRDefault="001F081C">
      <w:pPr>
        <w:spacing w:line="200" w:lineRule="exact"/>
        <w:rPr>
          <w:sz w:val="20"/>
          <w:szCs w:val="20"/>
        </w:rPr>
      </w:pPr>
    </w:p>
    <w:p w14:paraId="4CDC38B0" w14:textId="77777777" w:rsidR="001F081C" w:rsidRDefault="001F081C">
      <w:pPr>
        <w:spacing w:line="200" w:lineRule="exact"/>
        <w:rPr>
          <w:sz w:val="20"/>
          <w:szCs w:val="20"/>
        </w:rPr>
      </w:pPr>
    </w:p>
    <w:p w14:paraId="3777972C" w14:textId="77777777" w:rsidR="001F081C" w:rsidRDefault="001F081C">
      <w:pPr>
        <w:spacing w:line="200" w:lineRule="exact"/>
        <w:rPr>
          <w:sz w:val="20"/>
          <w:szCs w:val="20"/>
        </w:rPr>
      </w:pPr>
    </w:p>
    <w:p w14:paraId="01EF47A8" w14:textId="77777777" w:rsidR="001F081C" w:rsidRDefault="001F081C">
      <w:pPr>
        <w:spacing w:line="200" w:lineRule="exact"/>
        <w:rPr>
          <w:sz w:val="20"/>
          <w:szCs w:val="20"/>
        </w:rPr>
      </w:pPr>
    </w:p>
    <w:p w14:paraId="539CB53F" w14:textId="77777777" w:rsidR="001F081C" w:rsidRDefault="001F081C">
      <w:pPr>
        <w:spacing w:line="200" w:lineRule="exact"/>
        <w:rPr>
          <w:sz w:val="20"/>
          <w:szCs w:val="20"/>
        </w:rPr>
      </w:pPr>
    </w:p>
    <w:p w14:paraId="3DE21B17" w14:textId="77777777" w:rsidR="001F081C" w:rsidRDefault="001F081C">
      <w:pPr>
        <w:spacing w:line="200" w:lineRule="exact"/>
        <w:rPr>
          <w:sz w:val="20"/>
          <w:szCs w:val="20"/>
        </w:rPr>
      </w:pPr>
    </w:p>
    <w:p w14:paraId="26360CBC" w14:textId="77777777" w:rsidR="001F081C" w:rsidRDefault="001F081C">
      <w:pPr>
        <w:spacing w:line="200" w:lineRule="exact"/>
        <w:rPr>
          <w:sz w:val="20"/>
          <w:szCs w:val="20"/>
        </w:rPr>
      </w:pPr>
    </w:p>
    <w:p w14:paraId="029357CD" w14:textId="77777777" w:rsidR="001F081C" w:rsidRDefault="001F081C">
      <w:pPr>
        <w:spacing w:line="200" w:lineRule="exact"/>
        <w:rPr>
          <w:sz w:val="20"/>
          <w:szCs w:val="20"/>
        </w:rPr>
      </w:pPr>
    </w:p>
    <w:p w14:paraId="699BFC3B" w14:textId="77777777" w:rsidR="001F081C" w:rsidRDefault="001F081C">
      <w:pPr>
        <w:spacing w:line="200" w:lineRule="exact"/>
        <w:rPr>
          <w:sz w:val="20"/>
          <w:szCs w:val="20"/>
        </w:rPr>
      </w:pPr>
    </w:p>
    <w:p w14:paraId="20285C73" w14:textId="77777777" w:rsidR="001F081C" w:rsidRDefault="001F081C">
      <w:pPr>
        <w:spacing w:line="200" w:lineRule="exact"/>
        <w:rPr>
          <w:sz w:val="20"/>
          <w:szCs w:val="20"/>
        </w:rPr>
      </w:pPr>
    </w:p>
    <w:p w14:paraId="476F594E" w14:textId="77777777" w:rsidR="001F081C" w:rsidRDefault="001F081C">
      <w:pPr>
        <w:spacing w:line="200" w:lineRule="exact"/>
        <w:rPr>
          <w:sz w:val="20"/>
          <w:szCs w:val="20"/>
        </w:rPr>
      </w:pPr>
    </w:p>
    <w:p w14:paraId="15C1E1A7" w14:textId="77777777" w:rsidR="001F081C" w:rsidRDefault="001F081C">
      <w:pPr>
        <w:spacing w:line="200" w:lineRule="exact"/>
        <w:rPr>
          <w:sz w:val="20"/>
          <w:szCs w:val="20"/>
        </w:rPr>
      </w:pPr>
    </w:p>
    <w:p w14:paraId="49FA6EC0" w14:textId="77777777" w:rsidR="001F081C" w:rsidRDefault="001F081C">
      <w:pPr>
        <w:spacing w:line="200" w:lineRule="exact"/>
        <w:rPr>
          <w:sz w:val="20"/>
          <w:szCs w:val="20"/>
        </w:rPr>
      </w:pPr>
    </w:p>
    <w:p w14:paraId="2777A699" w14:textId="77777777" w:rsidR="001F081C" w:rsidRDefault="001F081C">
      <w:pPr>
        <w:spacing w:line="200" w:lineRule="exact"/>
        <w:rPr>
          <w:sz w:val="20"/>
          <w:szCs w:val="20"/>
        </w:rPr>
      </w:pPr>
    </w:p>
    <w:p w14:paraId="343F162C" w14:textId="77777777" w:rsidR="001F081C" w:rsidRDefault="001F081C">
      <w:pPr>
        <w:spacing w:line="200" w:lineRule="exact"/>
        <w:rPr>
          <w:sz w:val="20"/>
          <w:szCs w:val="20"/>
        </w:rPr>
      </w:pPr>
    </w:p>
    <w:p w14:paraId="7342609C" w14:textId="77777777" w:rsidR="001F081C" w:rsidRDefault="001F081C">
      <w:pPr>
        <w:spacing w:line="200" w:lineRule="exact"/>
        <w:rPr>
          <w:sz w:val="20"/>
          <w:szCs w:val="20"/>
        </w:rPr>
      </w:pPr>
    </w:p>
    <w:p w14:paraId="54813D94" w14:textId="77777777" w:rsidR="001F081C" w:rsidRDefault="001F081C">
      <w:pPr>
        <w:spacing w:line="200" w:lineRule="exact"/>
        <w:rPr>
          <w:sz w:val="20"/>
          <w:szCs w:val="20"/>
        </w:rPr>
      </w:pPr>
    </w:p>
    <w:p w14:paraId="7D2428CF" w14:textId="77777777" w:rsidR="001F081C" w:rsidRDefault="001F081C">
      <w:pPr>
        <w:spacing w:line="200" w:lineRule="exact"/>
        <w:rPr>
          <w:sz w:val="20"/>
          <w:szCs w:val="20"/>
        </w:rPr>
      </w:pPr>
    </w:p>
    <w:p w14:paraId="6F3E896E" w14:textId="77777777" w:rsidR="001F081C" w:rsidRDefault="001F081C">
      <w:pPr>
        <w:spacing w:line="200" w:lineRule="exact"/>
        <w:rPr>
          <w:sz w:val="20"/>
          <w:szCs w:val="20"/>
        </w:rPr>
      </w:pPr>
    </w:p>
    <w:p w14:paraId="4D2B2118" w14:textId="77777777" w:rsidR="001F081C" w:rsidRDefault="001F081C">
      <w:pPr>
        <w:spacing w:line="200" w:lineRule="exact"/>
        <w:rPr>
          <w:sz w:val="20"/>
          <w:szCs w:val="20"/>
        </w:rPr>
      </w:pPr>
    </w:p>
    <w:p w14:paraId="0AA1715C" w14:textId="77777777" w:rsidR="001F081C" w:rsidRDefault="001F081C">
      <w:pPr>
        <w:spacing w:line="200" w:lineRule="exact"/>
        <w:rPr>
          <w:sz w:val="20"/>
          <w:szCs w:val="20"/>
        </w:rPr>
      </w:pPr>
    </w:p>
    <w:p w14:paraId="6E868F84" w14:textId="77777777" w:rsidR="001F081C" w:rsidRDefault="001F081C">
      <w:pPr>
        <w:spacing w:line="200" w:lineRule="exact"/>
        <w:rPr>
          <w:sz w:val="20"/>
          <w:szCs w:val="20"/>
        </w:rPr>
      </w:pPr>
    </w:p>
    <w:p w14:paraId="3B3CA487" w14:textId="77777777" w:rsidR="001F081C" w:rsidRDefault="001F081C">
      <w:pPr>
        <w:spacing w:line="200" w:lineRule="exact"/>
        <w:rPr>
          <w:sz w:val="20"/>
          <w:szCs w:val="20"/>
        </w:rPr>
      </w:pPr>
    </w:p>
    <w:p w14:paraId="2080A656" w14:textId="77777777" w:rsidR="001F081C" w:rsidRDefault="001F081C">
      <w:pPr>
        <w:spacing w:line="200" w:lineRule="exact"/>
        <w:rPr>
          <w:sz w:val="20"/>
          <w:szCs w:val="20"/>
        </w:rPr>
      </w:pPr>
    </w:p>
    <w:p w14:paraId="0279FC2D" w14:textId="77777777" w:rsidR="001F081C" w:rsidRDefault="001F081C">
      <w:pPr>
        <w:spacing w:line="200" w:lineRule="exact"/>
        <w:rPr>
          <w:sz w:val="20"/>
          <w:szCs w:val="20"/>
        </w:rPr>
      </w:pPr>
    </w:p>
    <w:p w14:paraId="1CCBF00A" w14:textId="77777777" w:rsidR="001F081C" w:rsidRDefault="001F081C">
      <w:pPr>
        <w:spacing w:line="200" w:lineRule="exact"/>
        <w:rPr>
          <w:sz w:val="20"/>
          <w:szCs w:val="20"/>
        </w:rPr>
      </w:pPr>
    </w:p>
    <w:p w14:paraId="56C4711F" w14:textId="77777777" w:rsidR="001F081C" w:rsidRDefault="001F081C">
      <w:pPr>
        <w:spacing w:line="200" w:lineRule="exact"/>
        <w:rPr>
          <w:sz w:val="20"/>
          <w:szCs w:val="20"/>
        </w:rPr>
      </w:pPr>
    </w:p>
    <w:p w14:paraId="493499AA" w14:textId="77777777" w:rsidR="001F081C" w:rsidRDefault="001F081C">
      <w:pPr>
        <w:spacing w:line="200" w:lineRule="exact"/>
        <w:rPr>
          <w:sz w:val="20"/>
          <w:szCs w:val="20"/>
        </w:rPr>
      </w:pPr>
    </w:p>
    <w:p w14:paraId="01F7DBB7" w14:textId="77777777" w:rsidR="001F081C" w:rsidRDefault="001F081C">
      <w:pPr>
        <w:spacing w:line="369" w:lineRule="exact"/>
        <w:rPr>
          <w:sz w:val="20"/>
          <w:szCs w:val="20"/>
        </w:rPr>
      </w:pPr>
    </w:p>
    <w:p w14:paraId="1CB49D80" w14:textId="77777777" w:rsidR="001F081C" w:rsidRDefault="00E22EC8">
      <w:pPr>
        <w:tabs>
          <w:tab w:val="left" w:pos="280"/>
        </w:tabs>
        <w:rPr>
          <w:sz w:val="20"/>
          <w:szCs w:val="20"/>
        </w:rPr>
      </w:pPr>
      <w:r>
        <w:rPr>
          <w:rFonts w:ascii="Calibri" w:eastAsia="Calibri" w:hAnsi="Calibri" w:cs="Calibri"/>
          <w:sz w:val="14"/>
          <w:szCs w:val="14"/>
        </w:rPr>
        <w:t>4</w:t>
      </w:r>
      <w:r>
        <w:rPr>
          <w:sz w:val="20"/>
          <w:szCs w:val="20"/>
        </w:rPr>
        <w:tab/>
      </w:r>
      <w:r>
        <w:rPr>
          <w:rFonts w:ascii="Calibri" w:eastAsia="Calibri" w:hAnsi="Calibri" w:cs="Calibri"/>
          <w:sz w:val="14"/>
          <w:szCs w:val="14"/>
        </w:rPr>
        <w:t xml:space="preserve">The insurance stress test does not include the impact of </w:t>
      </w:r>
      <w:r>
        <w:rPr>
          <w:rFonts w:ascii="Calibri" w:eastAsia="Calibri" w:hAnsi="Calibri" w:cs="Calibri"/>
          <w:sz w:val="14"/>
          <w:szCs w:val="14"/>
        </w:rPr>
        <w:t>management actions the firms could take to defend their capital position.</w:t>
      </w:r>
    </w:p>
    <w:p w14:paraId="580AFCCF" w14:textId="77777777" w:rsidR="001F081C" w:rsidRDefault="001F081C">
      <w:pPr>
        <w:sectPr w:rsidR="001F081C">
          <w:pgSz w:w="11900" w:h="16838"/>
          <w:pgMar w:top="563" w:right="1246" w:bottom="460" w:left="1240" w:header="0" w:footer="0" w:gutter="0"/>
          <w:cols w:space="720" w:equalWidth="0">
            <w:col w:w="9420"/>
          </w:cols>
        </w:sectPr>
      </w:pPr>
    </w:p>
    <w:p w14:paraId="389182B7" w14:textId="77777777" w:rsidR="001F081C" w:rsidRDefault="00E22EC8">
      <w:pPr>
        <w:jc w:val="right"/>
        <w:rPr>
          <w:sz w:val="20"/>
          <w:szCs w:val="20"/>
        </w:rPr>
      </w:pPr>
      <w:bookmarkStart w:id="66" w:name="page71"/>
      <w:bookmarkEnd w:id="66"/>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63</w:t>
      </w:r>
    </w:p>
    <w:p w14:paraId="41508770" w14:textId="77777777" w:rsidR="001F081C" w:rsidRDefault="001F081C">
      <w:pPr>
        <w:spacing w:line="200" w:lineRule="exact"/>
        <w:rPr>
          <w:sz w:val="20"/>
          <w:szCs w:val="20"/>
        </w:rPr>
      </w:pPr>
    </w:p>
    <w:p w14:paraId="4968AF2D" w14:textId="77777777" w:rsidR="001F081C" w:rsidRDefault="001F081C">
      <w:pPr>
        <w:spacing w:line="200" w:lineRule="exact"/>
        <w:rPr>
          <w:sz w:val="20"/>
          <w:szCs w:val="20"/>
        </w:rPr>
      </w:pPr>
    </w:p>
    <w:p w14:paraId="501522DE" w14:textId="77777777" w:rsidR="001F081C" w:rsidRDefault="001F081C">
      <w:pPr>
        <w:spacing w:line="370" w:lineRule="exact"/>
        <w:rPr>
          <w:sz w:val="20"/>
          <w:szCs w:val="20"/>
        </w:rPr>
      </w:pPr>
    </w:p>
    <w:p w14:paraId="55E79077" w14:textId="77777777" w:rsidR="001F081C" w:rsidRDefault="00E22EC8">
      <w:pPr>
        <w:spacing w:line="207" w:lineRule="auto"/>
        <w:ind w:right="2600"/>
        <w:rPr>
          <w:sz w:val="20"/>
          <w:szCs w:val="20"/>
        </w:rPr>
      </w:pPr>
      <w:r>
        <w:rPr>
          <w:rFonts w:ascii="Calibri" w:eastAsia="Calibri" w:hAnsi="Calibri" w:cs="Calibri"/>
          <w:sz w:val="68"/>
          <w:szCs w:val="68"/>
        </w:rPr>
        <w:t>Building the resilience of market-based finance</w:t>
      </w:r>
    </w:p>
    <w:p w14:paraId="2F9DFBB3" w14:textId="77777777" w:rsidR="001F081C" w:rsidRDefault="00E22EC8">
      <w:pPr>
        <w:spacing w:line="20" w:lineRule="exact"/>
        <w:rPr>
          <w:sz w:val="20"/>
          <w:szCs w:val="20"/>
        </w:rPr>
      </w:pPr>
      <w:r>
        <w:rPr>
          <w:noProof/>
          <w:sz w:val="20"/>
          <w:szCs w:val="20"/>
        </w:rPr>
        <w:drawing>
          <wp:anchor distT="0" distB="0" distL="114300" distR="114300" simplePos="0" relativeHeight="251702784" behindDoc="1" locked="0" layoutInCell="0" allowOverlap="1" wp14:anchorId="0BFC028B" wp14:editId="5DFA3E00">
            <wp:simplePos x="0" y="0"/>
            <wp:positionH relativeFrom="column">
              <wp:posOffset>-12065</wp:posOffset>
            </wp:positionH>
            <wp:positionV relativeFrom="paragraph">
              <wp:posOffset>5715</wp:posOffset>
            </wp:positionV>
            <wp:extent cx="6014720" cy="889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4"/>
                    <a:srcRect/>
                    <a:stretch>
                      <a:fillRect/>
                    </a:stretch>
                  </pic:blipFill>
                  <pic:spPr bwMode="auto">
                    <a:xfrm>
                      <a:off x="0" y="0"/>
                      <a:ext cx="6014720" cy="8890"/>
                    </a:xfrm>
                    <a:prstGeom prst="rect">
                      <a:avLst/>
                    </a:prstGeom>
                    <a:noFill/>
                  </pic:spPr>
                </pic:pic>
              </a:graphicData>
            </a:graphic>
          </wp:anchor>
        </w:drawing>
      </w:r>
    </w:p>
    <w:p w14:paraId="5ACDCD07" w14:textId="77777777" w:rsidR="001F081C" w:rsidRDefault="001F081C">
      <w:pPr>
        <w:spacing w:line="200" w:lineRule="exact"/>
        <w:rPr>
          <w:sz w:val="20"/>
          <w:szCs w:val="20"/>
        </w:rPr>
      </w:pPr>
    </w:p>
    <w:p w14:paraId="243F7EEE" w14:textId="77777777" w:rsidR="001F081C" w:rsidRDefault="001F081C">
      <w:pPr>
        <w:spacing w:line="238" w:lineRule="exact"/>
        <w:rPr>
          <w:sz w:val="20"/>
          <w:szCs w:val="20"/>
        </w:rPr>
      </w:pPr>
    </w:p>
    <w:p w14:paraId="32F52DD4" w14:textId="77777777" w:rsidR="001F081C" w:rsidRDefault="00E22EC8">
      <w:pPr>
        <w:spacing w:line="233" w:lineRule="auto"/>
        <w:ind w:right="480"/>
        <w:rPr>
          <w:sz w:val="20"/>
          <w:szCs w:val="20"/>
        </w:rPr>
      </w:pPr>
      <w:r>
        <w:rPr>
          <w:rFonts w:ascii="Calibri" w:eastAsia="Calibri" w:hAnsi="Calibri" w:cs="Calibri"/>
          <w:color w:val="AF358B"/>
          <w:sz w:val="26"/>
          <w:szCs w:val="26"/>
        </w:rPr>
        <w:t>Companies and financial institutions ― including banks and non-banks ― rely on the smooth functioning of a set of important markets, such as corporate debt and equity markets to raise finance, and government bond and repo markets to meet their cash-flow needs.</w:t>
      </w:r>
    </w:p>
    <w:p w14:paraId="02EBEECB" w14:textId="77777777" w:rsidR="001F081C" w:rsidRDefault="001F081C">
      <w:pPr>
        <w:spacing w:line="352" w:lineRule="exact"/>
        <w:rPr>
          <w:sz w:val="20"/>
          <w:szCs w:val="20"/>
        </w:rPr>
      </w:pPr>
    </w:p>
    <w:p w14:paraId="30348DE1" w14:textId="77777777" w:rsidR="001F081C" w:rsidRDefault="00E22EC8">
      <w:pPr>
        <w:ind w:right="20"/>
        <w:rPr>
          <w:sz w:val="20"/>
          <w:szCs w:val="20"/>
        </w:rPr>
      </w:pPr>
      <w:r>
        <w:rPr>
          <w:rFonts w:ascii="Calibri" w:eastAsia="Calibri" w:hAnsi="Calibri" w:cs="Calibri"/>
          <w:color w:val="AF358B"/>
          <w:sz w:val="26"/>
          <w:szCs w:val="26"/>
        </w:rPr>
        <w:t xml:space="preserve">The behaviour of a range of intermediaries, investors and infrastructure collectively determine how smoothly markets function. Market disruption can arise when individual market participants do not take into account that their actions could result in adverse outcomes for the system as a whole, for example if many investors seek to sell assets at the same time and there are no other investors willing to buy them, leading to market illiquidity. When important markets fail to function, it imposes costs on the </w:t>
      </w:r>
      <w:r>
        <w:rPr>
          <w:rFonts w:ascii="Calibri" w:eastAsia="Calibri" w:hAnsi="Calibri" w:cs="Calibri"/>
          <w:color w:val="AF358B"/>
          <w:sz w:val="26"/>
          <w:szCs w:val="26"/>
        </w:rPr>
        <w:t>wider system and economy. Ultimately, if companies or investors are unable to access financing, they may be unable to meet their obligations, threatening their solvency. These dynamics can amplify shocks, making a downturn worse.</w:t>
      </w:r>
    </w:p>
    <w:p w14:paraId="6B33CA0E" w14:textId="77777777" w:rsidR="001F081C" w:rsidRDefault="001F081C">
      <w:pPr>
        <w:spacing w:line="355" w:lineRule="exact"/>
        <w:rPr>
          <w:sz w:val="20"/>
          <w:szCs w:val="20"/>
        </w:rPr>
      </w:pPr>
    </w:p>
    <w:p w14:paraId="3CDB5959" w14:textId="77777777" w:rsidR="001F081C" w:rsidRDefault="00E22EC8">
      <w:pPr>
        <w:spacing w:line="237" w:lineRule="auto"/>
        <w:ind w:right="120"/>
        <w:rPr>
          <w:sz w:val="20"/>
          <w:szCs w:val="20"/>
        </w:rPr>
      </w:pPr>
      <w:r>
        <w:rPr>
          <w:rFonts w:ascii="Calibri" w:eastAsia="Calibri" w:hAnsi="Calibri" w:cs="Calibri"/>
          <w:color w:val="AF358B"/>
          <w:sz w:val="26"/>
          <w:szCs w:val="26"/>
        </w:rPr>
        <w:t>In times of severe stress, central banks have a role to play in providing a liquidity backstop to support the functioning of markets where dysfunction would otherwise create disruption in the wider financial system and harm economic activity. Such central bank interventions were necessary in March, when the Covid-19 shock exposed underlying vulnerabilities in market-based finance that disrupted even normally highly liquid government bond and repo markets during a ‘dash for cash’.</w:t>
      </w:r>
    </w:p>
    <w:p w14:paraId="45FF724A" w14:textId="77777777" w:rsidR="001F081C" w:rsidRDefault="001F081C">
      <w:pPr>
        <w:spacing w:line="352" w:lineRule="exact"/>
        <w:rPr>
          <w:sz w:val="20"/>
          <w:szCs w:val="20"/>
        </w:rPr>
      </w:pPr>
    </w:p>
    <w:p w14:paraId="73D05B3E" w14:textId="77777777" w:rsidR="001F081C" w:rsidRDefault="00E22EC8">
      <w:pPr>
        <w:spacing w:line="236" w:lineRule="auto"/>
        <w:ind w:right="20"/>
        <w:rPr>
          <w:sz w:val="20"/>
          <w:szCs w:val="20"/>
        </w:rPr>
      </w:pPr>
      <w:r>
        <w:rPr>
          <w:rFonts w:ascii="Calibri" w:eastAsia="Calibri" w:hAnsi="Calibri" w:cs="Calibri"/>
          <w:color w:val="AF358B"/>
          <w:sz w:val="26"/>
          <w:szCs w:val="26"/>
        </w:rPr>
        <w:t>Although central bank interventions to provide liquidity at scale were both necessary and effective in restoring market functioning, they have costs. Central bank interventions pose risks to public funds and can adversely affect the incentives of market participants, for example by encouraging excessive risk taking. Appropriate regulatory requirements and oversight can mitigate these risks but also carry costs themselves.</w:t>
      </w:r>
    </w:p>
    <w:p w14:paraId="1B495BFA" w14:textId="77777777" w:rsidR="001F081C" w:rsidRDefault="001F081C">
      <w:pPr>
        <w:spacing w:line="350" w:lineRule="exact"/>
        <w:rPr>
          <w:sz w:val="20"/>
          <w:szCs w:val="20"/>
        </w:rPr>
      </w:pPr>
    </w:p>
    <w:p w14:paraId="685A426F" w14:textId="77777777" w:rsidR="001F081C" w:rsidRDefault="00E22EC8">
      <w:pPr>
        <w:spacing w:line="239" w:lineRule="auto"/>
        <w:ind w:right="120"/>
        <w:rPr>
          <w:sz w:val="20"/>
          <w:szCs w:val="20"/>
        </w:rPr>
      </w:pPr>
      <w:r>
        <w:rPr>
          <w:rFonts w:ascii="Calibri" w:eastAsia="Calibri" w:hAnsi="Calibri" w:cs="Calibri"/>
          <w:color w:val="AF358B"/>
          <w:sz w:val="26"/>
          <w:szCs w:val="26"/>
        </w:rPr>
        <w:t>There is evidence that in recent years market-based finance has become more prone to liquidity shocks, raising the possibility of further disruption in the future, absent action. There must be an appropriate balance between private sector resilience and reliance on extraordinary central bank liquidity support. That balance varies by market, depending on the costs that disruption in that market would pose to the market-based financial system and hence the economy. While the recent shock was exceptionally sev</w:t>
      </w:r>
      <w:r>
        <w:rPr>
          <w:rFonts w:ascii="Calibri" w:eastAsia="Calibri" w:hAnsi="Calibri" w:cs="Calibri"/>
          <w:color w:val="AF358B"/>
          <w:sz w:val="26"/>
          <w:szCs w:val="26"/>
        </w:rPr>
        <w:t xml:space="preserve">ere, the reliance on central bank support to address dysfunction in key markets suggests there is a need to </w:t>
      </w:r>
      <w:r>
        <w:rPr>
          <w:rFonts w:ascii="Calibri" w:eastAsia="Calibri" w:hAnsi="Calibri" w:cs="Calibri"/>
          <w:b/>
          <w:bCs/>
          <w:color w:val="AF358B"/>
          <w:sz w:val="26"/>
          <w:szCs w:val="26"/>
        </w:rPr>
        <w:t>review the resilience of investors and markets under stress.</w:t>
      </w:r>
    </w:p>
    <w:p w14:paraId="69B39A80" w14:textId="77777777" w:rsidR="001F081C" w:rsidRDefault="001F081C">
      <w:pPr>
        <w:spacing w:line="354" w:lineRule="exact"/>
        <w:rPr>
          <w:sz w:val="20"/>
          <w:szCs w:val="20"/>
        </w:rPr>
      </w:pPr>
    </w:p>
    <w:p w14:paraId="2A3B1C35" w14:textId="77777777" w:rsidR="001F081C" w:rsidRDefault="00E22EC8">
      <w:pPr>
        <w:spacing w:line="221" w:lineRule="auto"/>
        <w:ind w:right="880"/>
        <w:rPr>
          <w:rFonts w:ascii="Calibri" w:eastAsia="Calibri" w:hAnsi="Calibri" w:cs="Calibri"/>
          <w:b/>
          <w:bCs/>
          <w:color w:val="AF358B"/>
          <w:sz w:val="26"/>
          <w:szCs w:val="26"/>
        </w:rPr>
      </w:pPr>
      <w:r>
        <w:rPr>
          <w:rFonts w:ascii="Calibri" w:eastAsia="Calibri" w:hAnsi="Calibri" w:cs="Calibri"/>
          <w:b/>
          <w:bCs/>
          <w:color w:val="AF358B"/>
          <w:sz w:val="26"/>
          <w:szCs w:val="26"/>
        </w:rPr>
        <w:t xml:space="preserve">Recognising the global nature of markets, this work needs to be internationally co-ordinated. The Financial Policy Committee (FPC) welcomes </w:t>
      </w:r>
      <w:hyperlink r:id="rId138">
        <w:r>
          <w:rPr>
            <w:rFonts w:ascii="Calibri" w:eastAsia="Calibri" w:hAnsi="Calibri" w:cs="Calibri"/>
            <w:b/>
            <w:bCs/>
            <w:color w:val="AF358B"/>
            <w:sz w:val="26"/>
            <w:szCs w:val="26"/>
            <w:u w:val="single"/>
          </w:rPr>
          <w:t>the work by the</w:t>
        </w:r>
      </w:hyperlink>
    </w:p>
    <w:p w14:paraId="38B5F2D3" w14:textId="77777777" w:rsidR="001F081C" w:rsidRDefault="001F081C">
      <w:pPr>
        <w:sectPr w:rsidR="001F081C">
          <w:pgSz w:w="11900" w:h="16838"/>
          <w:pgMar w:top="563" w:right="1246" w:bottom="462" w:left="1240" w:header="0" w:footer="0" w:gutter="0"/>
          <w:cols w:space="720" w:equalWidth="0">
            <w:col w:w="9420"/>
          </w:cols>
        </w:sectPr>
      </w:pPr>
    </w:p>
    <w:p w14:paraId="37314CC3" w14:textId="77777777" w:rsidR="001F081C" w:rsidRDefault="00E22EC8">
      <w:pPr>
        <w:jc w:val="right"/>
        <w:rPr>
          <w:sz w:val="20"/>
          <w:szCs w:val="20"/>
        </w:rPr>
      </w:pPr>
      <w:bookmarkStart w:id="67" w:name="page72"/>
      <w:bookmarkEnd w:id="67"/>
      <w:r>
        <w:rPr>
          <w:rFonts w:ascii="Calibri" w:eastAsia="Calibri" w:hAnsi="Calibri" w:cs="Calibri"/>
          <w:sz w:val="15"/>
          <w:szCs w:val="15"/>
        </w:rPr>
        <w:lastRenderedPageBreak/>
        <w:t xml:space="preserve">Financial </w:t>
      </w:r>
      <w:r>
        <w:rPr>
          <w:rFonts w:ascii="Calibri" w:eastAsia="Calibri" w:hAnsi="Calibri" w:cs="Calibri"/>
          <w:sz w:val="15"/>
          <w:szCs w:val="15"/>
        </w:rPr>
        <w:t>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64</w:t>
      </w:r>
    </w:p>
    <w:p w14:paraId="795AB2F2" w14:textId="77777777" w:rsidR="001F081C" w:rsidRDefault="001F081C">
      <w:pPr>
        <w:spacing w:line="200" w:lineRule="exact"/>
        <w:rPr>
          <w:sz w:val="20"/>
          <w:szCs w:val="20"/>
        </w:rPr>
      </w:pPr>
    </w:p>
    <w:p w14:paraId="278FF383" w14:textId="77777777" w:rsidR="001F081C" w:rsidRDefault="001F081C">
      <w:pPr>
        <w:spacing w:line="200" w:lineRule="exact"/>
        <w:rPr>
          <w:sz w:val="20"/>
          <w:szCs w:val="20"/>
        </w:rPr>
      </w:pPr>
    </w:p>
    <w:p w14:paraId="587DBD55" w14:textId="77777777" w:rsidR="001F081C" w:rsidRDefault="001F081C">
      <w:pPr>
        <w:spacing w:line="337" w:lineRule="exact"/>
        <w:rPr>
          <w:sz w:val="20"/>
          <w:szCs w:val="20"/>
        </w:rPr>
      </w:pPr>
    </w:p>
    <w:p w14:paraId="6AD5506D" w14:textId="77777777" w:rsidR="001F081C" w:rsidRDefault="00E22EC8">
      <w:pPr>
        <w:ind w:right="40"/>
        <w:rPr>
          <w:rFonts w:ascii="Calibri" w:eastAsia="Calibri" w:hAnsi="Calibri" w:cs="Calibri"/>
          <w:b/>
          <w:bCs/>
          <w:color w:val="AF358B"/>
          <w:sz w:val="26"/>
          <w:szCs w:val="26"/>
          <w:u w:val="single"/>
        </w:rPr>
      </w:pPr>
      <w:hyperlink r:id="rId139">
        <w:r>
          <w:rPr>
            <w:rFonts w:ascii="Calibri" w:eastAsia="Calibri" w:hAnsi="Calibri" w:cs="Calibri"/>
            <w:b/>
            <w:bCs/>
            <w:color w:val="AF358B"/>
            <w:sz w:val="26"/>
            <w:szCs w:val="26"/>
            <w:u w:val="single"/>
          </w:rPr>
          <w:t>Financial Stability Board (FSB)</w:t>
        </w:r>
        <w:r>
          <w:rPr>
            <w:rFonts w:ascii="Calibri" w:eastAsia="Calibri" w:hAnsi="Calibri" w:cs="Calibri"/>
            <w:b/>
            <w:bCs/>
            <w:color w:val="AF358B"/>
            <w:sz w:val="26"/>
            <w:szCs w:val="26"/>
          </w:rPr>
          <w:t xml:space="preserve"> </w:t>
        </w:r>
      </w:hyperlink>
      <w:r>
        <w:rPr>
          <w:rFonts w:ascii="Calibri" w:eastAsia="Calibri" w:hAnsi="Calibri" w:cs="Calibri"/>
          <w:b/>
          <w:bCs/>
          <w:color w:val="AF358B"/>
          <w:sz w:val="26"/>
          <w:szCs w:val="26"/>
        </w:rPr>
        <w:t>to undertake a comprehensive review of the provision of market-based finance in light of the Covid-19 shock.</w:t>
      </w:r>
      <w:r>
        <w:rPr>
          <w:rFonts w:ascii="Calibri" w:eastAsia="Calibri" w:hAnsi="Calibri" w:cs="Calibri"/>
          <w:color w:val="AF358B"/>
          <w:sz w:val="26"/>
          <w:szCs w:val="26"/>
        </w:rPr>
        <w:t xml:space="preserve"> This analysis will take account of interconnections across different parts of the financial system, and will provide a basis for the analysis of whether policy action is needed to enhance the resilience of market-based finance while preserving its benefits. The Bank will actively participate in the work of the FSB with other authorities to take this forward domestically and internationally.</w:t>
      </w:r>
    </w:p>
    <w:p w14:paraId="147B4AAE" w14:textId="77777777" w:rsidR="001F081C" w:rsidRDefault="001F081C">
      <w:pPr>
        <w:spacing w:line="200" w:lineRule="exact"/>
        <w:rPr>
          <w:sz w:val="20"/>
          <w:szCs w:val="20"/>
        </w:rPr>
      </w:pPr>
    </w:p>
    <w:p w14:paraId="58ECAA09" w14:textId="77777777" w:rsidR="001F081C" w:rsidRDefault="001F081C">
      <w:pPr>
        <w:spacing w:line="200" w:lineRule="exact"/>
        <w:rPr>
          <w:sz w:val="20"/>
          <w:szCs w:val="20"/>
        </w:rPr>
      </w:pPr>
    </w:p>
    <w:p w14:paraId="0A43F749" w14:textId="77777777" w:rsidR="001F081C" w:rsidRDefault="001F081C">
      <w:pPr>
        <w:spacing w:line="211" w:lineRule="exact"/>
        <w:rPr>
          <w:sz w:val="20"/>
          <w:szCs w:val="20"/>
        </w:rPr>
      </w:pPr>
    </w:p>
    <w:p w14:paraId="6C726117" w14:textId="77777777" w:rsidR="001F081C" w:rsidRDefault="00E22EC8">
      <w:pPr>
        <w:spacing w:line="235" w:lineRule="auto"/>
        <w:ind w:right="200"/>
        <w:rPr>
          <w:sz w:val="20"/>
          <w:szCs w:val="20"/>
        </w:rPr>
      </w:pPr>
      <w:r>
        <w:rPr>
          <w:rFonts w:ascii="Calibri" w:eastAsia="Calibri" w:hAnsi="Calibri" w:cs="Calibri"/>
          <w:color w:val="AF358B"/>
          <w:sz w:val="26"/>
          <w:szCs w:val="26"/>
        </w:rPr>
        <w:t>In line with its responsibilities to identify, monitor and take action to mitigate risks to protect and enhance the resilience of the UK financial system ― including those arising from beyond the core banking sector ― the FPC has identified areas for further work domestically and internationally based on initial lessons from the ‘dash for cash’, which should include:</w:t>
      </w:r>
    </w:p>
    <w:p w14:paraId="7B03AAAF" w14:textId="77777777" w:rsidR="001F081C" w:rsidRDefault="001F081C">
      <w:pPr>
        <w:spacing w:line="245" w:lineRule="exact"/>
        <w:rPr>
          <w:sz w:val="20"/>
          <w:szCs w:val="20"/>
        </w:rPr>
      </w:pPr>
    </w:p>
    <w:p w14:paraId="56B7FB2D" w14:textId="77777777" w:rsidR="001F081C" w:rsidRDefault="00E22EC8">
      <w:pPr>
        <w:spacing w:line="229" w:lineRule="auto"/>
        <w:ind w:left="300" w:right="120"/>
        <w:rPr>
          <w:sz w:val="20"/>
          <w:szCs w:val="20"/>
        </w:rPr>
      </w:pPr>
      <w:r>
        <w:rPr>
          <w:rFonts w:ascii="Calibri" w:eastAsia="Calibri" w:hAnsi="Calibri" w:cs="Calibri"/>
          <w:color w:val="AF358B"/>
          <w:sz w:val="26"/>
          <w:szCs w:val="26"/>
        </w:rPr>
        <w:t>Examining the procyclicality of margin calls and the resilience of non-bank liquidity management when faced with margin calls in stress. Large margin calls in March resulted in a sudden and sharp redistribution of liquidity around the financial system;</w:t>
      </w:r>
    </w:p>
    <w:p w14:paraId="6B2BD412" w14:textId="77777777" w:rsidR="001F081C" w:rsidRDefault="001F081C">
      <w:pPr>
        <w:spacing w:line="305" w:lineRule="exact"/>
        <w:rPr>
          <w:sz w:val="20"/>
          <w:szCs w:val="20"/>
        </w:rPr>
      </w:pPr>
    </w:p>
    <w:p w14:paraId="0B73B7DE" w14:textId="77777777" w:rsidR="001F081C" w:rsidRDefault="00E22EC8">
      <w:pPr>
        <w:spacing w:line="229" w:lineRule="auto"/>
        <w:ind w:left="300" w:right="160"/>
        <w:rPr>
          <w:sz w:val="20"/>
          <w:szCs w:val="20"/>
        </w:rPr>
      </w:pPr>
      <w:r>
        <w:rPr>
          <w:rFonts w:ascii="Calibri" w:eastAsia="Calibri" w:hAnsi="Calibri" w:cs="Calibri"/>
          <w:color w:val="AF358B"/>
          <w:sz w:val="26"/>
          <w:szCs w:val="26"/>
        </w:rPr>
        <w:t>Understanding factors that might have limited dealer capacity to intermediate and finding ways to enhance that capacity without reducing the resilience of the financial system;</w:t>
      </w:r>
    </w:p>
    <w:p w14:paraId="716186E7" w14:textId="77777777" w:rsidR="001F081C" w:rsidRDefault="001F081C">
      <w:pPr>
        <w:spacing w:line="305" w:lineRule="exact"/>
        <w:rPr>
          <w:sz w:val="20"/>
          <w:szCs w:val="20"/>
        </w:rPr>
      </w:pPr>
    </w:p>
    <w:p w14:paraId="45814228" w14:textId="77777777" w:rsidR="001F081C" w:rsidRDefault="00E22EC8">
      <w:pPr>
        <w:spacing w:line="221" w:lineRule="auto"/>
        <w:ind w:left="300" w:right="60"/>
        <w:rPr>
          <w:sz w:val="20"/>
          <w:szCs w:val="20"/>
        </w:rPr>
      </w:pPr>
      <w:r>
        <w:rPr>
          <w:rFonts w:ascii="Calibri" w:eastAsia="Calibri" w:hAnsi="Calibri" w:cs="Calibri"/>
          <w:color w:val="AF358B"/>
          <w:sz w:val="26"/>
          <w:szCs w:val="26"/>
        </w:rPr>
        <w:t>Assessing the role of leveraged non-bank investors in the functioning of core markets, and the impact of the unwinding of leveraged positions on conditions in the</w:t>
      </w:r>
    </w:p>
    <w:p w14:paraId="0AD3C44A" w14:textId="77777777" w:rsidR="001F081C" w:rsidRDefault="001F081C">
      <w:pPr>
        <w:spacing w:line="73" w:lineRule="exact"/>
        <w:rPr>
          <w:sz w:val="20"/>
          <w:szCs w:val="20"/>
        </w:rPr>
      </w:pPr>
    </w:p>
    <w:p w14:paraId="791DF07E" w14:textId="77777777" w:rsidR="001F081C" w:rsidRDefault="00E22EC8">
      <w:pPr>
        <w:ind w:left="300"/>
        <w:rPr>
          <w:sz w:val="20"/>
          <w:szCs w:val="20"/>
        </w:rPr>
      </w:pPr>
      <w:r>
        <w:rPr>
          <w:rFonts w:ascii="Calibri" w:eastAsia="Calibri" w:hAnsi="Calibri" w:cs="Calibri"/>
          <w:color w:val="AF358B"/>
          <w:sz w:val="26"/>
          <w:szCs w:val="26"/>
        </w:rPr>
        <w:t xml:space="preserve">US Treasury and other markets, including the gilt </w:t>
      </w:r>
      <w:r>
        <w:rPr>
          <w:rFonts w:ascii="Calibri" w:eastAsia="Calibri" w:hAnsi="Calibri" w:cs="Calibri"/>
          <w:color w:val="AF358B"/>
          <w:sz w:val="26"/>
          <w:szCs w:val="26"/>
        </w:rPr>
        <w:t>market;</w:t>
      </w:r>
    </w:p>
    <w:p w14:paraId="0CA01906" w14:textId="77777777" w:rsidR="001F081C" w:rsidRDefault="001F081C">
      <w:pPr>
        <w:spacing w:line="242" w:lineRule="exact"/>
        <w:rPr>
          <w:sz w:val="20"/>
          <w:szCs w:val="20"/>
        </w:rPr>
      </w:pPr>
    </w:p>
    <w:p w14:paraId="74ECA968" w14:textId="77777777" w:rsidR="001F081C" w:rsidRDefault="00E22EC8">
      <w:pPr>
        <w:spacing w:line="228" w:lineRule="auto"/>
        <w:ind w:left="300" w:right="100"/>
        <w:rPr>
          <w:sz w:val="20"/>
          <w:szCs w:val="20"/>
        </w:rPr>
      </w:pPr>
      <w:r>
        <w:rPr>
          <w:rFonts w:ascii="Calibri" w:eastAsia="Calibri" w:hAnsi="Calibri" w:cs="Calibri"/>
          <w:color w:val="AF358B"/>
          <w:sz w:val="26"/>
          <w:szCs w:val="26"/>
        </w:rPr>
        <w:t>Examining risks related to money market funds (MMFs), including how a run on these funds may affect short-term funding markets and the potential impact of these funds suspending given some market participants rely on MMFs as cash-like assets;</w:t>
      </w:r>
    </w:p>
    <w:p w14:paraId="362BFDC2" w14:textId="77777777" w:rsidR="001F081C" w:rsidRDefault="001F081C">
      <w:pPr>
        <w:spacing w:line="309" w:lineRule="exact"/>
        <w:rPr>
          <w:sz w:val="20"/>
          <w:szCs w:val="20"/>
        </w:rPr>
      </w:pPr>
    </w:p>
    <w:p w14:paraId="50B2C26F" w14:textId="77777777" w:rsidR="001F081C" w:rsidRDefault="00E22EC8">
      <w:pPr>
        <w:spacing w:line="235" w:lineRule="auto"/>
        <w:ind w:left="300" w:right="320"/>
        <w:rPr>
          <w:sz w:val="20"/>
          <w:szCs w:val="20"/>
        </w:rPr>
      </w:pPr>
      <w:r>
        <w:rPr>
          <w:rFonts w:ascii="Calibri" w:eastAsia="Calibri" w:hAnsi="Calibri" w:cs="Calibri"/>
          <w:color w:val="AF358B"/>
          <w:sz w:val="26"/>
          <w:szCs w:val="26"/>
        </w:rPr>
        <w:t>Continuing the joint Bank and Financial Conduct Authority (FCA) review into risks associated with the mismatch between redemption terms and the liquidity of some open-ended funds’ assets. In aggregate, open-ended funds behaved more procyclically than other investors in the UK corporate bond market, contributing to selling pressures; and</w:t>
      </w:r>
    </w:p>
    <w:p w14:paraId="74D9F6AF" w14:textId="77777777" w:rsidR="001F081C" w:rsidRDefault="001F081C">
      <w:pPr>
        <w:spacing w:line="310" w:lineRule="exact"/>
        <w:rPr>
          <w:sz w:val="20"/>
          <w:szCs w:val="20"/>
        </w:rPr>
      </w:pPr>
    </w:p>
    <w:p w14:paraId="68D99A06" w14:textId="77777777" w:rsidR="001F081C" w:rsidRDefault="00E22EC8">
      <w:pPr>
        <w:spacing w:line="233" w:lineRule="auto"/>
        <w:ind w:left="300" w:right="460"/>
        <w:rPr>
          <w:sz w:val="20"/>
          <w:szCs w:val="20"/>
        </w:rPr>
      </w:pPr>
      <w:r>
        <w:rPr>
          <w:rFonts w:ascii="Calibri" w:eastAsia="Calibri" w:hAnsi="Calibri" w:cs="Calibri"/>
          <w:color w:val="AF358B"/>
          <w:sz w:val="26"/>
          <w:szCs w:val="26"/>
        </w:rPr>
        <w:t>Continuing to work with the FSB and other authorities to develop measures of the linkages and exposures between different parts of the financial system. This could help identify interdependencies that could spread problems across markets and amplify them, as demonstrated in the recent stress.</w:t>
      </w:r>
    </w:p>
    <w:p w14:paraId="7EF6BB28" w14:textId="77777777" w:rsidR="001F081C" w:rsidRDefault="001F081C">
      <w:pPr>
        <w:spacing w:line="375" w:lineRule="exact"/>
        <w:rPr>
          <w:sz w:val="20"/>
          <w:szCs w:val="20"/>
        </w:rPr>
      </w:pPr>
    </w:p>
    <w:p w14:paraId="5A76EBB6" w14:textId="77777777" w:rsidR="001F081C" w:rsidRDefault="00E22EC8">
      <w:pPr>
        <w:spacing w:line="235" w:lineRule="auto"/>
        <w:ind w:right="20"/>
        <w:rPr>
          <w:sz w:val="20"/>
          <w:szCs w:val="20"/>
        </w:rPr>
      </w:pPr>
      <w:r>
        <w:rPr>
          <w:rFonts w:ascii="Calibri" w:eastAsia="Calibri" w:hAnsi="Calibri" w:cs="Calibri"/>
          <w:color w:val="AF358B"/>
          <w:sz w:val="26"/>
          <w:szCs w:val="26"/>
        </w:rPr>
        <w:t xml:space="preserve">Building on this </w:t>
      </w:r>
      <w:r>
        <w:rPr>
          <w:rFonts w:ascii="Calibri" w:eastAsia="Calibri" w:hAnsi="Calibri" w:cs="Calibri"/>
          <w:i/>
          <w:iCs/>
          <w:color w:val="AF358B"/>
          <w:sz w:val="26"/>
          <w:szCs w:val="26"/>
        </w:rPr>
        <w:t>Report</w:t>
      </w:r>
      <w:r>
        <w:rPr>
          <w:rFonts w:ascii="Calibri" w:eastAsia="Calibri" w:hAnsi="Calibri" w:cs="Calibri"/>
          <w:color w:val="AF358B"/>
          <w:sz w:val="26"/>
          <w:szCs w:val="26"/>
        </w:rPr>
        <w:t xml:space="preserve"> and other relevant work, the FPC will publish a more detailed assessment of the risk oversight and mitigation systems for the non-bank financial sector as requested in HM Treasury’s 2020 remit letter to the Committee. Where appropriate, the assessment will identify gaps in resilience in the non-bank financial sector and the potential measures that may be taken to increase resilience.</w:t>
      </w:r>
    </w:p>
    <w:p w14:paraId="1F3D7A76" w14:textId="77777777" w:rsidR="001F081C" w:rsidRDefault="001F081C">
      <w:pPr>
        <w:sectPr w:rsidR="001F081C">
          <w:pgSz w:w="11900" w:h="16838"/>
          <w:pgMar w:top="563" w:right="1246" w:bottom="589" w:left="1240" w:header="0" w:footer="0" w:gutter="0"/>
          <w:cols w:space="720" w:equalWidth="0">
            <w:col w:w="9420"/>
          </w:cols>
        </w:sectPr>
      </w:pPr>
    </w:p>
    <w:p w14:paraId="148FD670" w14:textId="77777777" w:rsidR="001F081C" w:rsidRDefault="00E22EC8">
      <w:pPr>
        <w:jc w:val="right"/>
        <w:rPr>
          <w:sz w:val="20"/>
          <w:szCs w:val="20"/>
        </w:rPr>
      </w:pPr>
      <w:bookmarkStart w:id="68" w:name="page73"/>
      <w:bookmarkEnd w:id="68"/>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65</w:t>
      </w:r>
    </w:p>
    <w:p w14:paraId="6D224ACB" w14:textId="77777777" w:rsidR="001F081C" w:rsidRDefault="001F081C">
      <w:pPr>
        <w:spacing w:line="200" w:lineRule="exact"/>
        <w:rPr>
          <w:sz w:val="20"/>
          <w:szCs w:val="20"/>
        </w:rPr>
      </w:pPr>
    </w:p>
    <w:p w14:paraId="579C5238" w14:textId="77777777" w:rsidR="001F081C" w:rsidRDefault="001F081C">
      <w:pPr>
        <w:spacing w:line="200" w:lineRule="exact"/>
        <w:rPr>
          <w:sz w:val="20"/>
          <w:szCs w:val="20"/>
        </w:rPr>
      </w:pPr>
    </w:p>
    <w:p w14:paraId="230B0D94" w14:textId="77777777" w:rsidR="001F081C" w:rsidRDefault="001F081C">
      <w:pPr>
        <w:spacing w:line="209" w:lineRule="exact"/>
        <w:rPr>
          <w:sz w:val="20"/>
          <w:szCs w:val="20"/>
        </w:rPr>
      </w:pPr>
    </w:p>
    <w:p w14:paraId="7A14BB6E" w14:textId="77777777" w:rsidR="001F081C" w:rsidRDefault="00E22EC8">
      <w:pPr>
        <w:rPr>
          <w:sz w:val="20"/>
          <w:szCs w:val="20"/>
        </w:rPr>
      </w:pPr>
      <w:r>
        <w:rPr>
          <w:rFonts w:ascii="Calibri" w:eastAsia="Calibri" w:hAnsi="Calibri" w:cs="Calibri"/>
          <w:b/>
          <w:bCs/>
          <w:sz w:val="28"/>
          <w:szCs w:val="28"/>
        </w:rPr>
        <w:t>Building the resilience of market-based finance</w:t>
      </w:r>
    </w:p>
    <w:p w14:paraId="086774E8" w14:textId="77777777" w:rsidR="001F081C" w:rsidRDefault="001F081C">
      <w:pPr>
        <w:spacing w:line="283" w:lineRule="exact"/>
        <w:rPr>
          <w:sz w:val="20"/>
          <w:szCs w:val="20"/>
        </w:rPr>
      </w:pPr>
    </w:p>
    <w:p w14:paraId="03FCAB32" w14:textId="77777777" w:rsidR="001F081C" w:rsidRDefault="00E22EC8">
      <w:pPr>
        <w:spacing w:line="215" w:lineRule="auto"/>
        <w:ind w:right="140"/>
        <w:rPr>
          <w:sz w:val="20"/>
          <w:szCs w:val="20"/>
        </w:rPr>
      </w:pPr>
      <w:r>
        <w:rPr>
          <w:rFonts w:ascii="Calibri" w:eastAsia="Calibri" w:hAnsi="Calibri" w:cs="Calibri"/>
          <w:i/>
          <w:iCs/>
          <w:color w:val="AF358B"/>
        </w:rPr>
        <w:t>There was an exceptionally severe shock in March, which had impacts across the financial system. Many key parts of the system functioned well through the market stresses.</w:t>
      </w:r>
    </w:p>
    <w:p w14:paraId="0F405883" w14:textId="77777777" w:rsidR="001F081C" w:rsidRDefault="001F081C">
      <w:pPr>
        <w:spacing w:line="56" w:lineRule="exact"/>
        <w:rPr>
          <w:sz w:val="20"/>
          <w:szCs w:val="20"/>
        </w:rPr>
      </w:pPr>
    </w:p>
    <w:p w14:paraId="329047AC" w14:textId="77777777" w:rsidR="001F081C" w:rsidRDefault="00E22EC8">
      <w:pPr>
        <w:ind w:right="100"/>
        <w:rPr>
          <w:sz w:val="20"/>
          <w:szCs w:val="20"/>
        </w:rPr>
      </w:pPr>
      <w:r>
        <w:rPr>
          <w:rFonts w:ascii="Calibri" w:eastAsia="Calibri" w:hAnsi="Calibri" w:cs="Calibri"/>
          <w:sz w:val="20"/>
          <w:szCs w:val="20"/>
        </w:rPr>
        <w:t>In March 2020 financial markets reacted to the expected effect on economic activity of Covid-19 and the public health measures to contain it. A ‘flight to safety’ in financial markets became a self-reinforcing abrupt and extreme ‘dash for cash’ in which investors sold off even safe assets such as long-term government bonds in order to obtain short-term highly liquid assets.</w:t>
      </w:r>
    </w:p>
    <w:p w14:paraId="641A6028" w14:textId="77777777" w:rsidR="001F081C" w:rsidRDefault="001F081C">
      <w:pPr>
        <w:spacing w:line="324" w:lineRule="exact"/>
        <w:rPr>
          <w:sz w:val="20"/>
          <w:szCs w:val="20"/>
        </w:rPr>
      </w:pPr>
    </w:p>
    <w:p w14:paraId="62E7D418" w14:textId="77777777" w:rsidR="001F081C" w:rsidRDefault="00E22EC8">
      <w:pPr>
        <w:spacing w:line="246" w:lineRule="auto"/>
        <w:rPr>
          <w:sz w:val="20"/>
          <w:szCs w:val="20"/>
        </w:rPr>
      </w:pPr>
      <w:r>
        <w:rPr>
          <w:rFonts w:ascii="Calibri" w:eastAsia="Calibri" w:hAnsi="Calibri" w:cs="Calibri"/>
          <w:sz w:val="20"/>
          <w:szCs w:val="20"/>
        </w:rPr>
        <w:t>Many parts of the system, including banks and financial market infrastructure, were resilient to the shock (see Performance of the UK financial system during the Covid-19 pandemic chapter). The core banking system remained resilient, largely due to reforms introduced in the decade after the global financial crisis, which have significantly improved the ability of UK and other banking systems to absorb losses while continuing to lend to the real economy. The central clearing of derivatives and daily marginin</w:t>
      </w:r>
      <w:r>
        <w:rPr>
          <w:rFonts w:ascii="Calibri" w:eastAsia="Calibri" w:hAnsi="Calibri" w:cs="Calibri"/>
          <w:sz w:val="20"/>
          <w:szCs w:val="20"/>
        </w:rPr>
        <w:t>g of positions ensured that market participants were protected from counterparty credit risk despite very sharp price moves.</w:t>
      </w:r>
    </w:p>
    <w:p w14:paraId="72C07655" w14:textId="77777777" w:rsidR="001F081C" w:rsidRDefault="001F081C">
      <w:pPr>
        <w:spacing w:line="302" w:lineRule="exact"/>
        <w:rPr>
          <w:sz w:val="20"/>
          <w:szCs w:val="20"/>
        </w:rPr>
      </w:pPr>
    </w:p>
    <w:p w14:paraId="5C887E02" w14:textId="77777777" w:rsidR="001F081C" w:rsidRDefault="00E22EC8">
      <w:pPr>
        <w:spacing w:line="213" w:lineRule="auto"/>
        <w:ind w:right="100"/>
        <w:rPr>
          <w:sz w:val="20"/>
          <w:szCs w:val="20"/>
        </w:rPr>
      </w:pPr>
      <w:r>
        <w:rPr>
          <w:rFonts w:ascii="Calibri" w:eastAsia="Calibri" w:hAnsi="Calibri" w:cs="Calibri"/>
          <w:i/>
          <w:iCs/>
          <w:color w:val="AF358B"/>
        </w:rPr>
        <w:t>But the episode caused severe disruption in market-based finance, which has become crucially important for the provision of financial services to the real economy in recent years.</w:t>
      </w:r>
    </w:p>
    <w:p w14:paraId="7B56F88D" w14:textId="77777777" w:rsidR="001F081C" w:rsidRDefault="001F081C">
      <w:pPr>
        <w:spacing w:line="60" w:lineRule="exact"/>
        <w:rPr>
          <w:sz w:val="20"/>
          <w:szCs w:val="20"/>
        </w:rPr>
      </w:pPr>
    </w:p>
    <w:p w14:paraId="528A33A8" w14:textId="77777777" w:rsidR="001F081C" w:rsidRDefault="00E22EC8">
      <w:pPr>
        <w:spacing w:line="234" w:lineRule="auto"/>
        <w:ind w:right="280"/>
        <w:rPr>
          <w:sz w:val="20"/>
          <w:szCs w:val="20"/>
        </w:rPr>
      </w:pPr>
      <w:r>
        <w:rPr>
          <w:rFonts w:ascii="Calibri" w:eastAsia="Calibri" w:hAnsi="Calibri" w:cs="Calibri"/>
          <w:sz w:val="20"/>
          <w:szCs w:val="20"/>
        </w:rPr>
        <w:t>The ‘dash for cash’ in March disrupted the smooth functioning of market-based finance. Market-based finance is the system of markets, financial institutions (including both banks and other types of financial institutions) and financial market infrastructure that provide funding and other financial services to the wider economy.</w:t>
      </w:r>
      <w:r>
        <w:rPr>
          <w:rFonts w:ascii="Calibri" w:eastAsia="Calibri" w:hAnsi="Calibri" w:cs="Calibri"/>
          <w:sz w:val="25"/>
          <w:szCs w:val="25"/>
          <w:vertAlign w:val="superscript"/>
        </w:rPr>
        <w:t>1</w:t>
      </w:r>
    </w:p>
    <w:p w14:paraId="1AEC8661" w14:textId="77777777" w:rsidR="001F081C" w:rsidRDefault="001F081C">
      <w:pPr>
        <w:spacing w:line="266" w:lineRule="exact"/>
        <w:rPr>
          <w:sz w:val="20"/>
          <w:szCs w:val="20"/>
        </w:rPr>
      </w:pPr>
    </w:p>
    <w:p w14:paraId="7EEC029D" w14:textId="77777777" w:rsidR="001F081C" w:rsidRDefault="00E22EC8">
      <w:pPr>
        <w:spacing w:line="246" w:lineRule="auto"/>
        <w:ind w:right="120"/>
        <w:rPr>
          <w:sz w:val="20"/>
          <w:szCs w:val="20"/>
        </w:rPr>
      </w:pPr>
      <w:r>
        <w:rPr>
          <w:rFonts w:ascii="Calibri" w:eastAsia="Calibri" w:hAnsi="Calibri" w:cs="Calibri"/>
          <w:sz w:val="20"/>
          <w:szCs w:val="20"/>
        </w:rPr>
        <w:t>Following the global financial crisis, when banks were rebuilding their resilience, the non-bank share of market-based finance provided to UK businesses continued to grow, helping to support the economy. The non-bank sector now accounts for around half of financial sector assets, both in the UK and globally (</w:t>
      </w:r>
      <w:r>
        <w:rPr>
          <w:rFonts w:ascii="Calibri" w:eastAsia="Calibri" w:hAnsi="Calibri" w:cs="Calibri"/>
          <w:b/>
          <w:bCs/>
          <w:sz w:val="20"/>
          <w:szCs w:val="20"/>
        </w:rPr>
        <w:t>Chart E.1</w:t>
      </w:r>
      <w:r>
        <w:rPr>
          <w:rFonts w:ascii="Calibri" w:eastAsia="Calibri" w:hAnsi="Calibri" w:cs="Calibri"/>
          <w:sz w:val="20"/>
          <w:szCs w:val="20"/>
        </w:rPr>
        <w:t>). As a result, UK businesses now have more access to a wider range of options to manage their risks and raise finance. And a greater share of economic risk is held by investors who bear losses directly, and are generally less leveraged than banks.</w:t>
      </w:r>
    </w:p>
    <w:p w14:paraId="3F2D36E6"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703808" behindDoc="1" locked="0" layoutInCell="0" allowOverlap="1" wp14:anchorId="642965FB" wp14:editId="233A422D">
                <wp:simplePos x="0" y="0"/>
                <wp:positionH relativeFrom="column">
                  <wp:posOffset>5080</wp:posOffset>
                </wp:positionH>
                <wp:positionV relativeFrom="paragraph">
                  <wp:posOffset>169545</wp:posOffset>
                </wp:positionV>
                <wp:extent cx="5978525" cy="0"/>
                <wp:effectExtent l="0" t="0" r="0" b="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8525"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2E8C2B1F" id="Shape 155" o:spid="_x0000_s1026" style="position:absolute;z-index:-251612672;visibility:visible;mso-wrap-style:square;mso-wrap-distance-left:9pt;mso-wrap-distance-top:0;mso-wrap-distance-right:9pt;mso-wrap-distance-bottom:0;mso-position-horizontal:absolute;mso-position-horizontal-relative:text;mso-position-vertical:absolute;mso-position-vertical-relative:text" from=".4pt,13.35pt" to="471.1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" o:allowincell="f" filled="t" strokecolor="#af358b" strokeweight=".33864mm">
                <v:stroke joinstyle="miter"/>
                <o:lock v:ext="edit" shapetype="f"/>
              </v:line>
            </w:pict>
          </mc:Fallback>
        </mc:AlternateContent>
      </w:r>
    </w:p>
    <w:p w14:paraId="449FE4C1" w14:textId="77777777" w:rsidR="001F081C" w:rsidRDefault="001F081C">
      <w:pPr>
        <w:spacing w:line="256" w:lineRule="exact"/>
        <w:rPr>
          <w:sz w:val="20"/>
          <w:szCs w:val="20"/>
        </w:rPr>
      </w:pPr>
    </w:p>
    <w:p w14:paraId="451799BA" w14:textId="77777777" w:rsidR="001F081C" w:rsidRDefault="00E22EC8">
      <w:pPr>
        <w:rPr>
          <w:sz w:val="20"/>
          <w:szCs w:val="20"/>
        </w:rPr>
      </w:pPr>
      <w:r>
        <w:rPr>
          <w:rFonts w:ascii="Calibri" w:eastAsia="Calibri" w:hAnsi="Calibri" w:cs="Calibri"/>
          <w:b/>
          <w:bCs/>
          <w:color w:val="AF358B"/>
          <w:sz w:val="19"/>
          <w:szCs w:val="19"/>
        </w:rPr>
        <w:t>Chart E.1</w:t>
      </w:r>
      <w:r>
        <w:rPr>
          <w:rFonts w:ascii="Calibri" w:eastAsia="Calibri" w:hAnsi="Calibri" w:cs="Calibri"/>
          <w:color w:val="AF358B"/>
          <w:sz w:val="19"/>
          <w:szCs w:val="19"/>
        </w:rPr>
        <w:t xml:space="preserve"> The non-bank financial system has grown over the past decade</w:t>
      </w:r>
    </w:p>
    <w:p w14:paraId="357157B4" w14:textId="77777777" w:rsidR="001F081C" w:rsidRDefault="001F081C">
      <w:pPr>
        <w:spacing w:line="10" w:lineRule="exact"/>
        <w:rPr>
          <w:sz w:val="20"/>
          <w:szCs w:val="20"/>
        </w:rPr>
      </w:pPr>
    </w:p>
    <w:p w14:paraId="583E53C7" w14:textId="77777777" w:rsidR="001F081C" w:rsidRDefault="00E22EC8">
      <w:pPr>
        <w:rPr>
          <w:sz w:val="20"/>
          <w:szCs w:val="20"/>
        </w:rPr>
      </w:pPr>
      <w:r>
        <w:rPr>
          <w:rFonts w:ascii="Calibri" w:eastAsia="Calibri" w:hAnsi="Calibri" w:cs="Calibri"/>
          <w:sz w:val="16"/>
          <w:szCs w:val="16"/>
        </w:rPr>
        <w:t>Share of UK financial sector assets by subsector</w:t>
      </w:r>
      <w:r>
        <w:rPr>
          <w:rFonts w:ascii="Calibri" w:eastAsia="Calibri" w:hAnsi="Calibri" w:cs="Calibri"/>
          <w:sz w:val="20"/>
          <w:szCs w:val="20"/>
          <w:vertAlign w:val="superscript"/>
        </w:rPr>
        <w:t>(a)(b)(c)</w:t>
      </w:r>
    </w:p>
    <w:p w14:paraId="6A20ECC1" w14:textId="77777777" w:rsidR="001F081C" w:rsidRDefault="00E22EC8">
      <w:pPr>
        <w:spacing w:line="20" w:lineRule="exact"/>
        <w:rPr>
          <w:sz w:val="20"/>
          <w:szCs w:val="20"/>
        </w:rPr>
      </w:pPr>
      <w:r>
        <w:rPr>
          <w:noProof/>
          <w:sz w:val="20"/>
          <w:szCs w:val="20"/>
        </w:rPr>
        <w:drawing>
          <wp:anchor distT="0" distB="0" distL="114300" distR="114300" simplePos="0" relativeHeight="251704832" behindDoc="1" locked="0" layoutInCell="0" allowOverlap="1" wp14:anchorId="0D0972B8" wp14:editId="3E82C36D">
            <wp:simplePos x="0" y="0"/>
            <wp:positionH relativeFrom="column">
              <wp:posOffset>5080</wp:posOffset>
            </wp:positionH>
            <wp:positionV relativeFrom="paragraph">
              <wp:posOffset>18415</wp:posOffset>
            </wp:positionV>
            <wp:extent cx="5037455" cy="223139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0"/>
                    <a:srcRect/>
                    <a:stretch>
                      <a:fillRect/>
                    </a:stretch>
                  </pic:blipFill>
                  <pic:spPr bwMode="auto">
                    <a:xfrm>
                      <a:off x="0" y="0"/>
                      <a:ext cx="5037455" cy="2231390"/>
                    </a:xfrm>
                    <a:prstGeom prst="rect">
                      <a:avLst/>
                    </a:prstGeom>
                    <a:noFill/>
                  </pic:spPr>
                </pic:pic>
              </a:graphicData>
            </a:graphic>
          </wp:anchor>
        </w:drawing>
      </w:r>
    </w:p>
    <w:p w14:paraId="0C27A4CC" w14:textId="77777777" w:rsidR="001F081C" w:rsidRDefault="001F081C">
      <w:pPr>
        <w:spacing w:line="200" w:lineRule="exact"/>
        <w:rPr>
          <w:sz w:val="20"/>
          <w:szCs w:val="20"/>
        </w:rPr>
      </w:pPr>
    </w:p>
    <w:p w14:paraId="67E9E32C" w14:textId="77777777" w:rsidR="001F081C" w:rsidRDefault="001F081C">
      <w:pPr>
        <w:spacing w:line="200" w:lineRule="exact"/>
        <w:rPr>
          <w:sz w:val="20"/>
          <w:szCs w:val="20"/>
        </w:rPr>
      </w:pPr>
    </w:p>
    <w:p w14:paraId="12BD109D" w14:textId="77777777" w:rsidR="001F081C" w:rsidRDefault="001F081C">
      <w:pPr>
        <w:spacing w:line="200" w:lineRule="exact"/>
        <w:rPr>
          <w:sz w:val="20"/>
          <w:szCs w:val="20"/>
        </w:rPr>
      </w:pPr>
    </w:p>
    <w:p w14:paraId="7A3313A6" w14:textId="77777777" w:rsidR="001F081C" w:rsidRDefault="001F081C">
      <w:pPr>
        <w:spacing w:line="200" w:lineRule="exact"/>
        <w:rPr>
          <w:sz w:val="20"/>
          <w:szCs w:val="20"/>
        </w:rPr>
      </w:pPr>
    </w:p>
    <w:p w14:paraId="1485C57D" w14:textId="77777777" w:rsidR="001F081C" w:rsidRDefault="001F081C">
      <w:pPr>
        <w:spacing w:line="200" w:lineRule="exact"/>
        <w:rPr>
          <w:sz w:val="20"/>
          <w:szCs w:val="20"/>
        </w:rPr>
      </w:pPr>
    </w:p>
    <w:p w14:paraId="6AF5FB63" w14:textId="77777777" w:rsidR="001F081C" w:rsidRDefault="001F081C">
      <w:pPr>
        <w:spacing w:line="200" w:lineRule="exact"/>
        <w:rPr>
          <w:sz w:val="20"/>
          <w:szCs w:val="20"/>
        </w:rPr>
      </w:pPr>
    </w:p>
    <w:p w14:paraId="79BA00E5" w14:textId="77777777" w:rsidR="001F081C" w:rsidRDefault="001F081C">
      <w:pPr>
        <w:spacing w:line="200" w:lineRule="exact"/>
        <w:rPr>
          <w:sz w:val="20"/>
          <w:szCs w:val="20"/>
        </w:rPr>
      </w:pPr>
    </w:p>
    <w:p w14:paraId="6FC13BD0" w14:textId="77777777" w:rsidR="001F081C" w:rsidRDefault="001F081C">
      <w:pPr>
        <w:spacing w:line="200" w:lineRule="exact"/>
        <w:rPr>
          <w:sz w:val="20"/>
          <w:szCs w:val="20"/>
        </w:rPr>
      </w:pPr>
    </w:p>
    <w:p w14:paraId="632086AF" w14:textId="77777777" w:rsidR="001F081C" w:rsidRDefault="001F081C">
      <w:pPr>
        <w:spacing w:line="200" w:lineRule="exact"/>
        <w:rPr>
          <w:sz w:val="20"/>
          <w:szCs w:val="20"/>
        </w:rPr>
      </w:pPr>
    </w:p>
    <w:p w14:paraId="71DBC59B" w14:textId="77777777" w:rsidR="001F081C" w:rsidRDefault="001F081C">
      <w:pPr>
        <w:spacing w:line="200" w:lineRule="exact"/>
        <w:rPr>
          <w:sz w:val="20"/>
          <w:szCs w:val="20"/>
        </w:rPr>
      </w:pPr>
    </w:p>
    <w:p w14:paraId="1738C9F1" w14:textId="77777777" w:rsidR="001F081C" w:rsidRDefault="001F081C">
      <w:pPr>
        <w:spacing w:line="200" w:lineRule="exact"/>
        <w:rPr>
          <w:sz w:val="20"/>
          <w:szCs w:val="20"/>
        </w:rPr>
      </w:pPr>
    </w:p>
    <w:p w14:paraId="78A7D520" w14:textId="77777777" w:rsidR="001F081C" w:rsidRDefault="001F081C">
      <w:pPr>
        <w:spacing w:line="200" w:lineRule="exact"/>
        <w:rPr>
          <w:sz w:val="20"/>
          <w:szCs w:val="20"/>
        </w:rPr>
      </w:pPr>
    </w:p>
    <w:p w14:paraId="59A81DC4" w14:textId="77777777" w:rsidR="001F081C" w:rsidRDefault="001F081C">
      <w:pPr>
        <w:spacing w:line="200" w:lineRule="exact"/>
        <w:rPr>
          <w:sz w:val="20"/>
          <w:szCs w:val="20"/>
        </w:rPr>
      </w:pPr>
    </w:p>
    <w:p w14:paraId="218ACCD6" w14:textId="77777777" w:rsidR="001F081C" w:rsidRDefault="001F081C">
      <w:pPr>
        <w:spacing w:line="200" w:lineRule="exact"/>
        <w:rPr>
          <w:sz w:val="20"/>
          <w:szCs w:val="20"/>
        </w:rPr>
      </w:pPr>
    </w:p>
    <w:p w14:paraId="64E0DF0B" w14:textId="77777777" w:rsidR="001F081C" w:rsidRDefault="001F081C">
      <w:pPr>
        <w:spacing w:line="200" w:lineRule="exact"/>
        <w:rPr>
          <w:sz w:val="20"/>
          <w:szCs w:val="20"/>
        </w:rPr>
      </w:pPr>
    </w:p>
    <w:p w14:paraId="21D996C5" w14:textId="77777777" w:rsidR="001F081C" w:rsidRDefault="001F081C">
      <w:pPr>
        <w:spacing w:line="200" w:lineRule="exact"/>
        <w:rPr>
          <w:sz w:val="20"/>
          <w:szCs w:val="20"/>
        </w:rPr>
      </w:pPr>
    </w:p>
    <w:p w14:paraId="3379BB04" w14:textId="77777777" w:rsidR="001F081C" w:rsidRDefault="001F081C">
      <w:pPr>
        <w:spacing w:line="200" w:lineRule="exact"/>
        <w:rPr>
          <w:sz w:val="20"/>
          <w:szCs w:val="20"/>
        </w:rPr>
      </w:pPr>
    </w:p>
    <w:p w14:paraId="60084BD0" w14:textId="77777777" w:rsidR="001F081C" w:rsidRDefault="001F081C">
      <w:pPr>
        <w:spacing w:line="252" w:lineRule="exact"/>
        <w:rPr>
          <w:sz w:val="20"/>
          <w:szCs w:val="20"/>
        </w:rPr>
      </w:pPr>
    </w:p>
    <w:p w14:paraId="39514FB7" w14:textId="77777777" w:rsidR="001F081C" w:rsidRDefault="00E22EC8">
      <w:pPr>
        <w:rPr>
          <w:sz w:val="20"/>
          <w:szCs w:val="20"/>
        </w:rPr>
      </w:pPr>
      <w:r>
        <w:rPr>
          <w:rFonts w:ascii="Calibri" w:eastAsia="Calibri" w:hAnsi="Calibri" w:cs="Calibri"/>
          <w:sz w:val="11"/>
          <w:szCs w:val="11"/>
        </w:rPr>
        <w:t xml:space="preserve">Sources: AFME, Bank of England, Bloomberg Finance L.P., company accounts, FCA, </w:t>
      </w:r>
      <w:r>
        <w:rPr>
          <w:rFonts w:ascii="Calibri" w:eastAsia="Calibri" w:hAnsi="Calibri" w:cs="Calibri"/>
          <w:sz w:val="11"/>
          <w:szCs w:val="11"/>
        </w:rPr>
        <w:t>Morningstar, ONS and Bank calculations.</w:t>
      </w:r>
    </w:p>
    <w:p w14:paraId="7F6C018F" w14:textId="77777777" w:rsidR="001F081C" w:rsidRDefault="001F081C">
      <w:pPr>
        <w:spacing w:line="125" w:lineRule="exact"/>
        <w:rPr>
          <w:sz w:val="20"/>
          <w:szCs w:val="20"/>
        </w:rPr>
      </w:pPr>
    </w:p>
    <w:p w14:paraId="6D84C23C" w14:textId="77777777" w:rsidR="001F081C" w:rsidRDefault="00E22EC8">
      <w:pPr>
        <w:numPr>
          <w:ilvl w:val="0"/>
          <w:numId w:val="75"/>
        </w:numPr>
        <w:tabs>
          <w:tab w:val="left" w:pos="180"/>
        </w:tabs>
        <w:ind w:left="180" w:hanging="172"/>
        <w:rPr>
          <w:rFonts w:ascii="Calibri" w:eastAsia="Calibri" w:hAnsi="Calibri" w:cs="Calibri"/>
          <w:sz w:val="11"/>
          <w:szCs w:val="11"/>
        </w:rPr>
      </w:pPr>
      <w:r>
        <w:rPr>
          <w:rFonts w:ascii="Calibri" w:eastAsia="Calibri" w:hAnsi="Calibri" w:cs="Calibri"/>
          <w:sz w:val="11"/>
          <w:szCs w:val="11"/>
        </w:rPr>
        <w:t>Investment funds also includes money market funds, hedge funds and real estate investment trusts.</w:t>
      </w:r>
    </w:p>
    <w:p w14:paraId="191C583B" w14:textId="77777777" w:rsidR="001F081C" w:rsidRDefault="001F081C">
      <w:pPr>
        <w:spacing w:line="20" w:lineRule="exact"/>
        <w:rPr>
          <w:rFonts w:ascii="Calibri" w:eastAsia="Calibri" w:hAnsi="Calibri" w:cs="Calibri"/>
          <w:sz w:val="11"/>
          <w:szCs w:val="11"/>
        </w:rPr>
      </w:pPr>
    </w:p>
    <w:p w14:paraId="6F71A094" w14:textId="77777777" w:rsidR="001F081C" w:rsidRDefault="00E22EC8">
      <w:pPr>
        <w:numPr>
          <w:ilvl w:val="0"/>
          <w:numId w:val="75"/>
        </w:numPr>
        <w:tabs>
          <w:tab w:val="left" w:pos="180"/>
        </w:tabs>
        <w:spacing w:line="215" w:lineRule="auto"/>
        <w:ind w:left="180" w:right="440" w:hanging="172"/>
        <w:rPr>
          <w:rFonts w:ascii="Calibri" w:eastAsia="Calibri" w:hAnsi="Calibri" w:cs="Calibri"/>
          <w:sz w:val="11"/>
          <w:szCs w:val="11"/>
        </w:rPr>
      </w:pPr>
      <w:r>
        <w:rPr>
          <w:rFonts w:ascii="Calibri" w:eastAsia="Calibri" w:hAnsi="Calibri" w:cs="Calibri"/>
          <w:sz w:val="11"/>
          <w:szCs w:val="11"/>
        </w:rPr>
        <w:t xml:space="preserve">Other financial intermediaries consists of broker-dealers, holding companies, structured finance vehicles, </w:t>
      </w:r>
      <w:r>
        <w:rPr>
          <w:rFonts w:ascii="Calibri" w:eastAsia="Calibri" w:hAnsi="Calibri" w:cs="Calibri"/>
          <w:sz w:val="11"/>
          <w:szCs w:val="11"/>
        </w:rPr>
        <w:t>non-bank mortgage lenders, central counterparties (CCPs), finance companies and financial auxiliaries.</w:t>
      </w:r>
    </w:p>
    <w:p w14:paraId="752A431A" w14:textId="77777777" w:rsidR="001F081C" w:rsidRDefault="00E22EC8">
      <w:pPr>
        <w:numPr>
          <w:ilvl w:val="0"/>
          <w:numId w:val="75"/>
        </w:numPr>
        <w:tabs>
          <w:tab w:val="left" w:pos="180"/>
        </w:tabs>
        <w:spacing w:line="231" w:lineRule="auto"/>
        <w:ind w:left="180" w:hanging="172"/>
        <w:rPr>
          <w:rFonts w:ascii="Calibri" w:eastAsia="Calibri" w:hAnsi="Calibri" w:cs="Calibri"/>
          <w:sz w:val="11"/>
          <w:szCs w:val="11"/>
        </w:rPr>
      </w:pPr>
      <w:r>
        <w:rPr>
          <w:rFonts w:ascii="Calibri" w:eastAsia="Calibri" w:hAnsi="Calibri" w:cs="Calibri"/>
          <w:sz w:val="11"/>
          <w:szCs w:val="11"/>
        </w:rPr>
        <w:t>Where 2019 data were unavailable, the latest available data were used. For 2007, where unavailable 2008 data were used.</w:t>
      </w:r>
    </w:p>
    <w:p w14:paraId="715D27AA" w14:textId="77777777" w:rsidR="001F081C" w:rsidRDefault="001F081C">
      <w:pPr>
        <w:spacing w:line="257" w:lineRule="exact"/>
        <w:rPr>
          <w:sz w:val="20"/>
          <w:szCs w:val="20"/>
        </w:rPr>
      </w:pPr>
    </w:p>
    <w:p w14:paraId="1DC7A244" w14:textId="77777777" w:rsidR="001F081C" w:rsidRDefault="00E22EC8">
      <w:pPr>
        <w:ind w:right="60"/>
        <w:rPr>
          <w:sz w:val="20"/>
          <w:szCs w:val="20"/>
        </w:rPr>
      </w:pPr>
      <w:r>
        <w:rPr>
          <w:rFonts w:ascii="Calibri" w:eastAsia="Calibri" w:hAnsi="Calibri" w:cs="Calibri"/>
          <w:sz w:val="20"/>
          <w:szCs w:val="20"/>
        </w:rPr>
        <w:t>The resilience of market-based finance has therefore become increasingly important to the reliable provision of financial services to the real economy. For example, businesses rely on primary corporate bond and equity markets to raise funding and meet cash-flow needs. A lack of willing buyers in these markets can increase the cost of raising finance. Market functioning, in turn, relies on buyers having confidence to invest in markets, including through an</w:t>
      </w:r>
    </w:p>
    <w:p w14:paraId="0EA8C7C6" w14:textId="77777777" w:rsidR="001F081C" w:rsidRDefault="00E22EC8">
      <w:pPr>
        <w:spacing w:line="20" w:lineRule="exact"/>
        <w:rPr>
          <w:sz w:val="20"/>
          <w:szCs w:val="20"/>
        </w:rPr>
      </w:pPr>
      <w:r>
        <w:rPr>
          <w:noProof/>
          <w:sz w:val="20"/>
          <w:szCs w:val="20"/>
        </w:rPr>
        <w:drawing>
          <wp:anchor distT="0" distB="0" distL="114300" distR="114300" simplePos="0" relativeHeight="251705856" behindDoc="1" locked="0" layoutInCell="0" allowOverlap="1" wp14:anchorId="39900A7C" wp14:editId="65EF0160">
            <wp:simplePos x="0" y="0"/>
            <wp:positionH relativeFrom="column">
              <wp:posOffset>-12065</wp:posOffset>
            </wp:positionH>
            <wp:positionV relativeFrom="paragraph">
              <wp:posOffset>181610</wp:posOffset>
            </wp:positionV>
            <wp:extent cx="6014720" cy="889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7C04ABD3" w14:textId="77777777" w:rsidR="001F081C" w:rsidRDefault="001F081C">
      <w:pPr>
        <w:spacing w:line="332" w:lineRule="exact"/>
        <w:rPr>
          <w:sz w:val="20"/>
          <w:szCs w:val="20"/>
        </w:rPr>
      </w:pPr>
    </w:p>
    <w:p w14:paraId="5A40C6FF" w14:textId="77777777" w:rsidR="001F081C" w:rsidRDefault="00E22EC8">
      <w:pPr>
        <w:numPr>
          <w:ilvl w:val="0"/>
          <w:numId w:val="76"/>
        </w:numPr>
        <w:tabs>
          <w:tab w:val="left" w:pos="300"/>
        </w:tabs>
        <w:spacing w:line="202" w:lineRule="auto"/>
        <w:ind w:left="300" w:right="260" w:hanging="292"/>
        <w:rPr>
          <w:rFonts w:ascii="Calibri" w:eastAsia="Calibri" w:hAnsi="Calibri" w:cs="Calibri"/>
          <w:sz w:val="17"/>
          <w:szCs w:val="17"/>
          <w:vertAlign w:val="superscript"/>
        </w:rPr>
      </w:pPr>
      <w:r>
        <w:rPr>
          <w:rFonts w:ascii="Calibri" w:eastAsia="Calibri" w:hAnsi="Calibri" w:cs="Calibri"/>
          <w:sz w:val="13"/>
          <w:szCs w:val="13"/>
        </w:rPr>
        <w:t>Banks and their affiliated dealers are important participants in the market-based financial system. Part of their funding is market-based, and they are critical providers of market liquidity in key markets. The core banking system part of the market-based system remained resilient through the market stresses.</w:t>
      </w:r>
    </w:p>
    <w:p w14:paraId="021EFC88" w14:textId="77777777" w:rsidR="001F081C" w:rsidRDefault="001F081C">
      <w:pPr>
        <w:sectPr w:rsidR="001F081C">
          <w:pgSz w:w="11900" w:h="16838"/>
          <w:pgMar w:top="563" w:right="1246" w:bottom="461" w:left="1240" w:header="0" w:footer="0" w:gutter="0"/>
          <w:cols w:space="720" w:equalWidth="0">
            <w:col w:w="9420"/>
          </w:cols>
        </w:sectPr>
      </w:pPr>
    </w:p>
    <w:p w14:paraId="79CAA35A" w14:textId="77777777" w:rsidR="001F081C" w:rsidRDefault="00E22EC8">
      <w:pPr>
        <w:jc w:val="right"/>
        <w:rPr>
          <w:sz w:val="20"/>
          <w:szCs w:val="20"/>
        </w:rPr>
      </w:pPr>
      <w:bookmarkStart w:id="69" w:name="page74"/>
      <w:bookmarkEnd w:id="69"/>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66</w:t>
      </w:r>
    </w:p>
    <w:p w14:paraId="6DE9AB81" w14:textId="77777777" w:rsidR="001F081C" w:rsidRDefault="001F081C">
      <w:pPr>
        <w:spacing w:line="200" w:lineRule="exact"/>
        <w:rPr>
          <w:sz w:val="20"/>
          <w:szCs w:val="20"/>
        </w:rPr>
      </w:pPr>
    </w:p>
    <w:p w14:paraId="386575B7" w14:textId="77777777" w:rsidR="001F081C" w:rsidRDefault="001F081C">
      <w:pPr>
        <w:spacing w:line="200" w:lineRule="exact"/>
        <w:rPr>
          <w:sz w:val="20"/>
          <w:szCs w:val="20"/>
        </w:rPr>
      </w:pPr>
    </w:p>
    <w:p w14:paraId="2761BF14" w14:textId="77777777" w:rsidR="001F081C" w:rsidRDefault="001F081C">
      <w:pPr>
        <w:spacing w:line="331" w:lineRule="exact"/>
        <w:rPr>
          <w:sz w:val="20"/>
          <w:szCs w:val="20"/>
        </w:rPr>
      </w:pPr>
    </w:p>
    <w:p w14:paraId="6BEC34AF" w14:textId="77777777" w:rsidR="001F081C" w:rsidRDefault="00E22EC8">
      <w:pPr>
        <w:spacing w:line="234" w:lineRule="auto"/>
        <w:rPr>
          <w:sz w:val="20"/>
          <w:szCs w:val="20"/>
        </w:rPr>
      </w:pPr>
      <w:r>
        <w:rPr>
          <w:rFonts w:ascii="Calibri" w:eastAsia="Calibri" w:hAnsi="Calibri" w:cs="Calibri"/>
          <w:sz w:val="20"/>
          <w:szCs w:val="20"/>
        </w:rPr>
        <w:t xml:space="preserve">expectation of liquidity in secondary markets to liquidate or de-risk their portfolios. Poor secondary market liquidity does not only undermine new issuance of </w:t>
      </w:r>
      <w:r>
        <w:rPr>
          <w:rFonts w:ascii="Calibri" w:eastAsia="Calibri" w:hAnsi="Calibri" w:cs="Calibri"/>
          <w:sz w:val="20"/>
          <w:szCs w:val="20"/>
        </w:rPr>
        <w:t>securities but can spill over to other secondary markets; for example, if market participants seek to sell different assets instead.</w:t>
      </w:r>
    </w:p>
    <w:p w14:paraId="5FAE1648" w14:textId="77777777" w:rsidR="001F081C" w:rsidRDefault="001F081C">
      <w:pPr>
        <w:spacing w:line="309" w:lineRule="exact"/>
        <w:rPr>
          <w:sz w:val="20"/>
          <w:szCs w:val="20"/>
        </w:rPr>
      </w:pPr>
    </w:p>
    <w:p w14:paraId="3499B9F9" w14:textId="77777777" w:rsidR="001F081C" w:rsidRDefault="00E22EC8">
      <w:pPr>
        <w:spacing w:line="213" w:lineRule="auto"/>
        <w:ind w:right="20"/>
        <w:rPr>
          <w:sz w:val="20"/>
          <w:szCs w:val="20"/>
        </w:rPr>
      </w:pPr>
      <w:r>
        <w:rPr>
          <w:rFonts w:ascii="Calibri" w:eastAsia="Calibri" w:hAnsi="Calibri" w:cs="Calibri"/>
          <w:i/>
          <w:iCs/>
          <w:color w:val="AF358B"/>
        </w:rPr>
        <w:t>The financial system is reliant on government bond and repo markets remaining liquid in stress. In March, these markets were threatened…</w:t>
      </w:r>
    </w:p>
    <w:p w14:paraId="08805BEE" w14:textId="77777777" w:rsidR="001F081C" w:rsidRDefault="001F081C">
      <w:pPr>
        <w:spacing w:line="60" w:lineRule="exact"/>
        <w:rPr>
          <w:sz w:val="20"/>
          <w:szCs w:val="20"/>
        </w:rPr>
      </w:pPr>
    </w:p>
    <w:p w14:paraId="3F535E1A" w14:textId="77777777" w:rsidR="001F081C" w:rsidRDefault="00E22EC8">
      <w:pPr>
        <w:spacing w:line="250" w:lineRule="auto"/>
        <w:ind w:right="120"/>
        <w:jc w:val="both"/>
        <w:rPr>
          <w:sz w:val="20"/>
          <w:szCs w:val="20"/>
        </w:rPr>
      </w:pPr>
      <w:r>
        <w:rPr>
          <w:rFonts w:ascii="Calibri" w:eastAsia="Calibri" w:hAnsi="Calibri" w:cs="Calibri"/>
          <w:sz w:val="19"/>
          <w:szCs w:val="19"/>
        </w:rPr>
        <w:t>As in most countries, in the UK, government bonds ― ‘gilts’ ―</w:t>
      </w:r>
      <w:r>
        <w:rPr>
          <w:rFonts w:ascii="Calibri" w:eastAsia="Calibri" w:hAnsi="Calibri" w:cs="Calibri"/>
          <w:sz w:val="19"/>
          <w:szCs w:val="19"/>
        </w:rPr>
        <w:t xml:space="preserve"> are critical for the functioning of the economy: they provide a benchmark for other borrowing rates for the UK Government, households and businesses; they are vital to the transmission of monetary policy; and they are essential to the smooth functioning of the financial system.</w:t>
      </w:r>
    </w:p>
    <w:p w14:paraId="7C4DDE76" w14:textId="77777777" w:rsidR="001F081C" w:rsidRDefault="001F081C">
      <w:pPr>
        <w:spacing w:line="55" w:lineRule="exact"/>
        <w:rPr>
          <w:sz w:val="20"/>
          <w:szCs w:val="20"/>
        </w:rPr>
      </w:pPr>
    </w:p>
    <w:p w14:paraId="525C5EF6" w14:textId="77777777" w:rsidR="001F081C" w:rsidRDefault="00E22EC8">
      <w:pPr>
        <w:spacing w:line="224" w:lineRule="auto"/>
        <w:ind w:right="400"/>
        <w:rPr>
          <w:sz w:val="20"/>
          <w:szCs w:val="20"/>
        </w:rPr>
      </w:pPr>
      <w:r>
        <w:rPr>
          <w:rFonts w:ascii="Calibri" w:eastAsia="Calibri" w:hAnsi="Calibri" w:cs="Calibri"/>
          <w:sz w:val="20"/>
          <w:szCs w:val="20"/>
        </w:rPr>
        <w:t>Government bonds are among the highest-quality liquid assets that banks can hold to meet regulatory liquidity requirements and account for the vast majority of the primary liquidity resources of non-bank institutions.</w:t>
      </w:r>
    </w:p>
    <w:p w14:paraId="3CB3D437" w14:textId="77777777" w:rsidR="001F081C" w:rsidRDefault="001F081C">
      <w:pPr>
        <w:spacing w:line="324" w:lineRule="exact"/>
        <w:rPr>
          <w:sz w:val="20"/>
          <w:szCs w:val="20"/>
        </w:rPr>
      </w:pPr>
    </w:p>
    <w:p w14:paraId="59E11B72" w14:textId="77777777" w:rsidR="001F081C" w:rsidRDefault="00E22EC8">
      <w:pPr>
        <w:spacing w:line="231" w:lineRule="auto"/>
        <w:ind w:right="140"/>
        <w:rPr>
          <w:sz w:val="20"/>
          <w:szCs w:val="20"/>
        </w:rPr>
      </w:pPr>
      <w:r>
        <w:rPr>
          <w:rFonts w:ascii="Calibri" w:eastAsia="Calibri" w:hAnsi="Calibri" w:cs="Calibri"/>
          <w:sz w:val="20"/>
          <w:szCs w:val="20"/>
        </w:rPr>
        <w:t>Following a negative economic shock, investor appetite usually shifts from risky to safer, more liquid, assets which increases demand in the government bond market. This occurred at the outset of the Covid-19 episode. However, as conditions became more severe, markets became characterised by exceptionally high demand for cash and near-cash, short-dated assets.</w:t>
      </w:r>
      <w:r>
        <w:rPr>
          <w:rFonts w:ascii="Calibri" w:eastAsia="Calibri" w:hAnsi="Calibri" w:cs="Calibri"/>
          <w:sz w:val="25"/>
          <w:szCs w:val="25"/>
          <w:vertAlign w:val="superscript"/>
        </w:rPr>
        <w:t>2</w:t>
      </w:r>
      <w:r>
        <w:rPr>
          <w:rFonts w:ascii="Calibri" w:eastAsia="Calibri" w:hAnsi="Calibri" w:cs="Calibri"/>
          <w:sz w:val="20"/>
          <w:szCs w:val="20"/>
        </w:rPr>
        <w:t xml:space="preserve"> The functioning of markets such as the US Treasury and gilt markets, among the deepest and most liquid in the world, deteriorated quickly.</w:t>
      </w:r>
    </w:p>
    <w:p w14:paraId="2BE6B99C" w14:textId="77777777" w:rsidR="001F081C" w:rsidRDefault="001F081C">
      <w:pPr>
        <w:spacing w:line="262" w:lineRule="exact"/>
        <w:rPr>
          <w:sz w:val="20"/>
          <w:szCs w:val="20"/>
        </w:rPr>
      </w:pPr>
    </w:p>
    <w:p w14:paraId="4D6B5D4E" w14:textId="77777777" w:rsidR="001F081C" w:rsidRDefault="00E22EC8">
      <w:pPr>
        <w:rPr>
          <w:sz w:val="20"/>
          <w:szCs w:val="20"/>
        </w:rPr>
      </w:pPr>
      <w:r>
        <w:rPr>
          <w:rFonts w:ascii="Calibri" w:eastAsia="Calibri" w:hAnsi="Calibri" w:cs="Calibri"/>
          <w:i/>
          <w:iCs/>
          <w:color w:val="AF358B"/>
        </w:rPr>
        <w:t>…exposing a number of vulnerabilities in market-based finance…</w:t>
      </w:r>
    </w:p>
    <w:p w14:paraId="2AE745B1" w14:textId="77777777" w:rsidR="001F081C" w:rsidRDefault="001F081C">
      <w:pPr>
        <w:spacing w:line="56" w:lineRule="exact"/>
        <w:rPr>
          <w:sz w:val="20"/>
          <w:szCs w:val="20"/>
        </w:rPr>
      </w:pPr>
    </w:p>
    <w:p w14:paraId="05694E4D" w14:textId="77777777" w:rsidR="001F081C" w:rsidRDefault="00E22EC8">
      <w:pPr>
        <w:spacing w:line="247" w:lineRule="auto"/>
        <w:rPr>
          <w:sz w:val="20"/>
          <w:szCs w:val="20"/>
        </w:rPr>
      </w:pPr>
      <w:r>
        <w:rPr>
          <w:rFonts w:ascii="Calibri" w:eastAsia="Calibri" w:hAnsi="Calibri" w:cs="Calibri"/>
          <w:sz w:val="20"/>
          <w:szCs w:val="20"/>
        </w:rPr>
        <w:t>The FPC has previously highlighted a number of potential vulnerabilities in market-based finance, including: fragilities to liquidity in some markets; risks to liquidity from dependencies on US dollar funding; and the potential for abrupt redistribution of liquidity across the system caused by large margin calls on derivatives. Arguably, each of these liquidity vulnerabilities contributed to the exceptionally high demand for cash and the deterioration in liquidity in government bond markets (see Performance</w:t>
      </w:r>
      <w:r>
        <w:rPr>
          <w:rFonts w:ascii="Calibri" w:eastAsia="Calibri" w:hAnsi="Calibri" w:cs="Calibri"/>
          <w:sz w:val="20"/>
          <w:szCs w:val="20"/>
        </w:rPr>
        <w:t xml:space="preserve"> of the UK financial system during the Covid-19 pandemic chapter). Further work to assess the vulnerabilities exposed in the ‘dash for cash’, as summarised in </w:t>
      </w:r>
      <w:r>
        <w:rPr>
          <w:rFonts w:ascii="Calibri" w:eastAsia="Calibri" w:hAnsi="Calibri" w:cs="Calibri"/>
          <w:b/>
          <w:bCs/>
          <w:sz w:val="20"/>
          <w:szCs w:val="20"/>
        </w:rPr>
        <w:t>Figure E.1</w:t>
      </w:r>
      <w:r>
        <w:rPr>
          <w:rFonts w:ascii="Calibri" w:eastAsia="Calibri" w:hAnsi="Calibri" w:cs="Calibri"/>
          <w:sz w:val="20"/>
          <w:szCs w:val="20"/>
        </w:rPr>
        <w:t>, should include:</w:t>
      </w:r>
    </w:p>
    <w:p w14:paraId="33ED9FE3" w14:textId="77777777" w:rsidR="001F081C" w:rsidRDefault="001F081C">
      <w:pPr>
        <w:spacing w:line="271" w:lineRule="exact"/>
        <w:rPr>
          <w:sz w:val="20"/>
          <w:szCs w:val="20"/>
        </w:rPr>
      </w:pPr>
    </w:p>
    <w:p w14:paraId="3E1B9EFB" w14:textId="77777777" w:rsidR="001F081C" w:rsidRDefault="00E22EC8">
      <w:pPr>
        <w:spacing w:line="244" w:lineRule="auto"/>
        <w:ind w:left="300" w:right="160"/>
        <w:rPr>
          <w:sz w:val="20"/>
          <w:szCs w:val="20"/>
        </w:rPr>
      </w:pPr>
      <w:r>
        <w:rPr>
          <w:rFonts w:ascii="Calibri" w:eastAsia="Calibri" w:hAnsi="Calibri" w:cs="Calibri"/>
          <w:sz w:val="20"/>
          <w:szCs w:val="20"/>
        </w:rPr>
        <w:t xml:space="preserve">Examining the procyclicality of margin calls and the resilience of non-bank liquidity management when faced with large </w:t>
      </w:r>
      <w:r>
        <w:rPr>
          <w:rFonts w:ascii="Calibri" w:eastAsia="Calibri" w:hAnsi="Calibri" w:cs="Calibri"/>
          <w:b/>
          <w:bCs/>
          <w:sz w:val="20"/>
          <w:szCs w:val="20"/>
        </w:rPr>
        <w:t>margin calls</w:t>
      </w:r>
      <w:r>
        <w:rPr>
          <w:rFonts w:ascii="Calibri" w:eastAsia="Calibri" w:hAnsi="Calibri" w:cs="Calibri"/>
          <w:sz w:val="20"/>
          <w:szCs w:val="20"/>
        </w:rPr>
        <w:t xml:space="preserve"> in stress. Margin calls on both cleared and uncleared derivatives resulted in a sudden and sharp redistribution of liquidity around the financial system. Initial analysis of transaction data and market intelligence suggests that, to raise cash to meet such calls, some UK pension funds and insurers had to sell or borrow against gilts or sell short-term corporate bonds, adding pressure to these markets.</w:t>
      </w:r>
    </w:p>
    <w:p w14:paraId="44AEE304" w14:textId="77777777" w:rsidR="001F081C" w:rsidRDefault="001F081C">
      <w:pPr>
        <w:spacing w:line="319" w:lineRule="exact"/>
        <w:rPr>
          <w:sz w:val="20"/>
          <w:szCs w:val="20"/>
        </w:rPr>
      </w:pPr>
    </w:p>
    <w:p w14:paraId="0447F682" w14:textId="77777777" w:rsidR="001F081C" w:rsidRDefault="00E22EC8">
      <w:pPr>
        <w:spacing w:line="243" w:lineRule="auto"/>
        <w:ind w:left="300" w:right="100"/>
        <w:rPr>
          <w:sz w:val="20"/>
          <w:szCs w:val="20"/>
        </w:rPr>
      </w:pPr>
      <w:r>
        <w:rPr>
          <w:rFonts w:ascii="Calibri" w:eastAsia="Calibri" w:hAnsi="Calibri" w:cs="Calibri"/>
          <w:sz w:val="20"/>
          <w:szCs w:val="20"/>
        </w:rPr>
        <w:t xml:space="preserve">Understanding which factors might have limited </w:t>
      </w:r>
      <w:r>
        <w:rPr>
          <w:rFonts w:ascii="Calibri" w:eastAsia="Calibri" w:hAnsi="Calibri" w:cs="Calibri"/>
          <w:b/>
          <w:bCs/>
          <w:sz w:val="20"/>
          <w:szCs w:val="20"/>
        </w:rPr>
        <w:t>dealer capacity</w:t>
      </w:r>
      <w:r>
        <w:rPr>
          <w:rFonts w:ascii="Calibri" w:eastAsia="Calibri" w:hAnsi="Calibri" w:cs="Calibri"/>
          <w:sz w:val="20"/>
          <w:szCs w:val="20"/>
        </w:rPr>
        <w:t xml:space="preserve"> to intermediate and finding ways to enhance that capacity without reducing the overall resilience of the financial system. While dealers did not immediately step back as the demand for liquidity surged, evidence suggests their capacity was constrained, including in the US Treasury and gilt markets ― so the cost of trading spiked and market illiquidity intensified just as market participants were seeking the cash to meet those margin calls.</w:t>
      </w:r>
    </w:p>
    <w:p w14:paraId="57C89BD6" w14:textId="77777777" w:rsidR="001F081C" w:rsidRDefault="001F081C">
      <w:pPr>
        <w:spacing w:line="324" w:lineRule="exact"/>
        <w:rPr>
          <w:sz w:val="20"/>
          <w:szCs w:val="20"/>
        </w:rPr>
      </w:pPr>
    </w:p>
    <w:p w14:paraId="460F4CF0" w14:textId="77777777" w:rsidR="001F081C" w:rsidRDefault="00E22EC8">
      <w:pPr>
        <w:ind w:left="300" w:right="180"/>
        <w:rPr>
          <w:sz w:val="20"/>
          <w:szCs w:val="20"/>
        </w:rPr>
      </w:pPr>
      <w:r>
        <w:rPr>
          <w:rFonts w:ascii="Calibri" w:eastAsia="Calibri" w:hAnsi="Calibri" w:cs="Calibri"/>
          <w:sz w:val="20"/>
          <w:szCs w:val="20"/>
        </w:rPr>
        <w:t xml:space="preserve">Assessing the role of </w:t>
      </w:r>
      <w:r>
        <w:rPr>
          <w:rFonts w:ascii="Calibri" w:eastAsia="Calibri" w:hAnsi="Calibri" w:cs="Calibri"/>
          <w:b/>
          <w:bCs/>
          <w:sz w:val="20"/>
          <w:szCs w:val="20"/>
        </w:rPr>
        <w:t>leveraged non-bank investors</w:t>
      </w:r>
      <w:r>
        <w:rPr>
          <w:rFonts w:ascii="Calibri" w:eastAsia="Calibri" w:hAnsi="Calibri" w:cs="Calibri"/>
          <w:sz w:val="20"/>
          <w:szCs w:val="20"/>
        </w:rPr>
        <w:t xml:space="preserve"> in the functioning of core markets under stress. Leveraged investors ― predominantly hedge funds ― seeking to unwind large US Treasury market bonds and futures positions that suddenly became loss-making contributed to unusual price movements in that market. In the days that followed, the ‘dash for cash’ spread across the global financial system.</w:t>
      </w:r>
    </w:p>
    <w:p w14:paraId="5407781D" w14:textId="77777777" w:rsidR="001F081C" w:rsidRDefault="001F081C">
      <w:pPr>
        <w:spacing w:line="321" w:lineRule="exact"/>
        <w:rPr>
          <w:sz w:val="20"/>
          <w:szCs w:val="20"/>
        </w:rPr>
      </w:pPr>
    </w:p>
    <w:p w14:paraId="3D97E413" w14:textId="77777777" w:rsidR="001F081C" w:rsidRDefault="00E22EC8">
      <w:pPr>
        <w:spacing w:line="244" w:lineRule="auto"/>
        <w:ind w:left="300" w:right="60"/>
        <w:rPr>
          <w:sz w:val="20"/>
          <w:szCs w:val="20"/>
        </w:rPr>
      </w:pPr>
      <w:r>
        <w:rPr>
          <w:rFonts w:ascii="Calibri" w:eastAsia="Calibri" w:hAnsi="Calibri" w:cs="Calibri"/>
          <w:sz w:val="20"/>
          <w:szCs w:val="20"/>
        </w:rPr>
        <w:t xml:space="preserve">Examining vulnerabilities in </w:t>
      </w:r>
      <w:r>
        <w:rPr>
          <w:rFonts w:ascii="Calibri" w:eastAsia="Calibri" w:hAnsi="Calibri" w:cs="Calibri"/>
          <w:b/>
          <w:bCs/>
          <w:sz w:val="20"/>
          <w:szCs w:val="20"/>
        </w:rPr>
        <w:t>money market funds</w:t>
      </w:r>
      <w:r>
        <w:rPr>
          <w:rFonts w:ascii="Calibri" w:eastAsia="Calibri" w:hAnsi="Calibri" w:cs="Calibri"/>
          <w:sz w:val="20"/>
          <w:szCs w:val="20"/>
        </w:rPr>
        <w:t xml:space="preserve"> (MMFs), which investors rely on for cash management. MMFs experienced large outflows, raising the possibility of suspensions as MMFs sought to sell commercial paper and certificates of deposit to meet redemptions and build cash buffers, but were inhibited by a lack of liquidity in those markets (see Box 8). Demand for bank-issued short-term debt instruments remained constrained even in the aftermath of the shock, contributing to elevated Libor rates (see Box 10).</w:t>
      </w:r>
    </w:p>
    <w:p w14:paraId="07158A31" w14:textId="77777777" w:rsidR="001F081C" w:rsidRDefault="001F081C">
      <w:pPr>
        <w:spacing w:line="319" w:lineRule="exact"/>
        <w:rPr>
          <w:sz w:val="20"/>
          <w:szCs w:val="20"/>
        </w:rPr>
      </w:pPr>
    </w:p>
    <w:p w14:paraId="606332BF" w14:textId="77777777" w:rsidR="001F081C" w:rsidRDefault="00E22EC8">
      <w:pPr>
        <w:spacing w:line="237" w:lineRule="auto"/>
        <w:ind w:left="300" w:right="480"/>
        <w:jc w:val="right"/>
        <w:rPr>
          <w:sz w:val="20"/>
          <w:szCs w:val="20"/>
        </w:rPr>
      </w:pPr>
      <w:r>
        <w:rPr>
          <w:rFonts w:ascii="Calibri" w:eastAsia="Calibri" w:hAnsi="Calibri" w:cs="Calibri"/>
          <w:sz w:val="19"/>
          <w:szCs w:val="19"/>
        </w:rPr>
        <w:t xml:space="preserve">With the FCA, continuing the review into risks from liquidity mismatch in some </w:t>
      </w:r>
      <w:r>
        <w:rPr>
          <w:rFonts w:ascii="Calibri" w:eastAsia="Calibri" w:hAnsi="Calibri" w:cs="Calibri"/>
          <w:b/>
          <w:bCs/>
          <w:sz w:val="19"/>
          <w:szCs w:val="19"/>
        </w:rPr>
        <w:t>open-ended funds.</w:t>
      </w:r>
      <w:r>
        <w:rPr>
          <w:rFonts w:ascii="Calibri" w:eastAsia="Calibri" w:hAnsi="Calibri" w:cs="Calibri"/>
          <w:sz w:val="19"/>
          <w:szCs w:val="19"/>
        </w:rPr>
        <w:t xml:space="preserve"> Market participants sold a range of assets and redeemed from open-ended funds in March. There may have been</w:t>
      </w:r>
    </w:p>
    <w:p w14:paraId="589EA506" w14:textId="77777777" w:rsidR="001F081C" w:rsidRDefault="00E22EC8">
      <w:pPr>
        <w:spacing w:line="20" w:lineRule="exact"/>
        <w:rPr>
          <w:sz w:val="20"/>
          <w:szCs w:val="20"/>
        </w:rPr>
      </w:pPr>
      <w:r>
        <w:rPr>
          <w:noProof/>
          <w:sz w:val="20"/>
          <w:szCs w:val="20"/>
        </w:rPr>
        <w:drawing>
          <wp:anchor distT="0" distB="0" distL="114300" distR="114300" simplePos="0" relativeHeight="251706880" behindDoc="1" locked="0" layoutInCell="0" allowOverlap="1" wp14:anchorId="1D14A0E9" wp14:editId="3B6DC6BD">
            <wp:simplePos x="0" y="0"/>
            <wp:positionH relativeFrom="column">
              <wp:posOffset>-12065</wp:posOffset>
            </wp:positionH>
            <wp:positionV relativeFrom="paragraph">
              <wp:posOffset>351155</wp:posOffset>
            </wp:positionV>
            <wp:extent cx="6014720" cy="889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592DB6A3" w14:textId="77777777" w:rsidR="001F081C" w:rsidRDefault="001F081C">
      <w:pPr>
        <w:spacing w:line="200" w:lineRule="exact"/>
        <w:rPr>
          <w:sz w:val="20"/>
          <w:szCs w:val="20"/>
        </w:rPr>
      </w:pPr>
    </w:p>
    <w:p w14:paraId="49C474CA" w14:textId="77777777" w:rsidR="001F081C" w:rsidRDefault="001F081C">
      <w:pPr>
        <w:spacing w:line="399" w:lineRule="exact"/>
        <w:rPr>
          <w:sz w:val="20"/>
          <w:szCs w:val="20"/>
        </w:rPr>
      </w:pPr>
    </w:p>
    <w:p w14:paraId="10C1409A" w14:textId="77777777" w:rsidR="001F081C" w:rsidRDefault="00E22EC8">
      <w:pPr>
        <w:numPr>
          <w:ilvl w:val="0"/>
          <w:numId w:val="78"/>
        </w:numPr>
        <w:tabs>
          <w:tab w:val="left" w:pos="300"/>
        </w:tabs>
        <w:spacing w:line="189" w:lineRule="auto"/>
        <w:ind w:left="300" w:right="100" w:hanging="292"/>
        <w:rPr>
          <w:rFonts w:ascii="Calibri" w:eastAsia="Calibri" w:hAnsi="Calibri" w:cs="Calibri"/>
          <w:sz w:val="18"/>
          <w:szCs w:val="18"/>
          <w:vertAlign w:val="superscript"/>
        </w:rPr>
      </w:pPr>
      <w:r>
        <w:rPr>
          <w:rFonts w:ascii="Calibri" w:eastAsia="Calibri" w:hAnsi="Calibri" w:cs="Calibri"/>
          <w:sz w:val="14"/>
          <w:szCs w:val="14"/>
        </w:rPr>
        <w:t xml:space="preserve">‘Cash or near-cash short-dated assets’ refers to assets that are redeemable at par or </w:t>
      </w:r>
      <w:r>
        <w:rPr>
          <w:rFonts w:ascii="Calibri" w:eastAsia="Calibri" w:hAnsi="Calibri" w:cs="Calibri"/>
          <w:sz w:val="14"/>
          <w:szCs w:val="14"/>
        </w:rPr>
        <w:t>can be liquidated on demand without price impact, such as reserves, sight deposits and assets traded/borrowed against in highly deep and liquid markets.</w:t>
      </w:r>
    </w:p>
    <w:p w14:paraId="60D817E7" w14:textId="77777777" w:rsidR="001F081C" w:rsidRDefault="001F081C">
      <w:pPr>
        <w:sectPr w:rsidR="001F081C">
          <w:pgSz w:w="11900" w:h="16838"/>
          <w:pgMar w:top="563" w:right="1246" w:bottom="462" w:left="1240" w:header="0" w:footer="0" w:gutter="0"/>
          <w:cols w:space="720" w:equalWidth="0">
            <w:col w:w="9420"/>
          </w:cols>
        </w:sectPr>
      </w:pPr>
    </w:p>
    <w:p w14:paraId="5D19EF74" w14:textId="77777777" w:rsidR="001F081C" w:rsidRDefault="00E22EC8">
      <w:pPr>
        <w:jc w:val="right"/>
        <w:rPr>
          <w:sz w:val="20"/>
          <w:szCs w:val="20"/>
        </w:rPr>
      </w:pPr>
      <w:bookmarkStart w:id="70" w:name="page75"/>
      <w:bookmarkEnd w:id="70"/>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67</w:t>
      </w:r>
    </w:p>
    <w:p w14:paraId="47041C9E" w14:textId="77777777" w:rsidR="001F081C" w:rsidRDefault="001F081C">
      <w:pPr>
        <w:spacing w:line="200" w:lineRule="exact"/>
        <w:rPr>
          <w:sz w:val="20"/>
          <w:szCs w:val="20"/>
        </w:rPr>
      </w:pPr>
    </w:p>
    <w:p w14:paraId="03CAAD52" w14:textId="77777777" w:rsidR="001F081C" w:rsidRDefault="001F081C">
      <w:pPr>
        <w:spacing w:line="200" w:lineRule="exact"/>
        <w:rPr>
          <w:sz w:val="20"/>
          <w:szCs w:val="20"/>
        </w:rPr>
      </w:pPr>
    </w:p>
    <w:p w14:paraId="1167E70D" w14:textId="77777777" w:rsidR="001F081C" w:rsidRDefault="001F081C">
      <w:pPr>
        <w:spacing w:line="331" w:lineRule="exact"/>
        <w:rPr>
          <w:sz w:val="20"/>
          <w:szCs w:val="20"/>
        </w:rPr>
      </w:pPr>
    </w:p>
    <w:p w14:paraId="5A17A368" w14:textId="77777777" w:rsidR="001F081C" w:rsidRDefault="00E22EC8">
      <w:pPr>
        <w:spacing w:line="234" w:lineRule="auto"/>
        <w:ind w:left="300" w:right="120"/>
        <w:rPr>
          <w:sz w:val="20"/>
          <w:szCs w:val="20"/>
        </w:rPr>
      </w:pPr>
      <w:r>
        <w:rPr>
          <w:rFonts w:ascii="Calibri" w:eastAsia="Calibri" w:hAnsi="Calibri" w:cs="Calibri"/>
          <w:sz w:val="20"/>
          <w:szCs w:val="20"/>
        </w:rPr>
        <w:t>potential incentives to redeem from some of these funds before other investors did so and, in aggregate, investors in these funds behaved more procyclically (selling when asset prices were falling) in the UK corporate bond market than other market participants, contributing to selling pressures.</w:t>
      </w:r>
    </w:p>
    <w:p w14:paraId="57E4A3C6" w14:textId="77777777" w:rsidR="001F081C" w:rsidRDefault="001F081C">
      <w:pPr>
        <w:spacing w:line="228" w:lineRule="exact"/>
        <w:rPr>
          <w:sz w:val="20"/>
          <w:szCs w:val="20"/>
        </w:rPr>
      </w:pPr>
    </w:p>
    <w:p w14:paraId="796BB858" w14:textId="77777777" w:rsidR="001F081C" w:rsidRDefault="00E22EC8">
      <w:pPr>
        <w:rPr>
          <w:sz w:val="20"/>
          <w:szCs w:val="20"/>
        </w:rPr>
      </w:pPr>
      <w:r>
        <w:rPr>
          <w:rFonts w:ascii="Calibri" w:eastAsia="Calibri" w:hAnsi="Calibri" w:cs="Calibri"/>
          <w:sz w:val="20"/>
          <w:szCs w:val="20"/>
        </w:rPr>
        <w:t xml:space="preserve">With the FSB and other authorities, continuing to develop the ability to </w:t>
      </w:r>
      <w:r>
        <w:rPr>
          <w:rFonts w:ascii="Calibri" w:eastAsia="Calibri" w:hAnsi="Calibri" w:cs="Calibri"/>
          <w:b/>
          <w:bCs/>
          <w:sz w:val="20"/>
          <w:szCs w:val="20"/>
        </w:rPr>
        <w:t>measure the flow of funds and</w:t>
      </w:r>
    </w:p>
    <w:p w14:paraId="348C0ADF" w14:textId="77777777" w:rsidR="001F081C" w:rsidRDefault="001F081C">
      <w:pPr>
        <w:spacing w:line="112" w:lineRule="exact"/>
        <w:rPr>
          <w:sz w:val="20"/>
          <w:szCs w:val="20"/>
        </w:rPr>
      </w:pPr>
    </w:p>
    <w:p w14:paraId="7B89CD12" w14:textId="77777777" w:rsidR="001F081C" w:rsidRDefault="00E22EC8">
      <w:pPr>
        <w:spacing w:line="246" w:lineRule="auto"/>
        <w:ind w:left="300" w:right="80"/>
        <w:rPr>
          <w:sz w:val="20"/>
          <w:szCs w:val="20"/>
        </w:rPr>
      </w:pPr>
      <w:r>
        <w:rPr>
          <w:rFonts w:ascii="Calibri" w:eastAsia="Calibri" w:hAnsi="Calibri" w:cs="Calibri"/>
          <w:b/>
          <w:bCs/>
          <w:sz w:val="20"/>
          <w:szCs w:val="20"/>
        </w:rPr>
        <w:t>interconnected exposures across different parts of the financial system</w:t>
      </w:r>
      <w:r>
        <w:rPr>
          <w:rFonts w:ascii="Calibri" w:eastAsia="Calibri" w:hAnsi="Calibri" w:cs="Calibri"/>
          <w:sz w:val="20"/>
          <w:szCs w:val="20"/>
        </w:rPr>
        <w:t xml:space="preserve">. The March ‘dash for </w:t>
      </w:r>
      <w:r>
        <w:rPr>
          <w:rFonts w:ascii="Calibri" w:eastAsia="Calibri" w:hAnsi="Calibri" w:cs="Calibri"/>
          <w:sz w:val="20"/>
          <w:szCs w:val="20"/>
        </w:rPr>
        <w:t>cash’ demonstrated how the withdrawal or hoarding of liquidity by one set of participants, or decisions about how to raise finance by others, can affect the entire chain that facilitates the provision of finance. All of these actions were probably rational and desirable from the point of view of the individual institutions concerned. However, given the interconnections between them, they could have resulted in systemic consequences. So it is important to assess the entire system, which is interconnected glo</w:t>
      </w:r>
      <w:r>
        <w:rPr>
          <w:rFonts w:ascii="Calibri" w:eastAsia="Calibri" w:hAnsi="Calibri" w:cs="Calibri"/>
          <w:sz w:val="20"/>
          <w:szCs w:val="20"/>
        </w:rPr>
        <w:t>bally.</w:t>
      </w:r>
    </w:p>
    <w:p w14:paraId="708D375A"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707904" behindDoc="1" locked="0" layoutInCell="0" allowOverlap="1" wp14:anchorId="7D6E0E0F" wp14:editId="021E47A5">
                <wp:simplePos x="0" y="0"/>
                <wp:positionH relativeFrom="column">
                  <wp:posOffset>5080</wp:posOffset>
                </wp:positionH>
                <wp:positionV relativeFrom="paragraph">
                  <wp:posOffset>171450</wp:posOffset>
                </wp:positionV>
                <wp:extent cx="5978525" cy="0"/>
                <wp:effectExtent l="0" t="0" r="0" b="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8525"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102DC8DE" id="Shape 159" o:spid="_x0000_s1026" style="position:absolute;z-index:-251608576;visibility:visible;mso-wrap-style:square;mso-wrap-distance-left:9pt;mso-wrap-distance-top:0;mso-wrap-distance-right:9pt;mso-wrap-distance-bottom:0;mso-position-horizontal:absolute;mso-position-horizontal-relative:text;mso-position-vertical:absolute;mso-position-vertical-relative:text" from=".4pt,13.5pt" to="471.1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" o:allowincell="f" filled="t" strokecolor="#af358b" strokeweight=".33864mm">
                <v:stroke joinstyle="miter"/>
                <o:lock v:ext="edit" shapetype="f"/>
              </v:line>
            </w:pict>
          </mc:Fallback>
        </mc:AlternateContent>
      </w:r>
    </w:p>
    <w:p w14:paraId="749175CC" w14:textId="77777777" w:rsidR="001F081C" w:rsidRDefault="001F081C">
      <w:pPr>
        <w:spacing w:line="256" w:lineRule="exact"/>
        <w:rPr>
          <w:sz w:val="20"/>
          <w:szCs w:val="20"/>
        </w:rPr>
      </w:pPr>
    </w:p>
    <w:p w14:paraId="0B6107ED" w14:textId="77777777" w:rsidR="001F081C" w:rsidRDefault="00E22EC8">
      <w:pPr>
        <w:rPr>
          <w:sz w:val="20"/>
          <w:szCs w:val="20"/>
        </w:rPr>
      </w:pPr>
      <w:r>
        <w:rPr>
          <w:rFonts w:ascii="Calibri" w:eastAsia="Calibri" w:hAnsi="Calibri" w:cs="Calibri"/>
          <w:b/>
          <w:bCs/>
          <w:color w:val="AF358B"/>
          <w:sz w:val="19"/>
          <w:szCs w:val="19"/>
        </w:rPr>
        <w:t>Figure E.1:</w:t>
      </w:r>
      <w:r>
        <w:rPr>
          <w:rFonts w:ascii="Calibri" w:eastAsia="Calibri" w:hAnsi="Calibri" w:cs="Calibri"/>
          <w:color w:val="AF358B"/>
          <w:sz w:val="19"/>
          <w:szCs w:val="19"/>
        </w:rPr>
        <w:t xml:space="preserve"> The Covid-19 shock has underlined the need to review the resilience of investors and markets under stress</w:t>
      </w:r>
    </w:p>
    <w:p w14:paraId="2479C978" w14:textId="77777777" w:rsidR="001F081C" w:rsidRDefault="00E22EC8">
      <w:pPr>
        <w:spacing w:line="20" w:lineRule="exact"/>
        <w:rPr>
          <w:sz w:val="20"/>
          <w:szCs w:val="20"/>
        </w:rPr>
      </w:pPr>
      <w:r>
        <w:rPr>
          <w:noProof/>
          <w:sz w:val="20"/>
          <w:szCs w:val="20"/>
        </w:rPr>
        <w:drawing>
          <wp:anchor distT="0" distB="0" distL="114300" distR="114300" simplePos="0" relativeHeight="251708928" behindDoc="1" locked="0" layoutInCell="0" allowOverlap="1" wp14:anchorId="5EAF3186" wp14:editId="020BBE73">
            <wp:simplePos x="0" y="0"/>
            <wp:positionH relativeFrom="column">
              <wp:posOffset>5080</wp:posOffset>
            </wp:positionH>
            <wp:positionV relativeFrom="paragraph">
              <wp:posOffset>-1270</wp:posOffset>
            </wp:positionV>
            <wp:extent cx="5940425" cy="409511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1"/>
                    <a:srcRect/>
                    <a:stretch>
                      <a:fillRect/>
                    </a:stretch>
                  </pic:blipFill>
                  <pic:spPr bwMode="auto">
                    <a:xfrm>
                      <a:off x="0" y="0"/>
                      <a:ext cx="5940425" cy="4095115"/>
                    </a:xfrm>
                    <a:prstGeom prst="rect">
                      <a:avLst/>
                    </a:prstGeom>
                    <a:noFill/>
                  </pic:spPr>
                </pic:pic>
              </a:graphicData>
            </a:graphic>
          </wp:anchor>
        </w:drawing>
      </w:r>
    </w:p>
    <w:p w14:paraId="6F32C72C" w14:textId="77777777" w:rsidR="001F081C" w:rsidRDefault="001F081C">
      <w:pPr>
        <w:spacing w:line="200" w:lineRule="exact"/>
        <w:rPr>
          <w:sz w:val="20"/>
          <w:szCs w:val="20"/>
        </w:rPr>
      </w:pPr>
    </w:p>
    <w:p w14:paraId="0A0FE73D" w14:textId="77777777" w:rsidR="001F081C" w:rsidRDefault="001F081C">
      <w:pPr>
        <w:spacing w:line="200" w:lineRule="exact"/>
        <w:rPr>
          <w:sz w:val="20"/>
          <w:szCs w:val="20"/>
        </w:rPr>
      </w:pPr>
    </w:p>
    <w:p w14:paraId="1F26B334" w14:textId="77777777" w:rsidR="001F081C" w:rsidRDefault="001F081C">
      <w:pPr>
        <w:spacing w:line="200" w:lineRule="exact"/>
        <w:rPr>
          <w:sz w:val="20"/>
          <w:szCs w:val="20"/>
        </w:rPr>
      </w:pPr>
    </w:p>
    <w:p w14:paraId="2AB59388" w14:textId="77777777" w:rsidR="001F081C" w:rsidRDefault="001F081C">
      <w:pPr>
        <w:spacing w:line="200" w:lineRule="exact"/>
        <w:rPr>
          <w:sz w:val="20"/>
          <w:szCs w:val="20"/>
        </w:rPr>
      </w:pPr>
    </w:p>
    <w:p w14:paraId="12E98061" w14:textId="77777777" w:rsidR="001F081C" w:rsidRDefault="001F081C">
      <w:pPr>
        <w:spacing w:line="200" w:lineRule="exact"/>
        <w:rPr>
          <w:sz w:val="20"/>
          <w:szCs w:val="20"/>
        </w:rPr>
      </w:pPr>
    </w:p>
    <w:p w14:paraId="22EED704" w14:textId="77777777" w:rsidR="001F081C" w:rsidRDefault="001F081C">
      <w:pPr>
        <w:spacing w:line="200" w:lineRule="exact"/>
        <w:rPr>
          <w:sz w:val="20"/>
          <w:szCs w:val="20"/>
        </w:rPr>
      </w:pPr>
    </w:p>
    <w:p w14:paraId="3FBB7CC2" w14:textId="77777777" w:rsidR="001F081C" w:rsidRDefault="001F081C">
      <w:pPr>
        <w:spacing w:line="200" w:lineRule="exact"/>
        <w:rPr>
          <w:sz w:val="20"/>
          <w:szCs w:val="20"/>
        </w:rPr>
      </w:pPr>
    </w:p>
    <w:p w14:paraId="16AE032F" w14:textId="77777777" w:rsidR="001F081C" w:rsidRDefault="001F081C">
      <w:pPr>
        <w:spacing w:line="200" w:lineRule="exact"/>
        <w:rPr>
          <w:sz w:val="20"/>
          <w:szCs w:val="20"/>
        </w:rPr>
      </w:pPr>
    </w:p>
    <w:p w14:paraId="2CBCDA59" w14:textId="77777777" w:rsidR="001F081C" w:rsidRDefault="001F081C">
      <w:pPr>
        <w:spacing w:line="200" w:lineRule="exact"/>
        <w:rPr>
          <w:sz w:val="20"/>
          <w:szCs w:val="20"/>
        </w:rPr>
      </w:pPr>
    </w:p>
    <w:p w14:paraId="64114B9E" w14:textId="77777777" w:rsidR="001F081C" w:rsidRDefault="001F081C">
      <w:pPr>
        <w:spacing w:line="200" w:lineRule="exact"/>
        <w:rPr>
          <w:sz w:val="20"/>
          <w:szCs w:val="20"/>
        </w:rPr>
      </w:pPr>
    </w:p>
    <w:p w14:paraId="068ECA96" w14:textId="77777777" w:rsidR="001F081C" w:rsidRDefault="001F081C">
      <w:pPr>
        <w:spacing w:line="200" w:lineRule="exact"/>
        <w:rPr>
          <w:sz w:val="20"/>
          <w:szCs w:val="20"/>
        </w:rPr>
      </w:pPr>
    </w:p>
    <w:p w14:paraId="2EFE9C55" w14:textId="77777777" w:rsidR="001F081C" w:rsidRDefault="001F081C">
      <w:pPr>
        <w:spacing w:line="200" w:lineRule="exact"/>
        <w:rPr>
          <w:sz w:val="20"/>
          <w:szCs w:val="20"/>
        </w:rPr>
      </w:pPr>
    </w:p>
    <w:p w14:paraId="78C0396C" w14:textId="77777777" w:rsidR="001F081C" w:rsidRDefault="001F081C">
      <w:pPr>
        <w:spacing w:line="200" w:lineRule="exact"/>
        <w:rPr>
          <w:sz w:val="20"/>
          <w:szCs w:val="20"/>
        </w:rPr>
      </w:pPr>
    </w:p>
    <w:p w14:paraId="0167EE8E" w14:textId="77777777" w:rsidR="001F081C" w:rsidRDefault="001F081C">
      <w:pPr>
        <w:spacing w:line="200" w:lineRule="exact"/>
        <w:rPr>
          <w:sz w:val="20"/>
          <w:szCs w:val="20"/>
        </w:rPr>
      </w:pPr>
    </w:p>
    <w:p w14:paraId="0B377D0E" w14:textId="77777777" w:rsidR="001F081C" w:rsidRDefault="001F081C">
      <w:pPr>
        <w:spacing w:line="200" w:lineRule="exact"/>
        <w:rPr>
          <w:sz w:val="20"/>
          <w:szCs w:val="20"/>
        </w:rPr>
      </w:pPr>
    </w:p>
    <w:p w14:paraId="6AC52FCB" w14:textId="77777777" w:rsidR="001F081C" w:rsidRDefault="001F081C">
      <w:pPr>
        <w:spacing w:line="200" w:lineRule="exact"/>
        <w:rPr>
          <w:sz w:val="20"/>
          <w:szCs w:val="20"/>
        </w:rPr>
      </w:pPr>
    </w:p>
    <w:p w14:paraId="29C75C72" w14:textId="77777777" w:rsidR="001F081C" w:rsidRDefault="001F081C">
      <w:pPr>
        <w:spacing w:line="200" w:lineRule="exact"/>
        <w:rPr>
          <w:sz w:val="20"/>
          <w:szCs w:val="20"/>
        </w:rPr>
      </w:pPr>
    </w:p>
    <w:p w14:paraId="60324D9D" w14:textId="77777777" w:rsidR="001F081C" w:rsidRDefault="001F081C">
      <w:pPr>
        <w:spacing w:line="200" w:lineRule="exact"/>
        <w:rPr>
          <w:sz w:val="20"/>
          <w:szCs w:val="20"/>
        </w:rPr>
      </w:pPr>
    </w:p>
    <w:p w14:paraId="04D875D4" w14:textId="77777777" w:rsidR="001F081C" w:rsidRDefault="001F081C">
      <w:pPr>
        <w:spacing w:line="200" w:lineRule="exact"/>
        <w:rPr>
          <w:sz w:val="20"/>
          <w:szCs w:val="20"/>
        </w:rPr>
      </w:pPr>
    </w:p>
    <w:p w14:paraId="7F2CE7CE" w14:textId="77777777" w:rsidR="001F081C" w:rsidRDefault="001F081C">
      <w:pPr>
        <w:spacing w:line="200" w:lineRule="exact"/>
        <w:rPr>
          <w:sz w:val="20"/>
          <w:szCs w:val="20"/>
        </w:rPr>
      </w:pPr>
    </w:p>
    <w:p w14:paraId="78C5C6F7" w14:textId="77777777" w:rsidR="001F081C" w:rsidRDefault="001F081C">
      <w:pPr>
        <w:spacing w:line="200" w:lineRule="exact"/>
        <w:rPr>
          <w:sz w:val="20"/>
          <w:szCs w:val="20"/>
        </w:rPr>
      </w:pPr>
    </w:p>
    <w:p w14:paraId="566ED8C1" w14:textId="77777777" w:rsidR="001F081C" w:rsidRDefault="001F081C">
      <w:pPr>
        <w:spacing w:line="200" w:lineRule="exact"/>
        <w:rPr>
          <w:sz w:val="20"/>
          <w:szCs w:val="20"/>
        </w:rPr>
      </w:pPr>
    </w:p>
    <w:p w14:paraId="757E5B06" w14:textId="77777777" w:rsidR="001F081C" w:rsidRDefault="001F081C">
      <w:pPr>
        <w:spacing w:line="200" w:lineRule="exact"/>
        <w:rPr>
          <w:sz w:val="20"/>
          <w:szCs w:val="20"/>
        </w:rPr>
      </w:pPr>
    </w:p>
    <w:p w14:paraId="0B76D923" w14:textId="77777777" w:rsidR="001F081C" w:rsidRDefault="001F081C">
      <w:pPr>
        <w:spacing w:line="200" w:lineRule="exact"/>
        <w:rPr>
          <w:sz w:val="20"/>
          <w:szCs w:val="20"/>
        </w:rPr>
      </w:pPr>
    </w:p>
    <w:p w14:paraId="6974D32D" w14:textId="77777777" w:rsidR="001F081C" w:rsidRDefault="001F081C">
      <w:pPr>
        <w:spacing w:line="200" w:lineRule="exact"/>
        <w:rPr>
          <w:sz w:val="20"/>
          <w:szCs w:val="20"/>
        </w:rPr>
      </w:pPr>
    </w:p>
    <w:p w14:paraId="41D65FC8" w14:textId="77777777" w:rsidR="001F081C" w:rsidRDefault="001F081C">
      <w:pPr>
        <w:spacing w:line="200" w:lineRule="exact"/>
        <w:rPr>
          <w:sz w:val="20"/>
          <w:szCs w:val="20"/>
        </w:rPr>
      </w:pPr>
    </w:p>
    <w:p w14:paraId="58254DDA" w14:textId="77777777" w:rsidR="001F081C" w:rsidRDefault="001F081C">
      <w:pPr>
        <w:spacing w:line="200" w:lineRule="exact"/>
        <w:rPr>
          <w:sz w:val="20"/>
          <w:szCs w:val="20"/>
        </w:rPr>
      </w:pPr>
    </w:p>
    <w:p w14:paraId="2A288800" w14:textId="77777777" w:rsidR="001F081C" w:rsidRDefault="001F081C">
      <w:pPr>
        <w:spacing w:line="200" w:lineRule="exact"/>
        <w:rPr>
          <w:sz w:val="20"/>
          <w:szCs w:val="20"/>
        </w:rPr>
      </w:pPr>
    </w:p>
    <w:p w14:paraId="6FF63FBD" w14:textId="77777777" w:rsidR="001F081C" w:rsidRDefault="001F081C">
      <w:pPr>
        <w:spacing w:line="200" w:lineRule="exact"/>
        <w:rPr>
          <w:sz w:val="20"/>
          <w:szCs w:val="20"/>
        </w:rPr>
      </w:pPr>
    </w:p>
    <w:p w14:paraId="54F82A66" w14:textId="77777777" w:rsidR="001F081C" w:rsidRDefault="001F081C">
      <w:pPr>
        <w:spacing w:line="200" w:lineRule="exact"/>
        <w:rPr>
          <w:sz w:val="20"/>
          <w:szCs w:val="20"/>
        </w:rPr>
      </w:pPr>
    </w:p>
    <w:p w14:paraId="4F7F64E5" w14:textId="77777777" w:rsidR="001F081C" w:rsidRDefault="001F081C">
      <w:pPr>
        <w:spacing w:line="200" w:lineRule="exact"/>
        <w:rPr>
          <w:sz w:val="20"/>
          <w:szCs w:val="20"/>
        </w:rPr>
      </w:pPr>
    </w:p>
    <w:p w14:paraId="654E76DC" w14:textId="77777777" w:rsidR="001F081C" w:rsidRDefault="001F081C">
      <w:pPr>
        <w:spacing w:line="200" w:lineRule="exact"/>
        <w:rPr>
          <w:sz w:val="20"/>
          <w:szCs w:val="20"/>
        </w:rPr>
      </w:pPr>
    </w:p>
    <w:p w14:paraId="0E32D5AE" w14:textId="77777777" w:rsidR="001F081C" w:rsidRDefault="001F081C">
      <w:pPr>
        <w:spacing w:line="200" w:lineRule="exact"/>
        <w:rPr>
          <w:sz w:val="20"/>
          <w:szCs w:val="20"/>
        </w:rPr>
      </w:pPr>
    </w:p>
    <w:p w14:paraId="4F3C1C12" w14:textId="77777777" w:rsidR="001F081C" w:rsidRDefault="001F081C">
      <w:pPr>
        <w:spacing w:line="225" w:lineRule="exact"/>
        <w:rPr>
          <w:sz w:val="20"/>
          <w:szCs w:val="20"/>
        </w:rPr>
      </w:pPr>
    </w:p>
    <w:p w14:paraId="500DD0A7" w14:textId="77777777" w:rsidR="001F081C" w:rsidRDefault="00E22EC8">
      <w:pPr>
        <w:spacing w:line="238" w:lineRule="auto"/>
        <w:ind w:right="120"/>
        <w:rPr>
          <w:sz w:val="20"/>
          <w:szCs w:val="20"/>
        </w:rPr>
      </w:pPr>
      <w:r>
        <w:rPr>
          <w:rFonts w:ascii="Calibri" w:eastAsia="Calibri" w:hAnsi="Calibri" w:cs="Calibri"/>
          <w:color w:val="AF358B"/>
          <w:sz w:val="20"/>
          <w:szCs w:val="20"/>
        </w:rPr>
        <w:t>…</w:t>
      </w:r>
      <w:r>
        <w:rPr>
          <w:rFonts w:ascii="Calibri" w:eastAsia="Calibri" w:hAnsi="Calibri" w:cs="Calibri"/>
          <w:i/>
          <w:iCs/>
          <w:color w:val="AF358B"/>
        </w:rPr>
        <w:t xml:space="preserve">with the potential to ripple through the system with severe consequences for the wider </w:t>
      </w:r>
      <w:r>
        <w:rPr>
          <w:rFonts w:ascii="Calibri" w:eastAsia="Calibri" w:hAnsi="Calibri" w:cs="Calibri"/>
          <w:i/>
          <w:iCs/>
          <w:color w:val="AF358B"/>
        </w:rPr>
        <w:t>economy.</w:t>
      </w:r>
      <w:r>
        <w:rPr>
          <w:rFonts w:ascii="Calibri" w:eastAsia="Calibri" w:hAnsi="Calibri" w:cs="Calibri"/>
          <w:color w:val="000000"/>
          <w:sz w:val="20"/>
          <w:szCs w:val="20"/>
        </w:rPr>
        <w:t xml:space="preserve"> Unchecked, these factors could have interacted with each other and other elements of the financial system to a damaging effect, with a range of corporates and financial institutions being unable to meet their obligations which could threaten their solvency.</w:t>
      </w:r>
    </w:p>
    <w:p w14:paraId="3D0A8902" w14:textId="77777777" w:rsidR="001F081C" w:rsidRDefault="001F081C">
      <w:pPr>
        <w:spacing w:line="324" w:lineRule="exact"/>
        <w:rPr>
          <w:sz w:val="20"/>
          <w:szCs w:val="20"/>
        </w:rPr>
      </w:pPr>
    </w:p>
    <w:p w14:paraId="5836F29C" w14:textId="77777777" w:rsidR="001F081C" w:rsidRDefault="00E22EC8">
      <w:pPr>
        <w:spacing w:line="245" w:lineRule="auto"/>
        <w:ind w:right="80"/>
        <w:rPr>
          <w:sz w:val="20"/>
          <w:szCs w:val="20"/>
        </w:rPr>
      </w:pPr>
      <w:r>
        <w:rPr>
          <w:rFonts w:ascii="Calibri" w:eastAsia="Calibri" w:hAnsi="Calibri" w:cs="Calibri"/>
          <w:sz w:val="19"/>
          <w:szCs w:val="19"/>
        </w:rPr>
        <w:t>Wider bid-ask spreads, higher volatility and larger liquidity risk premia would have led to further difficulties in raising cash for financial institutions, including pension funds that hold the savings of UK citizens. With MMFs already experiencing outflows, further stress would have also raised the possibility of suspensions, which could have directly impacted the ability of some large companies and other investors to access cash.</w:t>
      </w:r>
      <w:r>
        <w:rPr>
          <w:rFonts w:ascii="Calibri" w:eastAsia="Calibri" w:hAnsi="Calibri" w:cs="Calibri"/>
          <w:sz w:val="24"/>
          <w:szCs w:val="24"/>
          <w:vertAlign w:val="superscript"/>
        </w:rPr>
        <w:t>3</w:t>
      </w:r>
      <w:r>
        <w:rPr>
          <w:rFonts w:ascii="Calibri" w:eastAsia="Calibri" w:hAnsi="Calibri" w:cs="Calibri"/>
          <w:sz w:val="19"/>
          <w:szCs w:val="19"/>
        </w:rPr>
        <w:t xml:space="preserve"> Losses at leveraged hedge funds may have prompted more deleveraging, amplifying stress in government bond and repo markets further.</w:t>
      </w:r>
      <w:r>
        <w:rPr>
          <w:rFonts w:ascii="Calibri" w:eastAsia="Calibri" w:hAnsi="Calibri" w:cs="Calibri"/>
          <w:sz w:val="24"/>
          <w:szCs w:val="24"/>
          <w:vertAlign w:val="superscript"/>
        </w:rPr>
        <w:t>4</w:t>
      </w:r>
      <w:r>
        <w:rPr>
          <w:rFonts w:ascii="Calibri" w:eastAsia="Calibri" w:hAnsi="Calibri" w:cs="Calibri"/>
          <w:sz w:val="19"/>
          <w:szCs w:val="19"/>
        </w:rPr>
        <w:t xml:space="preserve"> Pressures in US dollar funding markets may have intensified given the extensive reliance on US dollar liquidity in global capital markets (see Box 9). Meanwhile, redemptions from open-ended funds would probably have increased further, triggering further selling and making it more difficult for governments and businesses to</w:t>
      </w:r>
    </w:p>
    <w:p w14:paraId="4F061F31" w14:textId="77777777" w:rsidR="001F081C" w:rsidRDefault="00E22EC8">
      <w:pPr>
        <w:spacing w:line="20" w:lineRule="exact"/>
        <w:rPr>
          <w:sz w:val="20"/>
          <w:szCs w:val="20"/>
        </w:rPr>
      </w:pPr>
      <w:r>
        <w:rPr>
          <w:noProof/>
          <w:sz w:val="20"/>
          <w:szCs w:val="20"/>
        </w:rPr>
        <w:drawing>
          <wp:anchor distT="0" distB="0" distL="114300" distR="114300" simplePos="0" relativeHeight="251709952" behindDoc="1" locked="0" layoutInCell="0" allowOverlap="1" wp14:anchorId="1795E0F3" wp14:editId="6BE39355">
            <wp:simplePos x="0" y="0"/>
            <wp:positionH relativeFrom="column">
              <wp:posOffset>-12065</wp:posOffset>
            </wp:positionH>
            <wp:positionV relativeFrom="paragraph">
              <wp:posOffset>189230</wp:posOffset>
            </wp:positionV>
            <wp:extent cx="6014720" cy="889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38E77072" w14:textId="77777777" w:rsidR="001F081C" w:rsidRDefault="001F081C">
      <w:pPr>
        <w:spacing w:line="347" w:lineRule="exact"/>
        <w:rPr>
          <w:sz w:val="20"/>
          <w:szCs w:val="20"/>
        </w:rPr>
      </w:pPr>
    </w:p>
    <w:p w14:paraId="21D1907F" w14:textId="77777777" w:rsidR="001F081C" w:rsidRDefault="00E22EC8">
      <w:pPr>
        <w:numPr>
          <w:ilvl w:val="0"/>
          <w:numId w:val="80"/>
        </w:numPr>
        <w:tabs>
          <w:tab w:val="left" w:pos="300"/>
        </w:tabs>
        <w:spacing w:line="189" w:lineRule="auto"/>
        <w:ind w:left="300" w:right="80" w:hanging="292"/>
        <w:rPr>
          <w:rFonts w:ascii="Calibri" w:eastAsia="Calibri" w:hAnsi="Calibri" w:cs="Calibri"/>
          <w:sz w:val="14"/>
          <w:szCs w:val="14"/>
        </w:rPr>
      </w:pPr>
      <w:r>
        <w:rPr>
          <w:rFonts w:ascii="Calibri" w:eastAsia="Calibri" w:hAnsi="Calibri" w:cs="Calibri"/>
          <w:sz w:val="14"/>
          <w:szCs w:val="14"/>
        </w:rPr>
        <w:t xml:space="preserve">Outflows from MMFs amounted to £25 billion in just over a week for sterling funds, equivalent to 11% of assets under management, and $125 billion for prime US dollar funds from February 2020 to March 2020 (see US Securities and Exchange Commission </w:t>
      </w:r>
      <w:hyperlink r:id="rId142">
        <w:r>
          <w:rPr>
            <w:rFonts w:ascii="Calibri" w:eastAsia="Calibri" w:hAnsi="Calibri" w:cs="Calibri"/>
            <w:sz w:val="14"/>
            <w:szCs w:val="14"/>
            <w:u w:val="single"/>
          </w:rPr>
          <w:t>statistical release)</w:t>
        </w:r>
      </w:hyperlink>
      <w:r>
        <w:rPr>
          <w:rFonts w:ascii="Calibri" w:eastAsia="Calibri" w:hAnsi="Calibri" w:cs="Calibri"/>
          <w:sz w:val="14"/>
          <w:szCs w:val="14"/>
        </w:rPr>
        <w:t>.</w:t>
      </w:r>
    </w:p>
    <w:p w14:paraId="7FA10BC2" w14:textId="77777777" w:rsidR="001F081C" w:rsidRDefault="001F081C">
      <w:pPr>
        <w:spacing w:line="1" w:lineRule="exact"/>
        <w:rPr>
          <w:rFonts w:ascii="Calibri" w:eastAsia="Calibri" w:hAnsi="Calibri" w:cs="Calibri"/>
          <w:sz w:val="14"/>
          <w:szCs w:val="14"/>
        </w:rPr>
      </w:pPr>
    </w:p>
    <w:p w14:paraId="604D1772" w14:textId="77777777" w:rsidR="001F081C" w:rsidRDefault="00E22EC8">
      <w:pPr>
        <w:numPr>
          <w:ilvl w:val="0"/>
          <w:numId w:val="80"/>
        </w:numPr>
        <w:tabs>
          <w:tab w:val="left" w:pos="300"/>
        </w:tabs>
        <w:spacing w:line="186" w:lineRule="auto"/>
        <w:ind w:left="300" w:hanging="292"/>
        <w:rPr>
          <w:rFonts w:ascii="Calibri" w:eastAsia="Calibri" w:hAnsi="Calibri" w:cs="Calibri"/>
          <w:sz w:val="18"/>
          <w:szCs w:val="18"/>
          <w:vertAlign w:val="superscript"/>
        </w:rPr>
      </w:pPr>
      <w:r>
        <w:rPr>
          <w:rFonts w:ascii="Calibri" w:eastAsia="Calibri" w:hAnsi="Calibri" w:cs="Calibri"/>
          <w:sz w:val="14"/>
          <w:szCs w:val="14"/>
        </w:rPr>
        <w:t>For example, contacts have suggested relative value trading losses could have amounted to around 13% of hedge funds’ capital on those trades.</w:t>
      </w:r>
    </w:p>
    <w:p w14:paraId="088967EE" w14:textId="77777777" w:rsidR="001F081C" w:rsidRDefault="001F081C">
      <w:pPr>
        <w:sectPr w:rsidR="001F081C">
          <w:pgSz w:w="11900" w:h="16838"/>
          <w:pgMar w:top="563" w:right="1246" w:bottom="460" w:left="1240" w:header="0" w:footer="0" w:gutter="0"/>
          <w:cols w:space="720" w:equalWidth="0">
            <w:col w:w="9420"/>
          </w:cols>
        </w:sectPr>
      </w:pPr>
    </w:p>
    <w:p w14:paraId="1A64BE13" w14:textId="77777777" w:rsidR="001F081C" w:rsidRDefault="00E22EC8">
      <w:pPr>
        <w:jc w:val="right"/>
        <w:rPr>
          <w:sz w:val="20"/>
          <w:szCs w:val="20"/>
        </w:rPr>
      </w:pPr>
      <w:bookmarkStart w:id="71" w:name="page76"/>
      <w:bookmarkEnd w:id="71"/>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68</w:t>
      </w:r>
    </w:p>
    <w:p w14:paraId="25DCA39D" w14:textId="77777777" w:rsidR="001F081C" w:rsidRDefault="001F081C">
      <w:pPr>
        <w:spacing w:line="200" w:lineRule="exact"/>
        <w:rPr>
          <w:sz w:val="20"/>
          <w:szCs w:val="20"/>
        </w:rPr>
      </w:pPr>
    </w:p>
    <w:p w14:paraId="1C7D872B" w14:textId="77777777" w:rsidR="001F081C" w:rsidRDefault="001F081C">
      <w:pPr>
        <w:spacing w:line="200" w:lineRule="exact"/>
        <w:rPr>
          <w:sz w:val="20"/>
          <w:szCs w:val="20"/>
        </w:rPr>
      </w:pPr>
    </w:p>
    <w:p w14:paraId="16B73AE4" w14:textId="77777777" w:rsidR="001F081C" w:rsidRDefault="001F081C">
      <w:pPr>
        <w:spacing w:line="331" w:lineRule="exact"/>
        <w:rPr>
          <w:sz w:val="20"/>
          <w:szCs w:val="20"/>
        </w:rPr>
      </w:pPr>
    </w:p>
    <w:p w14:paraId="0E5AEE22" w14:textId="77777777" w:rsidR="001F081C" w:rsidRDefault="00E22EC8">
      <w:pPr>
        <w:spacing w:line="224" w:lineRule="auto"/>
        <w:ind w:right="160"/>
        <w:rPr>
          <w:sz w:val="20"/>
          <w:szCs w:val="20"/>
        </w:rPr>
      </w:pPr>
      <w:r>
        <w:rPr>
          <w:rFonts w:ascii="Calibri" w:eastAsia="Calibri" w:hAnsi="Calibri" w:cs="Calibri"/>
          <w:sz w:val="20"/>
          <w:szCs w:val="20"/>
        </w:rPr>
        <w:t>access finance. Had this affected bank funding, credit conditions would have further tightened for households and those small businesses that rely on bank lending.</w:t>
      </w:r>
    </w:p>
    <w:p w14:paraId="516E55C2" w14:textId="77777777" w:rsidR="001F081C" w:rsidRDefault="001F081C">
      <w:pPr>
        <w:spacing w:line="260" w:lineRule="exact"/>
        <w:rPr>
          <w:sz w:val="20"/>
          <w:szCs w:val="20"/>
        </w:rPr>
      </w:pPr>
    </w:p>
    <w:p w14:paraId="10DCD14A" w14:textId="77777777" w:rsidR="001F081C" w:rsidRDefault="00E22EC8">
      <w:pPr>
        <w:rPr>
          <w:sz w:val="20"/>
          <w:szCs w:val="20"/>
        </w:rPr>
      </w:pPr>
      <w:r>
        <w:rPr>
          <w:rFonts w:ascii="Calibri" w:eastAsia="Calibri" w:hAnsi="Calibri" w:cs="Calibri"/>
          <w:i/>
          <w:iCs/>
          <w:color w:val="AF358B"/>
        </w:rPr>
        <w:t>Central bank interventions were necessary and effective in avoiding wider economic damage in March.</w:t>
      </w:r>
    </w:p>
    <w:p w14:paraId="0255C73F" w14:textId="77777777" w:rsidR="001F081C" w:rsidRDefault="001F081C">
      <w:pPr>
        <w:spacing w:line="56" w:lineRule="exact"/>
        <w:rPr>
          <w:sz w:val="20"/>
          <w:szCs w:val="20"/>
        </w:rPr>
      </w:pPr>
    </w:p>
    <w:p w14:paraId="2FC97AAE" w14:textId="77777777" w:rsidR="001F081C" w:rsidRDefault="00E22EC8">
      <w:pPr>
        <w:spacing w:line="235" w:lineRule="auto"/>
        <w:ind w:right="340"/>
        <w:jc w:val="both"/>
        <w:rPr>
          <w:sz w:val="20"/>
          <w:szCs w:val="20"/>
        </w:rPr>
      </w:pPr>
      <w:r>
        <w:rPr>
          <w:rFonts w:ascii="Calibri" w:eastAsia="Calibri" w:hAnsi="Calibri" w:cs="Calibri"/>
          <w:sz w:val="20"/>
          <w:szCs w:val="20"/>
        </w:rPr>
        <w:t>Financial stability is not the same as market stability. Volatility in asset prices and even the insolvency of market participants can be expected through periods of adjustment or heightened uncertainty — indeed it is important that asset prices are able to adjust to developments in order to send the right signals to the broader system.</w:t>
      </w:r>
    </w:p>
    <w:p w14:paraId="5F7420EE" w14:textId="77777777" w:rsidR="001F081C" w:rsidRDefault="001F081C">
      <w:pPr>
        <w:spacing w:line="322" w:lineRule="exact"/>
        <w:rPr>
          <w:sz w:val="20"/>
          <w:szCs w:val="20"/>
        </w:rPr>
      </w:pPr>
    </w:p>
    <w:p w14:paraId="05203264" w14:textId="77777777" w:rsidR="001F081C" w:rsidRDefault="00E22EC8">
      <w:pPr>
        <w:spacing w:line="235" w:lineRule="auto"/>
        <w:ind w:right="320"/>
        <w:rPr>
          <w:sz w:val="20"/>
          <w:szCs w:val="20"/>
        </w:rPr>
      </w:pPr>
      <w:r>
        <w:rPr>
          <w:rFonts w:ascii="Calibri" w:eastAsia="Calibri" w:hAnsi="Calibri" w:cs="Calibri"/>
          <w:sz w:val="20"/>
          <w:szCs w:val="20"/>
        </w:rPr>
        <w:t>But in times of severe stress, central banks have a role to play in providing a liquidity backstop to support the functioning of markets that would otherwise create disruption in the wider financial system and harm economic activity (see Box 7).</w:t>
      </w:r>
    </w:p>
    <w:p w14:paraId="3F39D755" w14:textId="77777777" w:rsidR="001F081C" w:rsidRDefault="001F081C">
      <w:pPr>
        <w:spacing w:line="324" w:lineRule="exact"/>
        <w:rPr>
          <w:sz w:val="20"/>
          <w:szCs w:val="20"/>
        </w:rPr>
      </w:pPr>
    </w:p>
    <w:p w14:paraId="2906A9C7" w14:textId="77777777" w:rsidR="001F081C" w:rsidRDefault="00E22EC8">
      <w:pPr>
        <w:spacing w:line="248" w:lineRule="auto"/>
        <w:rPr>
          <w:sz w:val="20"/>
          <w:szCs w:val="20"/>
        </w:rPr>
      </w:pPr>
      <w:r>
        <w:rPr>
          <w:rFonts w:ascii="Calibri" w:eastAsia="Calibri" w:hAnsi="Calibri" w:cs="Calibri"/>
          <w:sz w:val="20"/>
          <w:szCs w:val="20"/>
        </w:rPr>
        <w:t>In March, such interventions were necessary and effective in stabilising the financial system, avoiding wider economic damage than that associated with the Covid-19 shock itself. Central banks acted quickly, in unprecedented scale and in a co-ordinated fashion in response to the crisis. All major central banks eased monetary policy, cutting interest rates and expanding their asset purchase programmes. They also extended their provision of dollar liquidity and extended credit in various forms to the corporat</w:t>
      </w:r>
      <w:r>
        <w:rPr>
          <w:rFonts w:ascii="Calibri" w:eastAsia="Calibri" w:hAnsi="Calibri" w:cs="Calibri"/>
          <w:sz w:val="20"/>
          <w:szCs w:val="20"/>
        </w:rPr>
        <w:t>e sector. Central banks also activated, and in many cases enhanced, their domestic currency liquidity insurance facilities (see Performance of the UK financial system during the Covid-19 pandemic chapter).</w:t>
      </w:r>
    </w:p>
    <w:p w14:paraId="7FABFF38" w14:textId="77777777" w:rsidR="001F081C" w:rsidRDefault="001F081C">
      <w:pPr>
        <w:spacing w:line="297" w:lineRule="exact"/>
        <w:rPr>
          <w:sz w:val="20"/>
          <w:szCs w:val="20"/>
        </w:rPr>
      </w:pPr>
    </w:p>
    <w:p w14:paraId="046B15F0" w14:textId="77777777" w:rsidR="001F081C" w:rsidRDefault="00E22EC8">
      <w:pPr>
        <w:spacing w:line="215" w:lineRule="auto"/>
        <w:ind w:right="900"/>
        <w:rPr>
          <w:sz w:val="20"/>
          <w:szCs w:val="20"/>
        </w:rPr>
      </w:pPr>
      <w:r>
        <w:rPr>
          <w:rFonts w:ascii="Calibri" w:eastAsia="Calibri" w:hAnsi="Calibri" w:cs="Calibri"/>
          <w:i/>
          <w:iCs/>
          <w:color w:val="AF358B"/>
        </w:rPr>
        <w:t>But central bank interventions also carry costs and can adversely affect the incentives of market participants.</w:t>
      </w:r>
    </w:p>
    <w:p w14:paraId="1B353EC7" w14:textId="77777777" w:rsidR="001F081C" w:rsidRDefault="001F081C">
      <w:pPr>
        <w:spacing w:line="56" w:lineRule="exact"/>
        <w:rPr>
          <w:sz w:val="20"/>
          <w:szCs w:val="20"/>
        </w:rPr>
      </w:pPr>
    </w:p>
    <w:p w14:paraId="64B620AC" w14:textId="77777777" w:rsidR="001F081C" w:rsidRDefault="00E22EC8">
      <w:pPr>
        <w:ind w:right="60"/>
        <w:rPr>
          <w:sz w:val="20"/>
          <w:szCs w:val="20"/>
        </w:rPr>
      </w:pPr>
      <w:r>
        <w:rPr>
          <w:rFonts w:ascii="Calibri" w:eastAsia="Calibri" w:hAnsi="Calibri" w:cs="Calibri"/>
          <w:sz w:val="20"/>
          <w:szCs w:val="20"/>
        </w:rPr>
        <w:t xml:space="preserve">While necessary in extreme stress, central </w:t>
      </w:r>
      <w:r>
        <w:rPr>
          <w:rFonts w:ascii="Calibri" w:eastAsia="Calibri" w:hAnsi="Calibri" w:cs="Calibri"/>
          <w:sz w:val="20"/>
          <w:szCs w:val="20"/>
        </w:rPr>
        <w:t>bank interventions come with potentially adverse consequences. They can pose risks to public funds and create incentives for market participants to become overly dependent on central bank backstops, which can lead to excessive risk taking. Appropriate regulatory requirements and oversight can mitigate these risks and vulnerabilities in market-based finance. But those interventions also carry costs.</w:t>
      </w:r>
    </w:p>
    <w:p w14:paraId="3A105228" w14:textId="77777777" w:rsidR="001F081C" w:rsidRDefault="001F081C">
      <w:pPr>
        <w:spacing w:line="259" w:lineRule="exact"/>
        <w:rPr>
          <w:sz w:val="20"/>
          <w:szCs w:val="20"/>
        </w:rPr>
      </w:pPr>
    </w:p>
    <w:p w14:paraId="1F2CA30C" w14:textId="77777777" w:rsidR="001F081C" w:rsidRDefault="00E22EC8">
      <w:pPr>
        <w:rPr>
          <w:sz w:val="20"/>
          <w:szCs w:val="20"/>
        </w:rPr>
      </w:pPr>
      <w:r>
        <w:rPr>
          <w:rFonts w:ascii="Calibri" w:eastAsia="Calibri" w:hAnsi="Calibri" w:cs="Calibri"/>
          <w:i/>
          <w:iCs/>
          <w:color w:val="AF358B"/>
        </w:rPr>
        <w:t>The recent shock underlines the need to review the resilience of investors and markets under stress.</w:t>
      </w:r>
    </w:p>
    <w:p w14:paraId="0E77C706" w14:textId="77777777" w:rsidR="001F081C" w:rsidRDefault="001F081C">
      <w:pPr>
        <w:spacing w:line="56" w:lineRule="exact"/>
        <w:rPr>
          <w:sz w:val="20"/>
          <w:szCs w:val="20"/>
        </w:rPr>
      </w:pPr>
    </w:p>
    <w:p w14:paraId="241AE57B" w14:textId="77777777" w:rsidR="001F081C" w:rsidRDefault="00E22EC8">
      <w:pPr>
        <w:spacing w:line="248" w:lineRule="auto"/>
        <w:rPr>
          <w:sz w:val="20"/>
          <w:szCs w:val="20"/>
        </w:rPr>
      </w:pPr>
      <w:r>
        <w:rPr>
          <w:rFonts w:ascii="Calibri" w:eastAsia="Calibri" w:hAnsi="Calibri" w:cs="Calibri"/>
          <w:sz w:val="20"/>
          <w:szCs w:val="20"/>
        </w:rPr>
        <w:t xml:space="preserve">It is first and foremost for private market participants to manage the liquidity risks they face. But it is not realistic or efficient to expect financial intermediaries to self‐insure against every conceivable shock or stress. There must be an appropriate balance between private sector resilience and reliance on extraordinary central bank liquidity support. That balance varies by market, depending on the costs that disruption in that market would pose to the system of market-based finance and the economy. </w:t>
      </w:r>
      <w:r>
        <w:rPr>
          <w:rFonts w:ascii="Calibri" w:eastAsia="Calibri" w:hAnsi="Calibri" w:cs="Calibri"/>
          <w:sz w:val="20"/>
          <w:szCs w:val="20"/>
        </w:rPr>
        <w:t>While the recent shock was exceptionally severe, the reliance on central bank support to address dysfunction in key markets suggests the need to review the resilience of market functioning under stress. Macroprudential policy has an important role to play in addressing the risk that the market-based system amplifies shocks and therefore worsens economic outcomes.</w:t>
      </w:r>
    </w:p>
    <w:p w14:paraId="36E27148" w14:textId="77777777" w:rsidR="001F081C" w:rsidRDefault="001F081C">
      <w:pPr>
        <w:spacing w:line="322" w:lineRule="exact"/>
        <w:rPr>
          <w:sz w:val="20"/>
          <w:szCs w:val="20"/>
        </w:rPr>
      </w:pPr>
    </w:p>
    <w:p w14:paraId="2820A994" w14:textId="77777777" w:rsidR="001F081C" w:rsidRDefault="00E22EC8">
      <w:pPr>
        <w:spacing w:line="235" w:lineRule="auto"/>
        <w:ind w:right="40"/>
        <w:rPr>
          <w:sz w:val="20"/>
          <w:szCs w:val="20"/>
        </w:rPr>
      </w:pPr>
      <w:r>
        <w:rPr>
          <w:rFonts w:ascii="Calibri" w:eastAsia="Calibri" w:hAnsi="Calibri" w:cs="Calibri"/>
          <w:sz w:val="20"/>
          <w:szCs w:val="20"/>
        </w:rPr>
        <w:t>There have been some indications that the financial system has become more prone to ‘jumps’ to illiquidity ― such as the period of volatility in the US dollar repo market in September 2019. Absent action, this raises the possibility of further disruption in the future.</w:t>
      </w:r>
    </w:p>
    <w:p w14:paraId="0816651E" w14:textId="77777777" w:rsidR="001F081C" w:rsidRDefault="001F081C">
      <w:pPr>
        <w:spacing w:line="257" w:lineRule="exact"/>
        <w:rPr>
          <w:sz w:val="20"/>
          <w:szCs w:val="20"/>
        </w:rPr>
      </w:pPr>
    </w:p>
    <w:p w14:paraId="5E31D4E9" w14:textId="77777777" w:rsidR="001F081C" w:rsidRDefault="00E22EC8">
      <w:pPr>
        <w:rPr>
          <w:sz w:val="20"/>
          <w:szCs w:val="20"/>
        </w:rPr>
      </w:pPr>
      <w:r>
        <w:rPr>
          <w:rFonts w:ascii="Calibri" w:eastAsia="Calibri" w:hAnsi="Calibri" w:cs="Calibri"/>
          <w:i/>
          <w:iCs/>
          <w:color w:val="AF358B"/>
        </w:rPr>
        <w:t>The FPC is in close contact with other authorities, in the UK and internationally, to take this work forward.</w:t>
      </w:r>
    </w:p>
    <w:p w14:paraId="38C1E482" w14:textId="77777777" w:rsidR="001F081C" w:rsidRDefault="001F081C">
      <w:pPr>
        <w:spacing w:line="58" w:lineRule="exact"/>
        <w:rPr>
          <w:sz w:val="20"/>
          <w:szCs w:val="20"/>
        </w:rPr>
      </w:pPr>
    </w:p>
    <w:p w14:paraId="01681E5B" w14:textId="77777777" w:rsidR="001F081C" w:rsidRDefault="00E22EC8">
      <w:pPr>
        <w:spacing w:line="249" w:lineRule="auto"/>
        <w:ind w:right="60"/>
        <w:rPr>
          <w:rFonts w:ascii="Calibri" w:eastAsia="Calibri" w:hAnsi="Calibri" w:cs="Calibri"/>
          <w:sz w:val="20"/>
          <w:szCs w:val="20"/>
        </w:rPr>
      </w:pPr>
      <w:r>
        <w:rPr>
          <w:rFonts w:ascii="Calibri" w:eastAsia="Calibri" w:hAnsi="Calibri" w:cs="Calibri"/>
          <w:sz w:val="20"/>
          <w:szCs w:val="20"/>
        </w:rPr>
        <w:t xml:space="preserve">As set out in the recent letter from the Chair of the FSB to the G20, and recognising the global nature of the market-based system, work to reinforce the resilience of market-based finance needs to be internationally co-ordinated </w:t>
      </w:r>
      <w:hyperlink r:id="rId143">
        <w:r>
          <w:rPr>
            <w:rFonts w:ascii="Calibri" w:eastAsia="Calibri" w:hAnsi="Calibri" w:cs="Calibri"/>
            <w:sz w:val="20"/>
            <w:szCs w:val="20"/>
            <w:u w:val="single"/>
          </w:rPr>
          <w:t>(FSB (2020))</w:t>
        </w:r>
      </w:hyperlink>
      <w:r>
        <w:rPr>
          <w:rFonts w:ascii="Calibri" w:eastAsia="Calibri" w:hAnsi="Calibri" w:cs="Calibri"/>
          <w:sz w:val="20"/>
          <w:szCs w:val="20"/>
        </w:rPr>
        <w:t>. The FPC welcomes the comprehensive review of the provision of market-based finance in light of the Covid-19 shock being undertaken by the FSB, due to be delivered by November 2020. This analysis will take account of interconnections across different parts of the financial system, and will help to identify areas in which policy responses may be needed to improve the resilience of market-based finance while preserving its benefits. The Bank will actively participate in this work with other authorities to ta</w:t>
      </w:r>
      <w:r>
        <w:rPr>
          <w:rFonts w:ascii="Calibri" w:eastAsia="Calibri" w:hAnsi="Calibri" w:cs="Calibri"/>
          <w:sz w:val="20"/>
          <w:szCs w:val="20"/>
        </w:rPr>
        <w:t>ke this forward domestically and internationally.</w:t>
      </w:r>
    </w:p>
    <w:p w14:paraId="12613558" w14:textId="77777777" w:rsidR="001F081C" w:rsidRDefault="001F081C">
      <w:pPr>
        <w:spacing w:line="314" w:lineRule="exact"/>
        <w:rPr>
          <w:sz w:val="20"/>
          <w:szCs w:val="20"/>
        </w:rPr>
      </w:pPr>
    </w:p>
    <w:p w14:paraId="364831DC" w14:textId="77777777" w:rsidR="001F081C" w:rsidRDefault="00E22EC8">
      <w:pPr>
        <w:ind w:right="120"/>
        <w:rPr>
          <w:sz w:val="20"/>
          <w:szCs w:val="20"/>
        </w:rPr>
      </w:pPr>
      <w:r>
        <w:rPr>
          <w:rFonts w:ascii="Calibri" w:eastAsia="Calibri" w:hAnsi="Calibri" w:cs="Calibri"/>
          <w:sz w:val="20"/>
          <w:szCs w:val="20"/>
        </w:rPr>
        <w:t>Relatedly, the FPC welcomes that the FSB has begun a mapping exercise of the critical connections in non-bank sectors in a cross-border setting, with the Bank and FCA represented in this workstream. It is important to develop measures to assess the linkages and exposures between different parts of the financial system. This could help identify interdependencies and vulnerabilities that could spread problems across markets and amplify them.</w:t>
      </w:r>
    </w:p>
    <w:p w14:paraId="0AAD8F71" w14:textId="77777777" w:rsidR="001F081C" w:rsidRDefault="001F081C">
      <w:pPr>
        <w:sectPr w:rsidR="001F081C">
          <w:pgSz w:w="11900" w:h="16838"/>
          <w:pgMar w:top="563" w:right="1246" w:bottom="558" w:left="1240" w:header="0" w:footer="0" w:gutter="0"/>
          <w:cols w:space="720" w:equalWidth="0">
            <w:col w:w="9420"/>
          </w:cols>
        </w:sectPr>
      </w:pPr>
    </w:p>
    <w:p w14:paraId="3F649AFF" w14:textId="77777777" w:rsidR="001F081C" w:rsidRDefault="00E22EC8">
      <w:pPr>
        <w:jc w:val="right"/>
        <w:rPr>
          <w:sz w:val="20"/>
          <w:szCs w:val="20"/>
        </w:rPr>
      </w:pPr>
      <w:bookmarkStart w:id="72" w:name="page77"/>
      <w:bookmarkEnd w:id="72"/>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69</w:t>
      </w:r>
    </w:p>
    <w:p w14:paraId="119B0447" w14:textId="77777777" w:rsidR="001F081C" w:rsidRDefault="00E22EC8">
      <w:pPr>
        <w:spacing w:line="20" w:lineRule="exact"/>
        <w:rPr>
          <w:sz w:val="20"/>
          <w:szCs w:val="20"/>
        </w:rPr>
      </w:pPr>
      <w:r>
        <w:rPr>
          <w:noProof/>
          <w:sz w:val="20"/>
          <w:szCs w:val="20"/>
        </w:rPr>
        <w:drawing>
          <wp:anchor distT="0" distB="0" distL="114300" distR="114300" simplePos="0" relativeHeight="251710976" behindDoc="1" locked="0" layoutInCell="0" allowOverlap="1" wp14:anchorId="1498188C" wp14:editId="29F25F4B">
            <wp:simplePos x="0" y="0"/>
            <wp:positionH relativeFrom="column">
              <wp:posOffset>-247015</wp:posOffset>
            </wp:positionH>
            <wp:positionV relativeFrom="paragraph">
              <wp:posOffset>426720</wp:posOffset>
            </wp:positionV>
            <wp:extent cx="6483350" cy="842899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4"/>
                    <a:srcRect/>
                    <a:stretch>
                      <a:fillRect/>
                    </a:stretch>
                  </pic:blipFill>
                  <pic:spPr bwMode="auto">
                    <a:xfrm>
                      <a:off x="0" y="0"/>
                      <a:ext cx="6483350" cy="8428990"/>
                    </a:xfrm>
                    <a:prstGeom prst="rect">
                      <a:avLst/>
                    </a:prstGeom>
                    <a:noFill/>
                  </pic:spPr>
                </pic:pic>
              </a:graphicData>
            </a:graphic>
          </wp:anchor>
        </w:drawing>
      </w:r>
    </w:p>
    <w:p w14:paraId="02FFD0E4" w14:textId="77777777" w:rsidR="001F081C" w:rsidRDefault="001F081C">
      <w:pPr>
        <w:spacing w:line="200" w:lineRule="exact"/>
        <w:rPr>
          <w:sz w:val="20"/>
          <w:szCs w:val="20"/>
        </w:rPr>
      </w:pPr>
    </w:p>
    <w:p w14:paraId="2AFD7E0A" w14:textId="77777777" w:rsidR="001F081C" w:rsidRDefault="001F081C">
      <w:pPr>
        <w:spacing w:line="200" w:lineRule="exact"/>
        <w:rPr>
          <w:sz w:val="20"/>
          <w:szCs w:val="20"/>
        </w:rPr>
      </w:pPr>
    </w:p>
    <w:p w14:paraId="59D91CDA" w14:textId="77777777" w:rsidR="001F081C" w:rsidRDefault="001F081C">
      <w:pPr>
        <w:spacing w:line="200" w:lineRule="exact"/>
        <w:rPr>
          <w:sz w:val="20"/>
          <w:szCs w:val="20"/>
        </w:rPr>
      </w:pPr>
    </w:p>
    <w:p w14:paraId="7934B228" w14:textId="77777777" w:rsidR="001F081C" w:rsidRDefault="001F081C">
      <w:pPr>
        <w:spacing w:line="366" w:lineRule="exact"/>
        <w:rPr>
          <w:sz w:val="20"/>
          <w:szCs w:val="20"/>
        </w:rPr>
      </w:pPr>
    </w:p>
    <w:p w14:paraId="75A39600" w14:textId="77777777" w:rsidR="001F081C" w:rsidRDefault="00E22EC8">
      <w:pPr>
        <w:rPr>
          <w:sz w:val="20"/>
          <w:szCs w:val="20"/>
        </w:rPr>
      </w:pPr>
      <w:r>
        <w:rPr>
          <w:rFonts w:ascii="Calibri" w:eastAsia="Calibri" w:hAnsi="Calibri" w:cs="Calibri"/>
          <w:b/>
          <w:bCs/>
          <w:color w:val="AF358B"/>
          <w:sz w:val="28"/>
          <w:szCs w:val="28"/>
        </w:rPr>
        <w:t>Box 7</w:t>
      </w:r>
    </w:p>
    <w:p w14:paraId="1FBE6661" w14:textId="77777777" w:rsidR="001F081C" w:rsidRDefault="00E22EC8">
      <w:pPr>
        <w:spacing w:line="197" w:lineRule="auto"/>
        <w:rPr>
          <w:sz w:val="20"/>
          <w:szCs w:val="20"/>
        </w:rPr>
      </w:pPr>
      <w:r>
        <w:rPr>
          <w:rFonts w:ascii="Calibri" w:eastAsia="Calibri" w:hAnsi="Calibri" w:cs="Calibri"/>
          <w:b/>
          <w:bCs/>
          <w:color w:val="191919"/>
          <w:sz w:val="28"/>
          <w:szCs w:val="28"/>
        </w:rPr>
        <w:t>The role of central banks in a financial market liquidity stress</w:t>
      </w:r>
    </w:p>
    <w:p w14:paraId="666A4BC3" w14:textId="77777777" w:rsidR="001F081C" w:rsidRDefault="001F081C">
      <w:pPr>
        <w:spacing w:line="309" w:lineRule="exact"/>
        <w:rPr>
          <w:sz w:val="20"/>
          <w:szCs w:val="20"/>
        </w:rPr>
      </w:pPr>
    </w:p>
    <w:p w14:paraId="16E95E58" w14:textId="77777777" w:rsidR="001F081C" w:rsidRDefault="00E22EC8">
      <w:pPr>
        <w:spacing w:line="248" w:lineRule="auto"/>
        <w:ind w:right="20"/>
        <w:rPr>
          <w:sz w:val="20"/>
          <w:szCs w:val="20"/>
        </w:rPr>
      </w:pPr>
      <w:r>
        <w:rPr>
          <w:rFonts w:ascii="Calibri" w:eastAsia="Calibri" w:hAnsi="Calibri" w:cs="Calibri"/>
          <w:sz w:val="20"/>
          <w:szCs w:val="20"/>
        </w:rPr>
        <w:t xml:space="preserve">The Covid-19 shock exposed </w:t>
      </w:r>
      <w:r>
        <w:rPr>
          <w:rFonts w:ascii="Calibri" w:eastAsia="Calibri" w:hAnsi="Calibri" w:cs="Calibri"/>
          <w:sz w:val="20"/>
          <w:szCs w:val="20"/>
        </w:rPr>
        <w:t xml:space="preserve">underlying vulnerabilities in market-based finance that disrupted even normally highly-liquid government bond and repo markets during a ‘dash for cash’. Central bank interventions to provide </w:t>
      </w:r>
      <w:r>
        <w:rPr>
          <w:rFonts w:ascii="Calibri" w:eastAsia="Calibri" w:hAnsi="Calibri" w:cs="Calibri"/>
          <w:sz w:val="20"/>
          <w:szCs w:val="20"/>
          <w:highlight w:val="white"/>
        </w:rPr>
        <w:t>liquidity at scale were both necessary and effective in restoring market functioning. That raises important questions</w:t>
      </w:r>
      <w:r>
        <w:rPr>
          <w:rFonts w:ascii="Calibri" w:eastAsia="Calibri" w:hAnsi="Calibri" w:cs="Calibri"/>
          <w:sz w:val="20"/>
          <w:szCs w:val="20"/>
        </w:rPr>
        <w:t xml:space="preserve"> for policymakers: what is their tolerance for disruption in different markets? What is the appropriate balance between private sector resilience and reliance on extraordinary central bank liquidity suppo</w:t>
      </w:r>
      <w:r>
        <w:rPr>
          <w:rFonts w:ascii="Calibri" w:eastAsia="Calibri" w:hAnsi="Calibri" w:cs="Calibri"/>
          <w:sz w:val="20"/>
          <w:szCs w:val="20"/>
        </w:rPr>
        <w:t>rt? As set out in this chapter, the primary focus of the FPC and other authorities, including via the FSB, is on understanding and addressing underlying vulnerabilities in market-based finance. This box instead focuses on the role central banks can play in backstopping market liquidity, and the risks of such interventions.</w:t>
      </w:r>
    </w:p>
    <w:p w14:paraId="11D51C08" w14:textId="77777777" w:rsidR="001F081C" w:rsidRDefault="001F081C">
      <w:pPr>
        <w:spacing w:line="300" w:lineRule="exact"/>
        <w:rPr>
          <w:sz w:val="20"/>
          <w:szCs w:val="20"/>
        </w:rPr>
      </w:pPr>
    </w:p>
    <w:p w14:paraId="37A10C04" w14:textId="77777777" w:rsidR="001F081C" w:rsidRDefault="00E22EC8">
      <w:pPr>
        <w:spacing w:line="249" w:lineRule="auto"/>
        <w:rPr>
          <w:sz w:val="20"/>
          <w:szCs w:val="20"/>
        </w:rPr>
      </w:pPr>
      <w:r>
        <w:rPr>
          <w:rFonts w:ascii="Calibri" w:eastAsia="Calibri" w:hAnsi="Calibri" w:cs="Calibri"/>
          <w:sz w:val="20"/>
          <w:szCs w:val="20"/>
          <w:highlight w:val="white"/>
        </w:rPr>
        <w:t xml:space="preserve">In normal times, financial markets help ensure that market participants can access liquidity ― cash and highly liquid assets ― when needed. Continuous access to liquidity underpins the stability of many important financial markets. </w:t>
      </w:r>
      <w:r>
        <w:rPr>
          <w:rFonts w:ascii="Calibri" w:eastAsia="Calibri" w:hAnsi="Calibri" w:cs="Calibri"/>
          <w:sz w:val="20"/>
          <w:szCs w:val="20"/>
        </w:rPr>
        <w:t>However, as the recent episode has demonstrated, access to liquidity via markets may be reduced or disrupted during times of stress or market dysfunction. While it is first and foremost for market participants to manage the liquidity risks they face, it is not realistic or efficient to expect them to self-insure against every conceivable shock</w:t>
      </w:r>
      <w:r>
        <w:rPr>
          <w:rFonts w:ascii="Calibri" w:eastAsia="Calibri" w:hAnsi="Calibri" w:cs="Calibri"/>
          <w:sz w:val="20"/>
          <w:szCs w:val="20"/>
          <w:highlight w:val="white"/>
        </w:rPr>
        <w:t xml:space="preserve"> or stress. So, in times of severe stress, central banks have a role to play in providing a liquidity backstop to support </w:t>
      </w:r>
      <w:r>
        <w:rPr>
          <w:rFonts w:ascii="Calibri" w:eastAsia="Calibri" w:hAnsi="Calibri" w:cs="Calibri"/>
          <w:sz w:val="20"/>
          <w:szCs w:val="20"/>
        </w:rPr>
        <w:t>the functioning of markets that would otherwi</w:t>
      </w:r>
      <w:r>
        <w:rPr>
          <w:rFonts w:ascii="Calibri" w:eastAsia="Calibri" w:hAnsi="Calibri" w:cs="Calibri"/>
          <w:sz w:val="20"/>
          <w:szCs w:val="20"/>
        </w:rPr>
        <w:t>se create disruption in the wider financial system and harm economic activity.</w:t>
      </w:r>
    </w:p>
    <w:p w14:paraId="3856B644" w14:textId="77777777" w:rsidR="001F081C" w:rsidRDefault="001F081C">
      <w:pPr>
        <w:spacing w:line="295" w:lineRule="exact"/>
        <w:rPr>
          <w:sz w:val="20"/>
          <w:szCs w:val="20"/>
        </w:rPr>
      </w:pPr>
    </w:p>
    <w:p w14:paraId="719B2D1C" w14:textId="77777777" w:rsidR="001F081C" w:rsidRDefault="00E22EC8">
      <w:pPr>
        <w:spacing w:line="250" w:lineRule="auto"/>
        <w:ind w:right="100"/>
        <w:rPr>
          <w:rFonts w:ascii="Calibri" w:eastAsia="Calibri" w:hAnsi="Calibri" w:cs="Calibri"/>
          <w:sz w:val="20"/>
          <w:szCs w:val="20"/>
        </w:rPr>
      </w:pPr>
      <w:r>
        <w:rPr>
          <w:rFonts w:ascii="Calibri" w:eastAsia="Calibri" w:hAnsi="Calibri" w:cs="Calibri"/>
          <w:sz w:val="20"/>
          <w:szCs w:val="20"/>
        </w:rPr>
        <w:t xml:space="preserve">Central banks have traditionally focused on providing liquidity insurance primarily to the core of the banking </w:t>
      </w:r>
      <w:r>
        <w:rPr>
          <w:rFonts w:ascii="Calibri" w:eastAsia="Calibri" w:hAnsi="Calibri" w:cs="Calibri"/>
          <w:sz w:val="20"/>
          <w:szCs w:val="20"/>
          <w:highlight w:val="white"/>
        </w:rPr>
        <w:t xml:space="preserve">system. Since </w:t>
      </w:r>
      <w:r>
        <w:rPr>
          <w:rFonts w:ascii="Calibri" w:eastAsia="Calibri" w:hAnsi="Calibri" w:cs="Calibri"/>
          <w:sz w:val="20"/>
          <w:szCs w:val="20"/>
          <w:highlight w:val="white"/>
        </w:rPr>
        <w:t>the financial crisis of 2008-09 many central banks, including the Bank of England, have improved and</w:t>
      </w:r>
      <w:r>
        <w:rPr>
          <w:rFonts w:ascii="Calibri" w:eastAsia="Calibri" w:hAnsi="Calibri" w:cs="Calibri"/>
          <w:sz w:val="20"/>
          <w:szCs w:val="20"/>
        </w:rPr>
        <w:t xml:space="preserve"> broadened their frameworks for liquidity provision to banks. Key changes seen globally include: broadening the </w:t>
      </w:r>
      <w:r>
        <w:rPr>
          <w:rFonts w:ascii="Calibri" w:eastAsia="Calibri" w:hAnsi="Calibri" w:cs="Calibri"/>
          <w:sz w:val="20"/>
          <w:szCs w:val="20"/>
          <w:highlight w:val="white"/>
        </w:rPr>
        <w:t>range of collateral accepted in central bank operations beyond only the most liquid assets; extending the maturity</w:t>
      </w:r>
      <w:r>
        <w:rPr>
          <w:rFonts w:ascii="Calibri" w:eastAsia="Calibri" w:hAnsi="Calibri" w:cs="Calibri"/>
          <w:sz w:val="20"/>
          <w:szCs w:val="20"/>
        </w:rPr>
        <w:t xml:space="preserve"> of those operations, in some cases quite materially; and reducing the cost of borrowing. In light of the progressive shift of intermediation away from banks towards non-banks, some cent</w:t>
      </w:r>
      <w:r>
        <w:rPr>
          <w:rFonts w:ascii="Calibri" w:eastAsia="Calibri" w:hAnsi="Calibri" w:cs="Calibri"/>
          <w:sz w:val="20"/>
          <w:szCs w:val="20"/>
        </w:rPr>
        <w:t xml:space="preserve">ral banks have also broadened access to their operations. For example, following the 2012 </w:t>
      </w:r>
      <w:hyperlink r:id="rId145">
        <w:r>
          <w:rPr>
            <w:rFonts w:ascii="Calibri" w:eastAsia="Calibri" w:hAnsi="Calibri" w:cs="Calibri"/>
            <w:sz w:val="20"/>
            <w:szCs w:val="20"/>
            <w:u w:val="single"/>
          </w:rPr>
          <w:t xml:space="preserve">Winters Review, </w:t>
        </w:r>
      </w:hyperlink>
      <w:r>
        <w:rPr>
          <w:rFonts w:ascii="Calibri" w:eastAsia="Calibri" w:hAnsi="Calibri" w:cs="Calibri"/>
          <w:sz w:val="20"/>
          <w:szCs w:val="20"/>
        </w:rPr>
        <w:t>the Bank of England broadened eligibility for many of its liquidity support operations to include smaller banks and building societies, as well as some central counterparties and broker-dealers.</w:t>
      </w:r>
    </w:p>
    <w:p w14:paraId="691E8647" w14:textId="77777777" w:rsidR="001F081C" w:rsidRDefault="001F081C">
      <w:pPr>
        <w:spacing w:line="292" w:lineRule="exact"/>
        <w:rPr>
          <w:sz w:val="20"/>
          <w:szCs w:val="20"/>
        </w:rPr>
      </w:pPr>
    </w:p>
    <w:p w14:paraId="53123C6A" w14:textId="77777777" w:rsidR="001F081C" w:rsidRDefault="00E22EC8">
      <w:pPr>
        <w:ind w:right="40"/>
        <w:rPr>
          <w:sz w:val="20"/>
          <w:szCs w:val="20"/>
        </w:rPr>
      </w:pPr>
      <w:r>
        <w:rPr>
          <w:rFonts w:ascii="Calibri" w:eastAsia="Calibri" w:hAnsi="Calibri" w:cs="Calibri"/>
          <w:sz w:val="20"/>
          <w:szCs w:val="20"/>
          <w:highlight w:val="white"/>
        </w:rPr>
        <w:t xml:space="preserve">It has become increasingly apparent that, as financial systems evolve, certain liquidity shocks could also necessitate </w:t>
      </w:r>
      <w:r>
        <w:rPr>
          <w:rFonts w:ascii="Calibri" w:eastAsia="Calibri" w:hAnsi="Calibri" w:cs="Calibri"/>
          <w:sz w:val="20"/>
          <w:szCs w:val="20"/>
        </w:rPr>
        <w:t>action by central banks to backstop liquidity and market functioning in key markets where disruption might</w:t>
      </w:r>
      <w:r>
        <w:rPr>
          <w:rFonts w:ascii="Calibri" w:eastAsia="Calibri" w:hAnsi="Calibri" w:cs="Calibri"/>
          <w:sz w:val="20"/>
          <w:szCs w:val="20"/>
          <w:highlight w:val="white"/>
        </w:rPr>
        <w:t xml:space="preserve"> otherwise have wider economic consequences. Central bank actions in this regard have previously included lending </w:t>
      </w:r>
      <w:r>
        <w:rPr>
          <w:rFonts w:ascii="Calibri" w:eastAsia="Calibri" w:hAnsi="Calibri" w:cs="Calibri"/>
          <w:sz w:val="20"/>
          <w:szCs w:val="20"/>
        </w:rPr>
        <w:t>operations, changes in collateral policy (including the range of eligible assets and the haircuts applied), and acting</w:t>
      </w:r>
    </w:p>
    <w:p w14:paraId="7DA49A8D" w14:textId="77777777" w:rsidR="001F081C" w:rsidRDefault="001F081C">
      <w:pPr>
        <w:spacing w:line="45" w:lineRule="exact"/>
        <w:rPr>
          <w:sz w:val="20"/>
          <w:szCs w:val="20"/>
        </w:rPr>
      </w:pPr>
    </w:p>
    <w:p w14:paraId="2ECA1094" w14:textId="77777777" w:rsidR="001F081C" w:rsidRDefault="00E22EC8">
      <w:pPr>
        <w:spacing w:line="222" w:lineRule="auto"/>
        <w:ind w:right="440"/>
        <w:jc w:val="both"/>
        <w:rPr>
          <w:sz w:val="20"/>
          <w:szCs w:val="20"/>
        </w:rPr>
      </w:pPr>
      <w:r>
        <w:rPr>
          <w:rFonts w:ascii="Calibri" w:eastAsia="Calibri" w:hAnsi="Calibri" w:cs="Calibri"/>
          <w:sz w:val="20"/>
          <w:szCs w:val="20"/>
        </w:rPr>
        <w:t>as ‘market maker of last resort’ (MMLR) ― that is, intervening directly to buy and sell assets.</w:t>
      </w:r>
      <w:r>
        <w:rPr>
          <w:rFonts w:ascii="Calibri" w:eastAsia="Calibri" w:hAnsi="Calibri" w:cs="Calibri"/>
          <w:sz w:val="25"/>
          <w:szCs w:val="25"/>
          <w:vertAlign w:val="superscript"/>
        </w:rPr>
        <w:t>5</w:t>
      </w:r>
      <w:r>
        <w:rPr>
          <w:rFonts w:ascii="Calibri" w:eastAsia="Calibri" w:hAnsi="Calibri" w:cs="Calibri"/>
          <w:sz w:val="20"/>
          <w:szCs w:val="20"/>
        </w:rPr>
        <w:t xml:space="preserve"> Large scale asset purchases, while typically used as a monetary policy tool, can also improve market liquidity and functioning in stressed conditions by providing buying interest and reducing the risks facing intermediaries.</w:t>
      </w:r>
    </w:p>
    <w:p w14:paraId="18EAD343" w14:textId="77777777" w:rsidR="001F081C" w:rsidRDefault="001F081C">
      <w:pPr>
        <w:spacing w:line="303" w:lineRule="exact"/>
        <w:rPr>
          <w:sz w:val="20"/>
          <w:szCs w:val="20"/>
        </w:rPr>
      </w:pPr>
    </w:p>
    <w:p w14:paraId="03B76E7C" w14:textId="77777777" w:rsidR="001F081C" w:rsidRDefault="00E22EC8">
      <w:pPr>
        <w:spacing w:line="244" w:lineRule="auto"/>
        <w:ind w:right="20"/>
        <w:rPr>
          <w:sz w:val="20"/>
          <w:szCs w:val="20"/>
        </w:rPr>
      </w:pPr>
      <w:r>
        <w:rPr>
          <w:rFonts w:ascii="Calibri" w:eastAsia="Calibri" w:hAnsi="Calibri" w:cs="Calibri"/>
          <w:sz w:val="20"/>
          <w:szCs w:val="20"/>
        </w:rPr>
        <w:t xml:space="preserve">Central bank toolkits were put to the test in March as they acted quickly, at unprecedented scale and in a </w:t>
      </w:r>
      <w:r>
        <w:rPr>
          <w:rFonts w:ascii="Calibri" w:eastAsia="Calibri" w:hAnsi="Calibri" w:cs="Calibri"/>
          <w:sz w:val="20"/>
          <w:szCs w:val="20"/>
          <w:highlight w:val="white"/>
        </w:rPr>
        <w:t>co-ordinated fashion, to respond to the economic shock of Covid-19 and stabilise markets (see Performance of the UK financial system during the Covid-19 pandemic chapter). Those actions, which involved a combination of lending</w:t>
      </w:r>
      <w:r>
        <w:rPr>
          <w:rFonts w:ascii="Calibri" w:eastAsia="Calibri" w:hAnsi="Calibri" w:cs="Calibri"/>
          <w:sz w:val="20"/>
          <w:szCs w:val="20"/>
        </w:rPr>
        <w:t xml:space="preserve"> (primarily to banks) and large-scale asset purchases (ultimately mainly from non-banks), proved effective in stabilising markets (</w:t>
      </w:r>
      <w:r>
        <w:rPr>
          <w:rFonts w:ascii="Calibri" w:eastAsia="Calibri" w:hAnsi="Calibri" w:cs="Calibri"/>
          <w:b/>
          <w:bCs/>
          <w:sz w:val="20"/>
          <w:szCs w:val="20"/>
        </w:rPr>
        <w:t>Chart A</w:t>
      </w:r>
      <w:r>
        <w:rPr>
          <w:rFonts w:ascii="Calibri" w:eastAsia="Calibri" w:hAnsi="Calibri" w:cs="Calibri"/>
          <w:sz w:val="20"/>
          <w:szCs w:val="20"/>
        </w:rPr>
        <w:t>).</w:t>
      </w:r>
    </w:p>
    <w:p w14:paraId="2F1646EA" w14:textId="77777777" w:rsidR="001F081C" w:rsidRDefault="001F081C">
      <w:pPr>
        <w:spacing w:line="300" w:lineRule="exact"/>
        <w:rPr>
          <w:sz w:val="20"/>
          <w:szCs w:val="20"/>
        </w:rPr>
      </w:pPr>
    </w:p>
    <w:p w14:paraId="04AB5DDF" w14:textId="77777777" w:rsidR="001F081C" w:rsidRDefault="00E22EC8">
      <w:pPr>
        <w:ind w:right="20"/>
        <w:rPr>
          <w:sz w:val="20"/>
          <w:szCs w:val="20"/>
        </w:rPr>
      </w:pPr>
      <w:r>
        <w:rPr>
          <w:rFonts w:ascii="Calibri" w:eastAsia="Calibri" w:hAnsi="Calibri" w:cs="Calibri"/>
          <w:sz w:val="20"/>
          <w:szCs w:val="20"/>
        </w:rPr>
        <w:t xml:space="preserve">However central bank interventions also carry costs and risks. For example, when central banks lend to banks or </w:t>
      </w:r>
      <w:r>
        <w:rPr>
          <w:rFonts w:ascii="Calibri" w:eastAsia="Calibri" w:hAnsi="Calibri" w:cs="Calibri"/>
          <w:sz w:val="20"/>
          <w:szCs w:val="20"/>
          <w:highlight w:val="white"/>
        </w:rPr>
        <w:t>other financial services firms, and especially when they purchase assets, public money is inevitably put at risk. More</w:t>
      </w:r>
      <w:r>
        <w:rPr>
          <w:rFonts w:ascii="Calibri" w:eastAsia="Calibri" w:hAnsi="Calibri" w:cs="Calibri"/>
          <w:sz w:val="20"/>
          <w:szCs w:val="20"/>
        </w:rPr>
        <w:t xml:space="preserve"> broadly, central bank interventions can affect the incentives facing market participants in ways that may be detrimental to financial stability in future ― for example, by reducing the incentive for them to ‘self-insure’ and</w:t>
      </w:r>
    </w:p>
    <w:p w14:paraId="3D3CE5D7" w14:textId="77777777" w:rsidR="001F081C" w:rsidRDefault="00E22EC8">
      <w:pPr>
        <w:spacing w:line="20" w:lineRule="exact"/>
        <w:rPr>
          <w:sz w:val="20"/>
          <w:szCs w:val="20"/>
        </w:rPr>
      </w:pPr>
      <w:r>
        <w:rPr>
          <w:noProof/>
          <w:sz w:val="20"/>
          <w:szCs w:val="20"/>
        </w:rPr>
        <w:drawing>
          <wp:anchor distT="0" distB="0" distL="114300" distR="114300" simplePos="0" relativeHeight="251712000" behindDoc="1" locked="0" layoutInCell="0" allowOverlap="1" wp14:anchorId="523E8F12" wp14:editId="450382AD">
            <wp:simplePos x="0" y="0"/>
            <wp:positionH relativeFrom="column">
              <wp:posOffset>-12065</wp:posOffset>
            </wp:positionH>
            <wp:positionV relativeFrom="paragraph">
              <wp:posOffset>588645</wp:posOffset>
            </wp:positionV>
            <wp:extent cx="6014720" cy="889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644A3AED" w14:textId="77777777" w:rsidR="001F081C" w:rsidRDefault="001F081C">
      <w:pPr>
        <w:spacing w:line="200" w:lineRule="exact"/>
        <w:rPr>
          <w:sz w:val="20"/>
          <w:szCs w:val="20"/>
        </w:rPr>
      </w:pPr>
    </w:p>
    <w:p w14:paraId="0EC37D6D" w14:textId="77777777" w:rsidR="001F081C" w:rsidRDefault="001F081C">
      <w:pPr>
        <w:spacing w:line="200" w:lineRule="exact"/>
        <w:rPr>
          <w:sz w:val="20"/>
          <w:szCs w:val="20"/>
        </w:rPr>
      </w:pPr>
    </w:p>
    <w:p w14:paraId="7CAF8494" w14:textId="77777777" w:rsidR="001F081C" w:rsidRDefault="001F081C">
      <w:pPr>
        <w:spacing w:line="200" w:lineRule="exact"/>
        <w:rPr>
          <w:sz w:val="20"/>
          <w:szCs w:val="20"/>
        </w:rPr>
      </w:pPr>
    </w:p>
    <w:p w14:paraId="747E14A1" w14:textId="77777777" w:rsidR="001F081C" w:rsidRDefault="001F081C">
      <w:pPr>
        <w:spacing w:line="379" w:lineRule="exact"/>
        <w:rPr>
          <w:sz w:val="20"/>
          <w:szCs w:val="20"/>
        </w:rPr>
      </w:pPr>
    </w:p>
    <w:p w14:paraId="23EA4FDD" w14:textId="77777777" w:rsidR="001F081C" w:rsidRDefault="00E22EC8">
      <w:pPr>
        <w:numPr>
          <w:ilvl w:val="0"/>
          <w:numId w:val="81"/>
        </w:numPr>
        <w:tabs>
          <w:tab w:val="left" w:pos="300"/>
        </w:tabs>
        <w:spacing w:line="193" w:lineRule="auto"/>
        <w:ind w:left="300" w:right="380" w:hanging="292"/>
        <w:rPr>
          <w:rFonts w:ascii="Calibri" w:eastAsia="Calibri" w:hAnsi="Calibri" w:cs="Calibri"/>
          <w:sz w:val="16"/>
          <w:szCs w:val="16"/>
        </w:rPr>
      </w:pPr>
      <w:r>
        <w:rPr>
          <w:rFonts w:ascii="Calibri" w:eastAsia="Calibri" w:hAnsi="Calibri" w:cs="Calibri"/>
          <w:sz w:val="16"/>
          <w:szCs w:val="16"/>
        </w:rPr>
        <w:t xml:space="preserve">The Bank of England has previously acted as MMLR, for example the Corporate Bond Secondary Market Scheme launched in 2009. The central bank’s role in providing emergency support to securities markets is explored in more detail in </w:t>
      </w:r>
      <w:hyperlink r:id="rId146">
        <w:r>
          <w:rPr>
            <w:rFonts w:ascii="Calibri" w:eastAsia="Calibri" w:hAnsi="Calibri" w:cs="Calibri"/>
            <w:sz w:val="16"/>
            <w:szCs w:val="16"/>
            <w:u w:val="single"/>
          </w:rPr>
          <w:t xml:space="preserve">King </w:t>
        </w:r>
        <w:r>
          <w:rPr>
            <w:rFonts w:ascii="Calibri" w:eastAsia="Calibri" w:hAnsi="Calibri" w:cs="Calibri"/>
            <w:i/>
            <w:iCs/>
            <w:sz w:val="16"/>
            <w:szCs w:val="16"/>
            <w:u w:val="single"/>
          </w:rPr>
          <w:t>et al,</w:t>
        </w:r>
        <w:r>
          <w:rPr>
            <w:rFonts w:ascii="Calibri" w:eastAsia="Calibri" w:hAnsi="Calibri" w:cs="Calibri"/>
            <w:sz w:val="16"/>
            <w:szCs w:val="16"/>
            <w:u w:val="single"/>
          </w:rPr>
          <w:t xml:space="preserve"> 2017.</w:t>
        </w:r>
      </w:hyperlink>
    </w:p>
    <w:p w14:paraId="6F068FFF" w14:textId="77777777" w:rsidR="001F081C" w:rsidRDefault="001F081C">
      <w:pPr>
        <w:sectPr w:rsidR="001F081C">
          <w:pgSz w:w="11900" w:h="16838"/>
          <w:pgMar w:top="563" w:right="1246" w:bottom="461" w:left="1240" w:header="0" w:footer="0" w:gutter="0"/>
          <w:cols w:space="720" w:equalWidth="0">
            <w:col w:w="9420"/>
          </w:cols>
        </w:sectPr>
      </w:pPr>
    </w:p>
    <w:p w14:paraId="69CF2B1C" w14:textId="77777777" w:rsidR="001F081C" w:rsidRDefault="00E22EC8">
      <w:pPr>
        <w:jc w:val="right"/>
        <w:rPr>
          <w:sz w:val="20"/>
          <w:szCs w:val="20"/>
        </w:rPr>
      </w:pPr>
      <w:bookmarkStart w:id="73" w:name="page78"/>
      <w:bookmarkEnd w:id="73"/>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70</w:t>
      </w:r>
    </w:p>
    <w:p w14:paraId="4BB5CC94" w14:textId="77777777" w:rsidR="001F081C" w:rsidRDefault="00E22EC8">
      <w:pPr>
        <w:spacing w:line="20" w:lineRule="exact"/>
        <w:rPr>
          <w:sz w:val="20"/>
          <w:szCs w:val="20"/>
        </w:rPr>
      </w:pPr>
      <w:r>
        <w:rPr>
          <w:noProof/>
          <w:sz w:val="20"/>
          <w:szCs w:val="20"/>
        </w:rPr>
        <w:drawing>
          <wp:anchor distT="0" distB="0" distL="114300" distR="114300" simplePos="0" relativeHeight="251713024" behindDoc="1" locked="0" layoutInCell="0" allowOverlap="1" wp14:anchorId="32B8F839" wp14:editId="7D176038">
            <wp:simplePos x="0" y="0"/>
            <wp:positionH relativeFrom="column">
              <wp:posOffset>-247015</wp:posOffset>
            </wp:positionH>
            <wp:positionV relativeFrom="paragraph">
              <wp:posOffset>426720</wp:posOffset>
            </wp:positionV>
            <wp:extent cx="6483350" cy="905383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7"/>
                    <a:srcRect/>
                    <a:stretch>
                      <a:fillRect/>
                    </a:stretch>
                  </pic:blipFill>
                  <pic:spPr bwMode="auto">
                    <a:xfrm>
                      <a:off x="0" y="0"/>
                      <a:ext cx="6483350" cy="9053830"/>
                    </a:xfrm>
                    <a:prstGeom prst="rect">
                      <a:avLst/>
                    </a:prstGeom>
                    <a:noFill/>
                  </pic:spPr>
                </pic:pic>
              </a:graphicData>
            </a:graphic>
          </wp:anchor>
        </w:drawing>
      </w:r>
    </w:p>
    <w:p w14:paraId="187629D4" w14:textId="77777777" w:rsidR="001F081C" w:rsidRDefault="001F081C">
      <w:pPr>
        <w:spacing w:line="200" w:lineRule="exact"/>
        <w:rPr>
          <w:sz w:val="20"/>
          <w:szCs w:val="20"/>
        </w:rPr>
      </w:pPr>
    </w:p>
    <w:p w14:paraId="082F5840" w14:textId="77777777" w:rsidR="001F081C" w:rsidRDefault="001F081C">
      <w:pPr>
        <w:spacing w:line="200" w:lineRule="exact"/>
        <w:rPr>
          <w:sz w:val="20"/>
          <w:szCs w:val="20"/>
        </w:rPr>
      </w:pPr>
    </w:p>
    <w:p w14:paraId="1B594580" w14:textId="77777777" w:rsidR="001F081C" w:rsidRDefault="001F081C">
      <w:pPr>
        <w:spacing w:line="200" w:lineRule="exact"/>
        <w:rPr>
          <w:sz w:val="20"/>
          <w:szCs w:val="20"/>
        </w:rPr>
      </w:pPr>
    </w:p>
    <w:p w14:paraId="4ACC0675" w14:textId="77777777" w:rsidR="001F081C" w:rsidRDefault="001F081C">
      <w:pPr>
        <w:spacing w:line="200" w:lineRule="exact"/>
        <w:rPr>
          <w:sz w:val="20"/>
          <w:szCs w:val="20"/>
        </w:rPr>
      </w:pPr>
    </w:p>
    <w:p w14:paraId="102090DF" w14:textId="77777777" w:rsidR="001F081C" w:rsidRDefault="001F081C">
      <w:pPr>
        <w:spacing w:line="308" w:lineRule="exact"/>
        <w:rPr>
          <w:sz w:val="20"/>
          <w:szCs w:val="20"/>
        </w:rPr>
      </w:pPr>
    </w:p>
    <w:p w14:paraId="4C6270BC" w14:textId="77777777" w:rsidR="001F081C" w:rsidRDefault="00E22EC8">
      <w:pPr>
        <w:spacing w:line="225" w:lineRule="auto"/>
        <w:ind w:right="20"/>
        <w:rPr>
          <w:sz w:val="20"/>
          <w:szCs w:val="20"/>
        </w:rPr>
      </w:pPr>
      <w:r>
        <w:rPr>
          <w:rFonts w:ascii="Calibri" w:eastAsia="Calibri" w:hAnsi="Calibri" w:cs="Calibri"/>
          <w:sz w:val="20"/>
          <w:szCs w:val="20"/>
          <w:highlight w:val="white"/>
        </w:rPr>
        <w:t>thus encouraging excessive risk taking (creating ‘moral hazard’). Appropriate regulatory requirements and oversight</w:t>
      </w:r>
      <w:r>
        <w:rPr>
          <w:rFonts w:ascii="Calibri" w:eastAsia="Calibri" w:hAnsi="Calibri" w:cs="Calibri"/>
          <w:sz w:val="20"/>
          <w:szCs w:val="20"/>
        </w:rPr>
        <w:t xml:space="preserve"> can mitigate these risks, but also carry costs themselves.</w:t>
      </w:r>
    </w:p>
    <w:p w14:paraId="778BBF33" w14:textId="77777777" w:rsidR="001F081C" w:rsidRDefault="001F081C">
      <w:pPr>
        <w:spacing w:line="259" w:lineRule="exact"/>
        <w:rPr>
          <w:sz w:val="20"/>
          <w:szCs w:val="20"/>
        </w:rPr>
      </w:pPr>
    </w:p>
    <w:p w14:paraId="4732FEBD" w14:textId="77777777" w:rsidR="001F081C" w:rsidRDefault="00E22EC8">
      <w:pPr>
        <w:rPr>
          <w:sz w:val="20"/>
          <w:szCs w:val="20"/>
        </w:rPr>
      </w:pPr>
      <w:r>
        <w:rPr>
          <w:rFonts w:ascii="Calibri" w:eastAsia="Calibri" w:hAnsi="Calibri" w:cs="Calibri"/>
          <w:b/>
          <w:bCs/>
          <w:color w:val="AF358B"/>
          <w:sz w:val="19"/>
          <w:szCs w:val="19"/>
        </w:rPr>
        <w:t>Chart A</w:t>
      </w:r>
      <w:r>
        <w:rPr>
          <w:rFonts w:ascii="Calibri" w:eastAsia="Calibri" w:hAnsi="Calibri" w:cs="Calibri"/>
          <w:color w:val="AF358B"/>
          <w:sz w:val="19"/>
          <w:szCs w:val="19"/>
        </w:rPr>
        <w:t xml:space="preserve"> Central banks responded to the Covid-19 shock with large increases in lending and asset purchases</w:t>
      </w:r>
    </w:p>
    <w:p w14:paraId="0A637234" w14:textId="77777777" w:rsidR="001F081C" w:rsidRDefault="001F081C">
      <w:pPr>
        <w:spacing w:line="47" w:lineRule="exact"/>
        <w:rPr>
          <w:sz w:val="20"/>
          <w:szCs w:val="20"/>
        </w:rPr>
      </w:pPr>
    </w:p>
    <w:p w14:paraId="2420EAB1" w14:textId="77777777" w:rsidR="001F081C" w:rsidRDefault="00E22EC8">
      <w:pPr>
        <w:spacing w:line="228" w:lineRule="auto"/>
        <w:ind w:right="740"/>
        <w:rPr>
          <w:sz w:val="20"/>
          <w:szCs w:val="20"/>
        </w:rPr>
      </w:pPr>
      <w:r>
        <w:rPr>
          <w:rFonts w:ascii="Calibri" w:eastAsia="Calibri" w:hAnsi="Calibri" w:cs="Calibri"/>
          <w:sz w:val="16"/>
          <w:szCs w:val="16"/>
          <w:highlight w:val="white"/>
        </w:rPr>
        <w:t>Changes in components of central banks’ balance sheets since the end of February 2020 as a proportion of 2019 nominal GDP in their</w:t>
      </w:r>
      <w:r>
        <w:rPr>
          <w:rFonts w:ascii="Calibri" w:eastAsia="Calibri" w:hAnsi="Calibri" w:cs="Calibri"/>
          <w:sz w:val="16"/>
          <w:szCs w:val="16"/>
        </w:rPr>
        <w:t xml:space="preserve"> home jurisdictions</w:t>
      </w:r>
    </w:p>
    <w:p w14:paraId="1DD84BD0" w14:textId="77777777" w:rsidR="001F081C" w:rsidRDefault="001F081C">
      <w:pPr>
        <w:spacing w:line="200" w:lineRule="exact"/>
        <w:rPr>
          <w:sz w:val="20"/>
          <w:szCs w:val="20"/>
        </w:rPr>
      </w:pPr>
    </w:p>
    <w:p w14:paraId="0DE1374B" w14:textId="77777777" w:rsidR="001F081C" w:rsidRDefault="001F081C">
      <w:pPr>
        <w:spacing w:line="200" w:lineRule="exact"/>
        <w:rPr>
          <w:sz w:val="20"/>
          <w:szCs w:val="20"/>
        </w:rPr>
      </w:pPr>
    </w:p>
    <w:p w14:paraId="1412EBBA" w14:textId="77777777" w:rsidR="001F081C" w:rsidRDefault="001F081C">
      <w:pPr>
        <w:spacing w:line="200" w:lineRule="exact"/>
        <w:rPr>
          <w:sz w:val="20"/>
          <w:szCs w:val="20"/>
        </w:rPr>
      </w:pPr>
    </w:p>
    <w:p w14:paraId="34E9E9E1" w14:textId="77777777" w:rsidR="001F081C" w:rsidRDefault="001F081C">
      <w:pPr>
        <w:spacing w:line="200" w:lineRule="exact"/>
        <w:rPr>
          <w:sz w:val="20"/>
          <w:szCs w:val="20"/>
        </w:rPr>
      </w:pPr>
    </w:p>
    <w:p w14:paraId="0CBE3622" w14:textId="77777777" w:rsidR="001F081C" w:rsidRDefault="001F081C">
      <w:pPr>
        <w:spacing w:line="200" w:lineRule="exact"/>
        <w:rPr>
          <w:sz w:val="20"/>
          <w:szCs w:val="20"/>
        </w:rPr>
      </w:pPr>
    </w:p>
    <w:p w14:paraId="782F5E36" w14:textId="77777777" w:rsidR="001F081C" w:rsidRDefault="001F081C">
      <w:pPr>
        <w:spacing w:line="200" w:lineRule="exact"/>
        <w:rPr>
          <w:sz w:val="20"/>
          <w:szCs w:val="20"/>
        </w:rPr>
      </w:pPr>
    </w:p>
    <w:p w14:paraId="4C3E2FBC" w14:textId="77777777" w:rsidR="001F081C" w:rsidRDefault="001F081C">
      <w:pPr>
        <w:spacing w:line="200" w:lineRule="exact"/>
        <w:rPr>
          <w:sz w:val="20"/>
          <w:szCs w:val="20"/>
        </w:rPr>
      </w:pPr>
    </w:p>
    <w:p w14:paraId="08BA0B5A" w14:textId="77777777" w:rsidR="001F081C" w:rsidRDefault="001F081C">
      <w:pPr>
        <w:spacing w:line="200" w:lineRule="exact"/>
        <w:rPr>
          <w:sz w:val="20"/>
          <w:szCs w:val="20"/>
        </w:rPr>
      </w:pPr>
    </w:p>
    <w:p w14:paraId="64523D2E" w14:textId="77777777" w:rsidR="001F081C" w:rsidRDefault="001F081C">
      <w:pPr>
        <w:spacing w:line="200" w:lineRule="exact"/>
        <w:rPr>
          <w:sz w:val="20"/>
          <w:szCs w:val="20"/>
        </w:rPr>
      </w:pPr>
    </w:p>
    <w:p w14:paraId="42020479" w14:textId="77777777" w:rsidR="001F081C" w:rsidRDefault="001F081C">
      <w:pPr>
        <w:spacing w:line="200" w:lineRule="exact"/>
        <w:rPr>
          <w:sz w:val="20"/>
          <w:szCs w:val="20"/>
        </w:rPr>
      </w:pPr>
    </w:p>
    <w:p w14:paraId="62726BF9" w14:textId="77777777" w:rsidR="001F081C" w:rsidRDefault="001F081C">
      <w:pPr>
        <w:spacing w:line="200" w:lineRule="exact"/>
        <w:rPr>
          <w:sz w:val="20"/>
          <w:szCs w:val="20"/>
        </w:rPr>
      </w:pPr>
    </w:p>
    <w:p w14:paraId="5AA51D60" w14:textId="77777777" w:rsidR="001F081C" w:rsidRDefault="001F081C">
      <w:pPr>
        <w:spacing w:line="200" w:lineRule="exact"/>
        <w:rPr>
          <w:sz w:val="20"/>
          <w:szCs w:val="20"/>
        </w:rPr>
      </w:pPr>
    </w:p>
    <w:p w14:paraId="0B64D7A0" w14:textId="77777777" w:rsidR="001F081C" w:rsidRDefault="001F081C">
      <w:pPr>
        <w:spacing w:line="200" w:lineRule="exact"/>
        <w:rPr>
          <w:sz w:val="20"/>
          <w:szCs w:val="20"/>
        </w:rPr>
      </w:pPr>
    </w:p>
    <w:p w14:paraId="36B0D03F" w14:textId="77777777" w:rsidR="001F081C" w:rsidRDefault="001F081C">
      <w:pPr>
        <w:spacing w:line="200" w:lineRule="exact"/>
        <w:rPr>
          <w:sz w:val="20"/>
          <w:szCs w:val="20"/>
        </w:rPr>
      </w:pPr>
    </w:p>
    <w:p w14:paraId="3831C06D" w14:textId="77777777" w:rsidR="001F081C" w:rsidRDefault="001F081C">
      <w:pPr>
        <w:spacing w:line="200" w:lineRule="exact"/>
        <w:rPr>
          <w:sz w:val="20"/>
          <w:szCs w:val="20"/>
        </w:rPr>
      </w:pPr>
    </w:p>
    <w:p w14:paraId="67AFF0A2" w14:textId="77777777" w:rsidR="001F081C" w:rsidRDefault="001F081C">
      <w:pPr>
        <w:spacing w:line="200" w:lineRule="exact"/>
        <w:rPr>
          <w:sz w:val="20"/>
          <w:szCs w:val="20"/>
        </w:rPr>
      </w:pPr>
    </w:p>
    <w:p w14:paraId="63AF6B4A" w14:textId="77777777" w:rsidR="001F081C" w:rsidRDefault="001F081C">
      <w:pPr>
        <w:spacing w:line="200" w:lineRule="exact"/>
        <w:rPr>
          <w:sz w:val="20"/>
          <w:szCs w:val="20"/>
        </w:rPr>
      </w:pPr>
    </w:p>
    <w:p w14:paraId="5BB3DA10" w14:textId="77777777" w:rsidR="001F081C" w:rsidRDefault="001F081C">
      <w:pPr>
        <w:spacing w:line="200" w:lineRule="exact"/>
        <w:rPr>
          <w:sz w:val="20"/>
          <w:szCs w:val="20"/>
        </w:rPr>
      </w:pPr>
    </w:p>
    <w:p w14:paraId="1DC16C09" w14:textId="77777777" w:rsidR="001F081C" w:rsidRDefault="001F081C">
      <w:pPr>
        <w:spacing w:line="200" w:lineRule="exact"/>
        <w:rPr>
          <w:sz w:val="20"/>
          <w:szCs w:val="20"/>
        </w:rPr>
      </w:pPr>
    </w:p>
    <w:p w14:paraId="205A4F0B" w14:textId="77777777" w:rsidR="001F081C" w:rsidRDefault="001F081C">
      <w:pPr>
        <w:spacing w:line="354" w:lineRule="exact"/>
        <w:rPr>
          <w:sz w:val="20"/>
          <w:szCs w:val="20"/>
        </w:rPr>
      </w:pPr>
    </w:p>
    <w:p w14:paraId="43970E32" w14:textId="77777777" w:rsidR="001F081C" w:rsidRDefault="00E22EC8">
      <w:pPr>
        <w:rPr>
          <w:sz w:val="20"/>
          <w:szCs w:val="20"/>
        </w:rPr>
      </w:pPr>
      <w:r>
        <w:rPr>
          <w:rFonts w:ascii="Calibri" w:eastAsia="Calibri" w:hAnsi="Calibri" w:cs="Calibri"/>
          <w:sz w:val="11"/>
          <w:szCs w:val="11"/>
        </w:rPr>
        <w:t xml:space="preserve">Sources: Bank of England, Bureau of Economic </w:t>
      </w:r>
      <w:r>
        <w:rPr>
          <w:rFonts w:ascii="Calibri" w:eastAsia="Calibri" w:hAnsi="Calibri" w:cs="Calibri"/>
          <w:sz w:val="11"/>
          <w:szCs w:val="11"/>
        </w:rPr>
        <w:t>Analysis, European Central Bank, Eurostat, Federal Reserve Board, ONS and Bank calculations.</w:t>
      </w:r>
    </w:p>
    <w:p w14:paraId="15086CA8" w14:textId="77777777" w:rsidR="001F081C" w:rsidRDefault="001F081C">
      <w:pPr>
        <w:spacing w:line="125" w:lineRule="exact"/>
        <w:rPr>
          <w:sz w:val="20"/>
          <w:szCs w:val="20"/>
        </w:rPr>
      </w:pPr>
    </w:p>
    <w:p w14:paraId="7F3D305C" w14:textId="77777777" w:rsidR="001F081C" w:rsidRDefault="00E22EC8">
      <w:pPr>
        <w:numPr>
          <w:ilvl w:val="0"/>
          <w:numId w:val="82"/>
        </w:numPr>
        <w:tabs>
          <w:tab w:val="left" w:pos="180"/>
        </w:tabs>
        <w:ind w:left="180" w:hanging="172"/>
        <w:rPr>
          <w:rFonts w:ascii="Calibri" w:eastAsia="Calibri" w:hAnsi="Calibri" w:cs="Calibri"/>
          <w:sz w:val="11"/>
          <w:szCs w:val="11"/>
        </w:rPr>
      </w:pPr>
      <w:r>
        <w:rPr>
          <w:rFonts w:ascii="Calibri" w:eastAsia="Calibri" w:hAnsi="Calibri" w:cs="Calibri"/>
          <w:sz w:val="11"/>
          <w:szCs w:val="11"/>
        </w:rPr>
        <w:t>Bank of England lending operations shown here: Indexed long-term repo, Contingent term repo facility, US dollar repo operations, Liquidity Facility in Euros, Term Funding Scheme and Term</w:t>
      </w:r>
    </w:p>
    <w:p w14:paraId="697536A0" w14:textId="77777777" w:rsidR="001F081C" w:rsidRDefault="00E22EC8">
      <w:pPr>
        <w:spacing w:line="231" w:lineRule="auto"/>
        <w:ind w:left="180"/>
        <w:rPr>
          <w:rFonts w:ascii="Calibri" w:eastAsia="Calibri" w:hAnsi="Calibri" w:cs="Calibri"/>
          <w:sz w:val="11"/>
          <w:szCs w:val="11"/>
        </w:rPr>
      </w:pPr>
      <w:r>
        <w:rPr>
          <w:rFonts w:ascii="Calibri" w:eastAsia="Calibri" w:hAnsi="Calibri" w:cs="Calibri"/>
          <w:sz w:val="11"/>
          <w:szCs w:val="11"/>
        </w:rPr>
        <w:t>Funding Scheme with additional incentives for SMEs. Bank of England asset purchases shown here: Asset Purchase Facility and Covid Corporate Financing Facility.</w:t>
      </w:r>
    </w:p>
    <w:p w14:paraId="50BD860B" w14:textId="77777777" w:rsidR="001F081C" w:rsidRDefault="001F081C">
      <w:pPr>
        <w:spacing w:line="21" w:lineRule="exact"/>
        <w:rPr>
          <w:rFonts w:ascii="Calibri" w:eastAsia="Calibri" w:hAnsi="Calibri" w:cs="Calibri"/>
          <w:sz w:val="11"/>
          <w:szCs w:val="11"/>
        </w:rPr>
      </w:pPr>
    </w:p>
    <w:p w14:paraId="11CC3FBF" w14:textId="77777777" w:rsidR="001F081C" w:rsidRDefault="00E22EC8">
      <w:pPr>
        <w:numPr>
          <w:ilvl w:val="0"/>
          <w:numId w:val="82"/>
        </w:numPr>
        <w:tabs>
          <w:tab w:val="left" w:pos="180"/>
        </w:tabs>
        <w:spacing w:line="215" w:lineRule="auto"/>
        <w:ind w:left="180" w:right="1140" w:hanging="172"/>
        <w:rPr>
          <w:rFonts w:ascii="Calibri" w:eastAsia="Calibri" w:hAnsi="Calibri" w:cs="Calibri"/>
          <w:sz w:val="11"/>
          <w:szCs w:val="11"/>
        </w:rPr>
      </w:pPr>
      <w:r>
        <w:rPr>
          <w:rFonts w:ascii="Calibri" w:eastAsia="Calibri" w:hAnsi="Calibri" w:cs="Calibri"/>
          <w:sz w:val="11"/>
          <w:szCs w:val="11"/>
        </w:rPr>
        <w:t xml:space="preserve">ECB lending operations: Lending to euro-area credit </w:t>
      </w:r>
      <w:r>
        <w:rPr>
          <w:rFonts w:ascii="Calibri" w:eastAsia="Calibri" w:hAnsi="Calibri" w:cs="Calibri"/>
          <w:sz w:val="11"/>
          <w:szCs w:val="11"/>
        </w:rPr>
        <w:t>institutions related to monetary policy operations denominated in euro. ECB asset purchases: Securities held for monetary policy purposes.</w:t>
      </w:r>
    </w:p>
    <w:p w14:paraId="63B63D81" w14:textId="77777777" w:rsidR="001F081C" w:rsidRDefault="00E22EC8">
      <w:pPr>
        <w:numPr>
          <w:ilvl w:val="0"/>
          <w:numId w:val="82"/>
        </w:numPr>
        <w:tabs>
          <w:tab w:val="left" w:pos="180"/>
        </w:tabs>
        <w:spacing w:line="231" w:lineRule="auto"/>
        <w:ind w:left="180" w:hanging="172"/>
        <w:rPr>
          <w:rFonts w:ascii="Calibri" w:eastAsia="Calibri" w:hAnsi="Calibri" w:cs="Calibri"/>
          <w:sz w:val="11"/>
          <w:szCs w:val="11"/>
        </w:rPr>
      </w:pPr>
      <w:r>
        <w:rPr>
          <w:rFonts w:ascii="Calibri" w:eastAsia="Calibri" w:hAnsi="Calibri" w:cs="Calibri"/>
          <w:sz w:val="11"/>
          <w:szCs w:val="11"/>
        </w:rPr>
        <w:t>Federal Reserve lending operations: Repurchase agreements, Loans and Net portfolio holdings of TALF II LLC (less TALF II LLC Treasury contributions and other assets). Federal Reserve asset</w:t>
      </w:r>
    </w:p>
    <w:p w14:paraId="616263C4" w14:textId="77777777" w:rsidR="001F081C" w:rsidRDefault="00E22EC8">
      <w:pPr>
        <w:spacing w:line="231" w:lineRule="auto"/>
        <w:ind w:left="180"/>
        <w:rPr>
          <w:rFonts w:ascii="Calibri" w:eastAsia="Calibri" w:hAnsi="Calibri" w:cs="Calibri"/>
          <w:sz w:val="11"/>
          <w:szCs w:val="11"/>
        </w:rPr>
      </w:pPr>
      <w:r>
        <w:rPr>
          <w:rFonts w:ascii="Calibri" w:eastAsia="Calibri" w:hAnsi="Calibri" w:cs="Calibri"/>
          <w:sz w:val="11"/>
          <w:szCs w:val="11"/>
        </w:rPr>
        <w:t>purchases: Securities held outright.</w:t>
      </w:r>
    </w:p>
    <w:p w14:paraId="169A313E" w14:textId="77777777" w:rsidR="001F081C" w:rsidRDefault="001F081C">
      <w:pPr>
        <w:spacing w:line="200" w:lineRule="exact"/>
        <w:rPr>
          <w:sz w:val="20"/>
          <w:szCs w:val="20"/>
        </w:rPr>
      </w:pPr>
    </w:p>
    <w:p w14:paraId="345FE59A" w14:textId="77777777" w:rsidR="001F081C" w:rsidRDefault="001F081C">
      <w:pPr>
        <w:spacing w:line="268" w:lineRule="exact"/>
        <w:rPr>
          <w:sz w:val="20"/>
          <w:szCs w:val="20"/>
        </w:rPr>
      </w:pPr>
    </w:p>
    <w:p w14:paraId="5DF802C2" w14:textId="77777777" w:rsidR="001F081C" w:rsidRDefault="00E22EC8">
      <w:pPr>
        <w:spacing w:line="248" w:lineRule="auto"/>
        <w:ind w:right="20"/>
        <w:rPr>
          <w:sz w:val="20"/>
          <w:szCs w:val="20"/>
        </w:rPr>
      </w:pPr>
      <w:r>
        <w:rPr>
          <w:rFonts w:ascii="Calibri" w:eastAsia="Calibri" w:hAnsi="Calibri" w:cs="Calibri"/>
          <w:sz w:val="20"/>
          <w:szCs w:val="20"/>
        </w:rPr>
        <w:t>Developments in March may provide a helpful lens through which to reflect on central banks’ role. An overarching question is whether, in light of the growth of market-based finance relative to dealer intermediation capacity,</w:t>
      </w:r>
      <w:r>
        <w:rPr>
          <w:rFonts w:ascii="Calibri" w:eastAsia="Calibri" w:hAnsi="Calibri" w:cs="Calibri"/>
          <w:sz w:val="20"/>
          <w:szCs w:val="20"/>
          <w:highlight w:val="white"/>
        </w:rPr>
        <w:t xml:space="preserve"> central banks have the right tools to ensure they can continue to meet their objectives in an effective and efficient way. In which markets and securities, and when, should central banks stand ready to intervene to support liquidity?</w:t>
      </w:r>
      <w:r>
        <w:rPr>
          <w:rFonts w:ascii="Calibri" w:eastAsia="Calibri" w:hAnsi="Calibri" w:cs="Calibri"/>
          <w:sz w:val="20"/>
          <w:szCs w:val="20"/>
        </w:rPr>
        <w:t xml:space="preserve"> Can they be clearer about the principles that might guide interventions including MMLR? And how can the potential risks of interventions in markets ― financial and moral hazard ― best be managed, through a combination of regulation and oversight of firms that benefit, central </w:t>
      </w:r>
      <w:r>
        <w:rPr>
          <w:rFonts w:ascii="Calibri" w:eastAsia="Calibri" w:hAnsi="Calibri" w:cs="Calibri"/>
          <w:sz w:val="20"/>
          <w:szCs w:val="20"/>
        </w:rPr>
        <w:t>bank policies on access to facilities and collateral eligibility, and the pricing of those facilities to set the right incentives?</w:t>
      </w:r>
    </w:p>
    <w:p w14:paraId="0E8EC710" w14:textId="77777777" w:rsidR="001F081C" w:rsidRDefault="001F081C">
      <w:pPr>
        <w:spacing w:line="303" w:lineRule="exact"/>
        <w:rPr>
          <w:sz w:val="20"/>
          <w:szCs w:val="20"/>
        </w:rPr>
      </w:pPr>
    </w:p>
    <w:p w14:paraId="16776A96" w14:textId="77777777" w:rsidR="001F081C" w:rsidRDefault="00E22EC8">
      <w:pPr>
        <w:ind w:right="20"/>
        <w:rPr>
          <w:sz w:val="20"/>
          <w:szCs w:val="20"/>
        </w:rPr>
      </w:pPr>
      <w:r>
        <w:rPr>
          <w:rFonts w:ascii="Calibri" w:eastAsia="Calibri" w:hAnsi="Calibri" w:cs="Calibri"/>
          <w:sz w:val="20"/>
          <w:szCs w:val="20"/>
          <w:highlight w:val="white"/>
        </w:rPr>
        <w:t xml:space="preserve">The FPC supports further work on these issues alongside the work underway internationally to review the resilience </w:t>
      </w:r>
      <w:r>
        <w:rPr>
          <w:rFonts w:ascii="Calibri" w:eastAsia="Calibri" w:hAnsi="Calibri" w:cs="Calibri"/>
          <w:sz w:val="20"/>
          <w:szCs w:val="20"/>
        </w:rPr>
        <w:t>of market-based finance. However, it is important to recognise that central bank interventions cannot be a</w:t>
      </w:r>
      <w:r>
        <w:rPr>
          <w:rFonts w:ascii="Calibri" w:eastAsia="Calibri" w:hAnsi="Calibri" w:cs="Calibri"/>
          <w:sz w:val="20"/>
          <w:szCs w:val="20"/>
          <w:highlight w:val="white"/>
        </w:rPr>
        <w:t xml:space="preserve"> substitute for reforms that mitigate the vulnerabilities in financial markets giving rise to liquidity stresses in the first </w:t>
      </w:r>
      <w:r>
        <w:rPr>
          <w:rFonts w:ascii="Calibri" w:eastAsia="Calibri" w:hAnsi="Calibri" w:cs="Calibri"/>
          <w:sz w:val="20"/>
          <w:szCs w:val="20"/>
        </w:rPr>
        <w:t>place.</w:t>
      </w:r>
    </w:p>
    <w:p w14:paraId="7E40B1B0" w14:textId="77777777" w:rsidR="001F081C" w:rsidRDefault="001F081C">
      <w:pPr>
        <w:sectPr w:rsidR="001F081C">
          <w:pgSz w:w="11900" w:h="16838"/>
          <w:pgMar w:top="563" w:right="1246" w:bottom="1440" w:left="1240" w:header="0" w:footer="0" w:gutter="0"/>
          <w:cols w:space="720" w:equalWidth="0">
            <w:col w:w="9420"/>
          </w:cols>
        </w:sectPr>
      </w:pPr>
    </w:p>
    <w:p w14:paraId="12EDABCB" w14:textId="77777777" w:rsidR="001F081C" w:rsidRDefault="00E22EC8">
      <w:pPr>
        <w:jc w:val="right"/>
        <w:rPr>
          <w:sz w:val="20"/>
          <w:szCs w:val="20"/>
        </w:rPr>
      </w:pPr>
      <w:bookmarkStart w:id="74" w:name="page79"/>
      <w:bookmarkEnd w:id="74"/>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71</w:t>
      </w:r>
    </w:p>
    <w:p w14:paraId="42E45227" w14:textId="77777777" w:rsidR="001F081C" w:rsidRDefault="001F081C">
      <w:pPr>
        <w:spacing w:line="200" w:lineRule="exact"/>
        <w:rPr>
          <w:sz w:val="20"/>
          <w:szCs w:val="20"/>
        </w:rPr>
      </w:pPr>
    </w:p>
    <w:p w14:paraId="4C307FFA" w14:textId="77777777" w:rsidR="001F081C" w:rsidRDefault="001F081C">
      <w:pPr>
        <w:spacing w:line="200" w:lineRule="exact"/>
        <w:rPr>
          <w:sz w:val="20"/>
          <w:szCs w:val="20"/>
        </w:rPr>
      </w:pPr>
    </w:p>
    <w:p w14:paraId="7BAA838A" w14:textId="77777777" w:rsidR="001F081C" w:rsidRDefault="001F081C">
      <w:pPr>
        <w:spacing w:line="209" w:lineRule="exact"/>
        <w:rPr>
          <w:sz w:val="20"/>
          <w:szCs w:val="20"/>
        </w:rPr>
      </w:pPr>
    </w:p>
    <w:p w14:paraId="578550A6" w14:textId="77777777" w:rsidR="001F081C" w:rsidRDefault="00E22EC8">
      <w:pPr>
        <w:rPr>
          <w:sz w:val="20"/>
          <w:szCs w:val="20"/>
        </w:rPr>
      </w:pPr>
      <w:r>
        <w:rPr>
          <w:rFonts w:ascii="Calibri" w:eastAsia="Calibri" w:hAnsi="Calibri" w:cs="Calibri"/>
          <w:b/>
          <w:bCs/>
          <w:sz w:val="28"/>
          <w:szCs w:val="28"/>
        </w:rPr>
        <w:t>Areas for further work based on initial lessons from the ‘dash for cash’</w:t>
      </w:r>
    </w:p>
    <w:p w14:paraId="3073D289" w14:textId="77777777" w:rsidR="001F081C" w:rsidRDefault="001F081C">
      <w:pPr>
        <w:spacing w:line="299" w:lineRule="exact"/>
        <w:rPr>
          <w:sz w:val="20"/>
          <w:szCs w:val="20"/>
        </w:rPr>
      </w:pPr>
    </w:p>
    <w:p w14:paraId="6660B0A0" w14:textId="77777777" w:rsidR="001F081C" w:rsidRDefault="00E22EC8">
      <w:pPr>
        <w:ind w:right="80"/>
        <w:rPr>
          <w:rFonts w:ascii="Calibri" w:eastAsia="Calibri" w:hAnsi="Calibri" w:cs="Calibri"/>
          <w:sz w:val="20"/>
          <w:szCs w:val="20"/>
        </w:rPr>
      </w:pPr>
      <w:r>
        <w:rPr>
          <w:rFonts w:ascii="Calibri" w:eastAsia="Calibri" w:hAnsi="Calibri" w:cs="Calibri"/>
          <w:sz w:val="20"/>
          <w:szCs w:val="20"/>
        </w:rPr>
        <w:t>The FPC has a</w:t>
      </w:r>
      <w:r>
        <w:rPr>
          <w:rFonts w:ascii="Calibri" w:eastAsia="Calibri" w:hAnsi="Calibri" w:cs="Calibri"/>
          <w:sz w:val="20"/>
          <w:szCs w:val="20"/>
        </w:rPr>
        <w:t xml:space="preserve"> responsibility to identify, assess and take action to mitigate risks in order to protect and enhance the resilience of the UK financial system, both now and in the future. This includes risks from the non-bank financial sector, as set out in HM Treasury’s latest </w:t>
      </w:r>
      <w:hyperlink r:id="rId148">
        <w:r>
          <w:rPr>
            <w:rFonts w:ascii="Calibri" w:eastAsia="Calibri" w:hAnsi="Calibri" w:cs="Calibri"/>
            <w:sz w:val="20"/>
            <w:szCs w:val="20"/>
            <w:u w:val="single"/>
          </w:rPr>
          <w:t xml:space="preserve">remit letter. </w:t>
        </w:r>
      </w:hyperlink>
      <w:r>
        <w:rPr>
          <w:rFonts w:ascii="Calibri" w:eastAsia="Calibri" w:hAnsi="Calibri" w:cs="Calibri"/>
          <w:sz w:val="20"/>
          <w:szCs w:val="20"/>
        </w:rPr>
        <w:t>In line with this, the FPC has identified areas for further work domestically and internationally based on initial lessons from the ‘dash for cash’.</w:t>
      </w:r>
    </w:p>
    <w:p w14:paraId="2664E8AE" w14:textId="77777777" w:rsidR="001F081C" w:rsidRDefault="001F081C">
      <w:pPr>
        <w:spacing w:line="308" w:lineRule="exact"/>
        <w:rPr>
          <w:sz w:val="20"/>
          <w:szCs w:val="20"/>
        </w:rPr>
      </w:pPr>
    </w:p>
    <w:p w14:paraId="083F2D09" w14:textId="77777777" w:rsidR="001F081C" w:rsidRDefault="00E22EC8">
      <w:pPr>
        <w:spacing w:line="213" w:lineRule="auto"/>
        <w:ind w:right="20"/>
        <w:rPr>
          <w:sz w:val="20"/>
          <w:szCs w:val="20"/>
        </w:rPr>
      </w:pPr>
      <w:r>
        <w:rPr>
          <w:rFonts w:ascii="Calibri" w:eastAsia="Calibri" w:hAnsi="Calibri" w:cs="Calibri"/>
          <w:b/>
          <w:bCs/>
          <w:color w:val="AF358B"/>
        </w:rPr>
        <w:t>Examine the procyclicality of margin calls and the extent to which non-banks are able to anticipate and meet margin calls in stress</w:t>
      </w:r>
    </w:p>
    <w:p w14:paraId="7AAF733B" w14:textId="77777777" w:rsidR="001F081C" w:rsidRDefault="00E22EC8">
      <w:pPr>
        <w:spacing w:line="235" w:lineRule="auto"/>
        <w:rPr>
          <w:sz w:val="20"/>
          <w:szCs w:val="20"/>
        </w:rPr>
      </w:pPr>
      <w:r>
        <w:rPr>
          <w:rFonts w:ascii="Calibri" w:eastAsia="Calibri" w:hAnsi="Calibri" w:cs="Calibri"/>
          <w:i/>
          <w:iCs/>
          <w:color w:val="AF358B"/>
        </w:rPr>
        <w:t>Margin calls reduced counterparty credit risk during the recent stress…</w:t>
      </w:r>
    </w:p>
    <w:p w14:paraId="37E48AC8" w14:textId="77777777" w:rsidR="001F081C" w:rsidRDefault="001F081C">
      <w:pPr>
        <w:spacing w:line="57" w:lineRule="exact"/>
        <w:rPr>
          <w:sz w:val="20"/>
          <w:szCs w:val="20"/>
        </w:rPr>
      </w:pPr>
    </w:p>
    <w:p w14:paraId="55ACE74F" w14:textId="77777777" w:rsidR="001F081C" w:rsidRDefault="00E22EC8">
      <w:pPr>
        <w:spacing w:line="243" w:lineRule="auto"/>
        <w:ind w:right="80"/>
        <w:rPr>
          <w:sz w:val="20"/>
          <w:szCs w:val="20"/>
        </w:rPr>
      </w:pPr>
      <w:r>
        <w:rPr>
          <w:rFonts w:ascii="Calibri" w:eastAsia="Calibri" w:hAnsi="Calibri" w:cs="Calibri"/>
          <w:sz w:val="20"/>
          <w:szCs w:val="20"/>
        </w:rPr>
        <w:t>The collection of margin on derivative contracts is a crucial safeguard in financial markets. By ensuring that derivatives exposures are adequately collateralised as market prices change and volatility rises, margin reduces the risk that the failure of one counterparty causes concerns around the solvency of other counterparties ― which could otherwise lead to panic that can impair market functioning. In March, despite the very large asset price moves, margin calls were largely met and concerns around counte</w:t>
      </w:r>
      <w:r>
        <w:rPr>
          <w:rFonts w:ascii="Calibri" w:eastAsia="Calibri" w:hAnsi="Calibri" w:cs="Calibri"/>
          <w:sz w:val="20"/>
          <w:szCs w:val="20"/>
        </w:rPr>
        <w:t>rparty credit risk were contained.</w:t>
      </w:r>
    </w:p>
    <w:p w14:paraId="65329491" w14:textId="77777777" w:rsidR="001F081C" w:rsidRDefault="001F081C">
      <w:pPr>
        <w:spacing w:line="260" w:lineRule="exact"/>
        <w:rPr>
          <w:sz w:val="20"/>
          <w:szCs w:val="20"/>
        </w:rPr>
      </w:pPr>
    </w:p>
    <w:p w14:paraId="607A7AD5" w14:textId="77777777" w:rsidR="001F081C" w:rsidRDefault="00E22EC8">
      <w:pPr>
        <w:rPr>
          <w:sz w:val="20"/>
          <w:szCs w:val="20"/>
        </w:rPr>
      </w:pPr>
      <w:r>
        <w:rPr>
          <w:rFonts w:ascii="Calibri" w:eastAsia="Calibri" w:hAnsi="Calibri" w:cs="Calibri"/>
          <w:i/>
          <w:iCs/>
          <w:color w:val="AF358B"/>
        </w:rPr>
        <w:t>…but margin calls also have implications for the distribution of liquidity within the financial system.</w:t>
      </w:r>
    </w:p>
    <w:p w14:paraId="55C71665" w14:textId="77777777" w:rsidR="001F081C" w:rsidRDefault="001F081C">
      <w:pPr>
        <w:spacing w:line="56" w:lineRule="exact"/>
        <w:rPr>
          <w:sz w:val="20"/>
          <w:szCs w:val="20"/>
        </w:rPr>
      </w:pPr>
    </w:p>
    <w:p w14:paraId="51B2F270" w14:textId="77777777" w:rsidR="001F081C" w:rsidRDefault="00E22EC8">
      <w:pPr>
        <w:ind w:right="160"/>
        <w:rPr>
          <w:sz w:val="20"/>
          <w:szCs w:val="20"/>
        </w:rPr>
      </w:pPr>
      <w:r>
        <w:rPr>
          <w:rFonts w:ascii="Calibri" w:eastAsia="Calibri" w:hAnsi="Calibri" w:cs="Calibri"/>
          <w:sz w:val="20"/>
          <w:szCs w:val="20"/>
        </w:rPr>
        <w:t>Derivatives margin requirements have two components. ‘Initial margin’ is posted at the beginning of a transaction to cover at least 99% of the expected loss to protect clearing members and clients in the event of a counterparty default, and is recalculated on a regular basis. ‘Variation margin’ is exchanged daily to cover actual changes in the market value of the contract and ensures losses or gains in a contract are distributed promptly.</w:t>
      </w:r>
    </w:p>
    <w:p w14:paraId="590B930B" w14:textId="77777777" w:rsidR="001F081C" w:rsidRDefault="001F081C">
      <w:pPr>
        <w:spacing w:line="324" w:lineRule="exact"/>
        <w:rPr>
          <w:sz w:val="20"/>
          <w:szCs w:val="20"/>
        </w:rPr>
      </w:pPr>
    </w:p>
    <w:p w14:paraId="2C14FD77" w14:textId="77777777" w:rsidR="001F081C" w:rsidRDefault="00E22EC8">
      <w:pPr>
        <w:spacing w:line="250" w:lineRule="auto"/>
        <w:ind w:right="20"/>
        <w:rPr>
          <w:sz w:val="20"/>
          <w:szCs w:val="20"/>
        </w:rPr>
      </w:pPr>
      <w:r>
        <w:rPr>
          <w:rFonts w:ascii="Calibri" w:eastAsia="Calibri" w:hAnsi="Calibri" w:cs="Calibri"/>
          <w:sz w:val="20"/>
          <w:szCs w:val="20"/>
        </w:rPr>
        <w:t>Where market participants have large directional positions (even if for hedging) their losses or gains on derivative products can be large and they can consequently face large variation margin calls. Because variation margin reflects the new market price of a product, gains by market participants on one side of the trade are always equal to the losses incurred by other market participants. This means that, in aggregate, variation margin does not remove liquidity from the system, it redistributes it. But pro</w:t>
      </w:r>
      <w:r>
        <w:rPr>
          <w:rFonts w:ascii="Calibri" w:eastAsia="Calibri" w:hAnsi="Calibri" w:cs="Calibri"/>
          <w:sz w:val="20"/>
          <w:szCs w:val="20"/>
        </w:rPr>
        <w:t>blems arise when the cash received by gaining counterparties is not recycled back towards loss-making counterparties in the system that need to pay it (</w:t>
      </w:r>
      <w:r>
        <w:rPr>
          <w:rFonts w:ascii="Calibri" w:eastAsia="Calibri" w:hAnsi="Calibri" w:cs="Calibri"/>
          <w:b/>
          <w:bCs/>
          <w:sz w:val="20"/>
          <w:szCs w:val="20"/>
        </w:rPr>
        <w:t>Figure E.2</w:t>
      </w:r>
      <w:r>
        <w:rPr>
          <w:rFonts w:ascii="Calibri" w:eastAsia="Calibri" w:hAnsi="Calibri" w:cs="Calibri"/>
          <w:sz w:val="20"/>
          <w:szCs w:val="20"/>
        </w:rPr>
        <w:t>), for example, because dealers are unable or unwilling to intermediate (see intermediation section below). In periods of extreme volatility, the prospect of future variation margin calls may also encourage market participants to hoard cash to ensure that they have sufficient buffers to meet them. Alternatively, they may need to sell other assets o</w:t>
      </w:r>
      <w:r>
        <w:rPr>
          <w:rFonts w:ascii="Calibri" w:eastAsia="Calibri" w:hAnsi="Calibri" w:cs="Calibri"/>
          <w:sz w:val="20"/>
          <w:szCs w:val="20"/>
        </w:rPr>
        <w:t>r borrow cash against them, which could amplify market moves and add strains to funding markets.</w:t>
      </w:r>
    </w:p>
    <w:p w14:paraId="3C4C8A5C"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714048" behindDoc="1" locked="0" layoutInCell="0" allowOverlap="1" wp14:anchorId="04D3496C" wp14:editId="38B45820">
                <wp:simplePos x="0" y="0"/>
                <wp:positionH relativeFrom="column">
                  <wp:posOffset>5080</wp:posOffset>
                </wp:positionH>
                <wp:positionV relativeFrom="paragraph">
                  <wp:posOffset>170180</wp:posOffset>
                </wp:positionV>
                <wp:extent cx="5978525" cy="0"/>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8525"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643EDCCC" id="Shape 165" o:spid="_x0000_s1026" style="position:absolute;z-index:-251602432;visibility:visible;mso-wrap-style:square;mso-wrap-distance-left:9pt;mso-wrap-distance-top:0;mso-wrap-distance-right:9pt;mso-wrap-distance-bottom:0;mso-position-horizontal:absolute;mso-position-horizontal-relative:text;mso-position-vertical:absolute;mso-position-vertical-relative:text" from=".4pt,13.4pt" to="471.1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" o:allowincell="f" filled="t" strokecolor="#af358b" strokeweight=".33864mm">
                <v:stroke joinstyle="miter"/>
                <o:lock v:ext="edit" shapetype="f"/>
              </v:line>
            </w:pict>
          </mc:Fallback>
        </mc:AlternateContent>
      </w:r>
    </w:p>
    <w:p w14:paraId="5F64B3E0" w14:textId="77777777" w:rsidR="001F081C" w:rsidRDefault="001F081C">
      <w:pPr>
        <w:spacing w:line="254" w:lineRule="exact"/>
        <w:rPr>
          <w:sz w:val="20"/>
          <w:szCs w:val="20"/>
        </w:rPr>
      </w:pPr>
    </w:p>
    <w:p w14:paraId="35558B04" w14:textId="77777777" w:rsidR="001F081C" w:rsidRDefault="00E22EC8">
      <w:pPr>
        <w:rPr>
          <w:sz w:val="20"/>
          <w:szCs w:val="20"/>
        </w:rPr>
      </w:pPr>
      <w:r>
        <w:rPr>
          <w:rFonts w:ascii="Calibri" w:eastAsia="Calibri" w:hAnsi="Calibri" w:cs="Calibri"/>
          <w:b/>
          <w:bCs/>
          <w:color w:val="AF358B"/>
          <w:sz w:val="19"/>
          <w:szCs w:val="19"/>
        </w:rPr>
        <w:t>Figure E.2</w:t>
      </w:r>
      <w:r>
        <w:rPr>
          <w:rFonts w:ascii="Calibri" w:eastAsia="Calibri" w:hAnsi="Calibri" w:cs="Calibri"/>
          <w:color w:val="AF358B"/>
          <w:sz w:val="19"/>
          <w:szCs w:val="19"/>
        </w:rPr>
        <w:t xml:space="preserve"> Margin calls redistribute cash but not necessarily towards where it is most needed</w:t>
      </w:r>
    </w:p>
    <w:p w14:paraId="2DC2EED9" w14:textId="77777777" w:rsidR="001F081C" w:rsidRDefault="001F081C">
      <w:pPr>
        <w:spacing w:line="12" w:lineRule="exact"/>
        <w:rPr>
          <w:sz w:val="20"/>
          <w:szCs w:val="20"/>
        </w:rPr>
      </w:pPr>
    </w:p>
    <w:p w14:paraId="2A51BEDE" w14:textId="77777777" w:rsidR="001F081C" w:rsidRDefault="00E22EC8">
      <w:pPr>
        <w:rPr>
          <w:sz w:val="20"/>
          <w:szCs w:val="20"/>
        </w:rPr>
      </w:pPr>
      <w:r>
        <w:rPr>
          <w:rFonts w:ascii="Calibri" w:eastAsia="Calibri" w:hAnsi="Calibri" w:cs="Calibri"/>
          <w:sz w:val="16"/>
          <w:szCs w:val="16"/>
        </w:rPr>
        <w:t>Illustrative diagram of variation margin flows</w:t>
      </w:r>
    </w:p>
    <w:p w14:paraId="1D1421CB" w14:textId="77777777" w:rsidR="001F081C" w:rsidRDefault="00E22EC8">
      <w:pPr>
        <w:spacing w:line="20" w:lineRule="exact"/>
        <w:rPr>
          <w:sz w:val="20"/>
          <w:szCs w:val="20"/>
        </w:rPr>
      </w:pPr>
      <w:r>
        <w:rPr>
          <w:noProof/>
          <w:sz w:val="20"/>
          <w:szCs w:val="20"/>
        </w:rPr>
        <w:drawing>
          <wp:anchor distT="0" distB="0" distL="114300" distR="114300" simplePos="0" relativeHeight="251715072" behindDoc="1" locked="0" layoutInCell="0" allowOverlap="1" wp14:anchorId="79A59DB0" wp14:editId="619F4F83">
            <wp:simplePos x="0" y="0"/>
            <wp:positionH relativeFrom="column">
              <wp:posOffset>5080</wp:posOffset>
            </wp:positionH>
            <wp:positionV relativeFrom="paragraph">
              <wp:posOffset>74930</wp:posOffset>
            </wp:positionV>
            <wp:extent cx="5024755" cy="2915920"/>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9"/>
                    <a:srcRect/>
                    <a:stretch>
                      <a:fillRect/>
                    </a:stretch>
                  </pic:blipFill>
                  <pic:spPr bwMode="auto">
                    <a:xfrm>
                      <a:off x="0" y="0"/>
                      <a:ext cx="5024755" cy="2915920"/>
                    </a:xfrm>
                    <a:prstGeom prst="rect">
                      <a:avLst/>
                    </a:prstGeom>
                    <a:noFill/>
                  </pic:spPr>
                </pic:pic>
              </a:graphicData>
            </a:graphic>
          </wp:anchor>
        </w:drawing>
      </w:r>
    </w:p>
    <w:p w14:paraId="286125BD" w14:textId="77777777" w:rsidR="001F081C" w:rsidRDefault="001F081C">
      <w:pPr>
        <w:spacing w:line="200" w:lineRule="exact"/>
        <w:rPr>
          <w:sz w:val="20"/>
          <w:szCs w:val="20"/>
        </w:rPr>
      </w:pPr>
    </w:p>
    <w:p w14:paraId="31F197F5" w14:textId="77777777" w:rsidR="001F081C" w:rsidRDefault="001F081C">
      <w:pPr>
        <w:spacing w:line="200" w:lineRule="exact"/>
        <w:rPr>
          <w:sz w:val="20"/>
          <w:szCs w:val="20"/>
        </w:rPr>
      </w:pPr>
    </w:p>
    <w:p w14:paraId="1C5F52BF" w14:textId="77777777" w:rsidR="001F081C" w:rsidRDefault="001F081C">
      <w:pPr>
        <w:spacing w:line="200" w:lineRule="exact"/>
        <w:rPr>
          <w:sz w:val="20"/>
          <w:szCs w:val="20"/>
        </w:rPr>
      </w:pPr>
    </w:p>
    <w:p w14:paraId="0FF61A78" w14:textId="77777777" w:rsidR="001F081C" w:rsidRDefault="001F081C">
      <w:pPr>
        <w:spacing w:line="200" w:lineRule="exact"/>
        <w:rPr>
          <w:sz w:val="20"/>
          <w:szCs w:val="20"/>
        </w:rPr>
      </w:pPr>
    </w:p>
    <w:p w14:paraId="6F622018" w14:textId="77777777" w:rsidR="001F081C" w:rsidRDefault="001F081C">
      <w:pPr>
        <w:spacing w:line="200" w:lineRule="exact"/>
        <w:rPr>
          <w:sz w:val="20"/>
          <w:szCs w:val="20"/>
        </w:rPr>
      </w:pPr>
    </w:p>
    <w:p w14:paraId="227622E5" w14:textId="77777777" w:rsidR="001F081C" w:rsidRDefault="001F081C">
      <w:pPr>
        <w:spacing w:line="200" w:lineRule="exact"/>
        <w:rPr>
          <w:sz w:val="20"/>
          <w:szCs w:val="20"/>
        </w:rPr>
      </w:pPr>
    </w:p>
    <w:p w14:paraId="29256D81" w14:textId="77777777" w:rsidR="001F081C" w:rsidRDefault="001F081C">
      <w:pPr>
        <w:spacing w:line="200" w:lineRule="exact"/>
        <w:rPr>
          <w:sz w:val="20"/>
          <w:szCs w:val="20"/>
        </w:rPr>
      </w:pPr>
    </w:p>
    <w:p w14:paraId="1BE6BE30" w14:textId="77777777" w:rsidR="001F081C" w:rsidRDefault="001F081C">
      <w:pPr>
        <w:spacing w:line="200" w:lineRule="exact"/>
        <w:rPr>
          <w:sz w:val="20"/>
          <w:szCs w:val="20"/>
        </w:rPr>
      </w:pPr>
    </w:p>
    <w:p w14:paraId="7E1B067C" w14:textId="77777777" w:rsidR="001F081C" w:rsidRDefault="001F081C">
      <w:pPr>
        <w:spacing w:line="200" w:lineRule="exact"/>
        <w:rPr>
          <w:sz w:val="20"/>
          <w:szCs w:val="20"/>
        </w:rPr>
      </w:pPr>
    </w:p>
    <w:p w14:paraId="6DD4B516" w14:textId="77777777" w:rsidR="001F081C" w:rsidRDefault="001F081C">
      <w:pPr>
        <w:spacing w:line="200" w:lineRule="exact"/>
        <w:rPr>
          <w:sz w:val="20"/>
          <w:szCs w:val="20"/>
        </w:rPr>
      </w:pPr>
    </w:p>
    <w:p w14:paraId="1433F884" w14:textId="77777777" w:rsidR="001F081C" w:rsidRDefault="001F081C">
      <w:pPr>
        <w:spacing w:line="200" w:lineRule="exact"/>
        <w:rPr>
          <w:sz w:val="20"/>
          <w:szCs w:val="20"/>
        </w:rPr>
      </w:pPr>
    </w:p>
    <w:p w14:paraId="28D1AC9B" w14:textId="77777777" w:rsidR="001F081C" w:rsidRDefault="001F081C">
      <w:pPr>
        <w:spacing w:line="200" w:lineRule="exact"/>
        <w:rPr>
          <w:sz w:val="20"/>
          <w:szCs w:val="20"/>
        </w:rPr>
      </w:pPr>
    </w:p>
    <w:p w14:paraId="0ED7892F" w14:textId="77777777" w:rsidR="001F081C" w:rsidRDefault="001F081C">
      <w:pPr>
        <w:spacing w:line="200" w:lineRule="exact"/>
        <w:rPr>
          <w:sz w:val="20"/>
          <w:szCs w:val="20"/>
        </w:rPr>
      </w:pPr>
    </w:p>
    <w:p w14:paraId="7DB67F80" w14:textId="77777777" w:rsidR="001F081C" w:rsidRDefault="001F081C">
      <w:pPr>
        <w:spacing w:line="200" w:lineRule="exact"/>
        <w:rPr>
          <w:sz w:val="20"/>
          <w:szCs w:val="20"/>
        </w:rPr>
      </w:pPr>
    </w:p>
    <w:p w14:paraId="5D4650E0" w14:textId="77777777" w:rsidR="001F081C" w:rsidRDefault="001F081C">
      <w:pPr>
        <w:spacing w:line="200" w:lineRule="exact"/>
        <w:rPr>
          <w:sz w:val="20"/>
          <w:szCs w:val="20"/>
        </w:rPr>
      </w:pPr>
    </w:p>
    <w:p w14:paraId="6D99997C" w14:textId="77777777" w:rsidR="001F081C" w:rsidRDefault="001F081C">
      <w:pPr>
        <w:spacing w:line="200" w:lineRule="exact"/>
        <w:rPr>
          <w:sz w:val="20"/>
          <w:szCs w:val="20"/>
        </w:rPr>
      </w:pPr>
    </w:p>
    <w:p w14:paraId="38A20A68" w14:textId="77777777" w:rsidR="001F081C" w:rsidRDefault="001F081C">
      <w:pPr>
        <w:spacing w:line="200" w:lineRule="exact"/>
        <w:rPr>
          <w:sz w:val="20"/>
          <w:szCs w:val="20"/>
        </w:rPr>
      </w:pPr>
    </w:p>
    <w:p w14:paraId="3B760209" w14:textId="77777777" w:rsidR="001F081C" w:rsidRDefault="001F081C">
      <w:pPr>
        <w:spacing w:line="200" w:lineRule="exact"/>
        <w:rPr>
          <w:sz w:val="20"/>
          <w:szCs w:val="20"/>
        </w:rPr>
      </w:pPr>
    </w:p>
    <w:p w14:paraId="3938ED56" w14:textId="77777777" w:rsidR="001F081C" w:rsidRDefault="001F081C">
      <w:pPr>
        <w:spacing w:line="200" w:lineRule="exact"/>
        <w:rPr>
          <w:sz w:val="20"/>
          <w:szCs w:val="20"/>
        </w:rPr>
      </w:pPr>
    </w:p>
    <w:p w14:paraId="57F5BC74" w14:textId="77777777" w:rsidR="001F081C" w:rsidRDefault="001F081C">
      <w:pPr>
        <w:spacing w:line="200" w:lineRule="exact"/>
        <w:rPr>
          <w:sz w:val="20"/>
          <w:szCs w:val="20"/>
        </w:rPr>
      </w:pPr>
    </w:p>
    <w:p w14:paraId="094BA189" w14:textId="77777777" w:rsidR="001F081C" w:rsidRDefault="001F081C">
      <w:pPr>
        <w:spacing w:line="200" w:lineRule="exact"/>
        <w:rPr>
          <w:sz w:val="20"/>
          <w:szCs w:val="20"/>
        </w:rPr>
      </w:pPr>
    </w:p>
    <w:p w14:paraId="3580ADC2" w14:textId="77777777" w:rsidR="001F081C" w:rsidRDefault="001F081C">
      <w:pPr>
        <w:spacing w:line="200" w:lineRule="exact"/>
        <w:rPr>
          <w:sz w:val="20"/>
          <w:szCs w:val="20"/>
        </w:rPr>
      </w:pPr>
    </w:p>
    <w:p w14:paraId="2496ACAB" w14:textId="77777777" w:rsidR="001F081C" w:rsidRDefault="001F081C">
      <w:pPr>
        <w:spacing w:line="290" w:lineRule="exact"/>
        <w:rPr>
          <w:sz w:val="20"/>
          <w:szCs w:val="20"/>
        </w:rPr>
      </w:pPr>
    </w:p>
    <w:p w14:paraId="436AD0A5" w14:textId="77777777" w:rsidR="001F081C" w:rsidRDefault="00E22EC8">
      <w:pPr>
        <w:rPr>
          <w:sz w:val="20"/>
          <w:szCs w:val="20"/>
        </w:rPr>
      </w:pPr>
      <w:r>
        <w:rPr>
          <w:rFonts w:ascii="Calibri" w:eastAsia="Calibri" w:hAnsi="Calibri" w:cs="Calibri"/>
          <w:sz w:val="11"/>
          <w:szCs w:val="11"/>
        </w:rPr>
        <w:t>Source: Bank of England.</w:t>
      </w:r>
    </w:p>
    <w:p w14:paraId="73D33071" w14:textId="77777777" w:rsidR="001F081C" w:rsidRDefault="001F081C">
      <w:pPr>
        <w:sectPr w:rsidR="001F081C">
          <w:pgSz w:w="11900" w:h="16838"/>
          <w:pgMar w:top="563" w:right="1246" w:bottom="975" w:left="1240" w:header="0" w:footer="0" w:gutter="0"/>
          <w:cols w:space="720" w:equalWidth="0">
            <w:col w:w="9420"/>
          </w:cols>
        </w:sectPr>
      </w:pPr>
    </w:p>
    <w:p w14:paraId="07F64B7A" w14:textId="77777777" w:rsidR="001F081C" w:rsidRDefault="00E22EC8">
      <w:pPr>
        <w:jc w:val="right"/>
        <w:rPr>
          <w:sz w:val="20"/>
          <w:szCs w:val="20"/>
        </w:rPr>
      </w:pPr>
      <w:bookmarkStart w:id="75" w:name="page80"/>
      <w:bookmarkEnd w:id="75"/>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72</w:t>
      </w:r>
    </w:p>
    <w:p w14:paraId="0EBA3481" w14:textId="77777777" w:rsidR="001F081C" w:rsidRDefault="001F081C">
      <w:pPr>
        <w:spacing w:line="200" w:lineRule="exact"/>
        <w:rPr>
          <w:sz w:val="20"/>
          <w:szCs w:val="20"/>
        </w:rPr>
      </w:pPr>
    </w:p>
    <w:p w14:paraId="187D00A6" w14:textId="77777777" w:rsidR="001F081C" w:rsidRDefault="001F081C">
      <w:pPr>
        <w:spacing w:line="200" w:lineRule="exact"/>
        <w:rPr>
          <w:sz w:val="20"/>
          <w:szCs w:val="20"/>
        </w:rPr>
      </w:pPr>
    </w:p>
    <w:p w14:paraId="0E8E943C" w14:textId="77777777" w:rsidR="001F081C" w:rsidRDefault="001F081C">
      <w:pPr>
        <w:spacing w:line="331" w:lineRule="exact"/>
        <w:rPr>
          <w:sz w:val="20"/>
          <w:szCs w:val="20"/>
        </w:rPr>
      </w:pPr>
    </w:p>
    <w:p w14:paraId="0ED9708E" w14:textId="77777777" w:rsidR="001F081C" w:rsidRDefault="00E22EC8">
      <w:pPr>
        <w:spacing w:line="243" w:lineRule="auto"/>
        <w:rPr>
          <w:sz w:val="20"/>
          <w:szCs w:val="20"/>
        </w:rPr>
      </w:pPr>
      <w:r>
        <w:rPr>
          <w:rFonts w:ascii="Calibri" w:eastAsia="Calibri" w:hAnsi="Calibri" w:cs="Calibri"/>
          <w:sz w:val="20"/>
          <w:szCs w:val="20"/>
        </w:rPr>
        <w:t xml:space="preserve">Initial margin requirements tend to rise in stress, reflecting increases in expected losses. This ensures that counterparty risk is properly mitigated, but may also create a procyclical effect by </w:t>
      </w:r>
      <w:r>
        <w:rPr>
          <w:rFonts w:ascii="Calibri" w:eastAsia="Calibri" w:hAnsi="Calibri" w:cs="Calibri"/>
          <w:sz w:val="20"/>
          <w:szCs w:val="20"/>
        </w:rPr>
        <w:t>requiring counterparties who post margin to find additional liquid assets at precisely the time when it is most difficult for them to do so. Moreover, low initial margin requirements in the upswing may encourage users to take larger positions, making any liquidations and amplification of price moves in the downswing larger than otherwise. International standards require central counterparties (CCPs) to seek to mitigate procyclicality in initial margin requirements to the fullest extent possible while ensuri</w:t>
      </w:r>
      <w:r>
        <w:rPr>
          <w:rFonts w:ascii="Calibri" w:eastAsia="Calibri" w:hAnsi="Calibri" w:cs="Calibri"/>
          <w:sz w:val="20"/>
          <w:szCs w:val="20"/>
        </w:rPr>
        <w:t>ng they remain resilient to counterparty risk. Initial margin requirements on uncleared derivatives are commonly based on the International Swaps and Derivatives Association (ISDA) Standard IM Model (SIMM)</w:t>
      </w:r>
      <w:r>
        <w:rPr>
          <w:rFonts w:ascii="Calibri" w:eastAsia="Calibri" w:hAnsi="Calibri" w:cs="Calibri"/>
          <w:sz w:val="25"/>
          <w:szCs w:val="25"/>
          <w:vertAlign w:val="superscript"/>
        </w:rPr>
        <w:t>TM</w:t>
      </w:r>
      <w:r>
        <w:rPr>
          <w:rFonts w:ascii="Calibri" w:eastAsia="Calibri" w:hAnsi="Calibri" w:cs="Calibri"/>
          <w:sz w:val="20"/>
          <w:szCs w:val="20"/>
        </w:rPr>
        <w:t>, that is calibrated using data from historical periods of market stress in order to provide conservative coverage and avoid procyclical increases in margin when market conditions deteriorate.</w:t>
      </w:r>
    </w:p>
    <w:p w14:paraId="46BFB840" w14:textId="77777777" w:rsidR="001F081C" w:rsidRDefault="001F081C">
      <w:pPr>
        <w:spacing w:line="260" w:lineRule="exact"/>
        <w:rPr>
          <w:sz w:val="20"/>
          <w:szCs w:val="20"/>
        </w:rPr>
      </w:pPr>
    </w:p>
    <w:p w14:paraId="440C3FB9" w14:textId="77777777" w:rsidR="001F081C" w:rsidRDefault="00E22EC8">
      <w:pPr>
        <w:rPr>
          <w:sz w:val="20"/>
          <w:szCs w:val="20"/>
        </w:rPr>
      </w:pPr>
      <w:r>
        <w:rPr>
          <w:rFonts w:ascii="Calibri" w:eastAsia="Calibri" w:hAnsi="Calibri" w:cs="Calibri"/>
          <w:i/>
          <w:iCs/>
          <w:color w:val="AF358B"/>
        </w:rPr>
        <w:t>More complete and consistent data are necessary to monitor liquidity risks for the system as a whole.</w:t>
      </w:r>
    </w:p>
    <w:p w14:paraId="24F57932" w14:textId="77777777" w:rsidR="001F081C" w:rsidRDefault="001F081C">
      <w:pPr>
        <w:spacing w:line="58" w:lineRule="exact"/>
        <w:rPr>
          <w:sz w:val="20"/>
          <w:szCs w:val="20"/>
        </w:rPr>
      </w:pPr>
    </w:p>
    <w:p w14:paraId="78373699" w14:textId="77777777" w:rsidR="001F081C" w:rsidRDefault="00E22EC8">
      <w:pPr>
        <w:spacing w:line="235" w:lineRule="auto"/>
        <w:ind w:right="100"/>
        <w:rPr>
          <w:sz w:val="20"/>
          <w:szCs w:val="20"/>
        </w:rPr>
      </w:pPr>
      <w:r>
        <w:rPr>
          <w:rFonts w:ascii="Calibri" w:eastAsia="Calibri" w:hAnsi="Calibri" w:cs="Calibri"/>
          <w:sz w:val="20"/>
          <w:szCs w:val="20"/>
        </w:rPr>
        <w:t>The FPC assessed the capacity of non-banks in the UK to cover the posting of variation margin on over-the-counter (OTC) interest rate derivatives in 2018.</w:t>
      </w:r>
      <w:r>
        <w:rPr>
          <w:rFonts w:ascii="Calibri" w:eastAsia="Calibri" w:hAnsi="Calibri" w:cs="Calibri"/>
          <w:sz w:val="25"/>
          <w:szCs w:val="25"/>
          <w:vertAlign w:val="superscript"/>
        </w:rPr>
        <w:t>6,7</w:t>
      </w:r>
      <w:r>
        <w:rPr>
          <w:rFonts w:ascii="Calibri" w:eastAsia="Calibri" w:hAnsi="Calibri" w:cs="Calibri"/>
          <w:sz w:val="20"/>
          <w:szCs w:val="20"/>
        </w:rPr>
        <w:t xml:space="preserve"> This was based on transaction-level trade repository (TR) data. While useful, this analysis was necessarily partial, focusing on a subset of derivative positions on a particular day. More complete and consistent data are necessary to monitor liquidity risks for the system as a whole. Authorities also lack a global view of derivatives markets — at the moment, many authorities can only access data in local TRs and no work is underway to decide how a cross-border data aggregation mechanism should work in p</w:t>
      </w:r>
      <w:r>
        <w:rPr>
          <w:rFonts w:ascii="Calibri" w:eastAsia="Calibri" w:hAnsi="Calibri" w:cs="Calibri"/>
          <w:sz w:val="20"/>
          <w:szCs w:val="20"/>
        </w:rPr>
        <w:t>ractice.</w:t>
      </w:r>
    </w:p>
    <w:p w14:paraId="793677B3" w14:textId="77777777" w:rsidR="001F081C" w:rsidRDefault="001F081C">
      <w:pPr>
        <w:spacing w:line="261" w:lineRule="exact"/>
        <w:rPr>
          <w:sz w:val="20"/>
          <w:szCs w:val="20"/>
        </w:rPr>
      </w:pPr>
    </w:p>
    <w:p w14:paraId="399B126D" w14:textId="77777777" w:rsidR="001F081C" w:rsidRDefault="00E22EC8">
      <w:pPr>
        <w:rPr>
          <w:sz w:val="20"/>
          <w:szCs w:val="20"/>
        </w:rPr>
      </w:pPr>
      <w:r>
        <w:rPr>
          <w:rFonts w:ascii="Calibri" w:eastAsia="Calibri" w:hAnsi="Calibri" w:cs="Calibri"/>
          <w:i/>
          <w:iCs/>
          <w:color w:val="AF358B"/>
        </w:rPr>
        <w:t>The Covid-19 stress provides lessons on how non-bank derivative users managed liquidity risks.</w:t>
      </w:r>
    </w:p>
    <w:p w14:paraId="0D1EB7F1" w14:textId="77777777" w:rsidR="001F081C" w:rsidRDefault="001F081C">
      <w:pPr>
        <w:spacing w:line="56" w:lineRule="exact"/>
        <w:rPr>
          <w:sz w:val="20"/>
          <w:szCs w:val="20"/>
        </w:rPr>
      </w:pPr>
    </w:p>
    <w:p w14:paraId="6E8351F1" w14:textId="77777777" w:rsidR="001F081C" w:rsidRDefault="00E22EC8">
      <w:pPr>
        <w:spacing w:line="247" w:lineRule="auto"/>
        <w:ind w:right="40"/>
        <w:rPr>
          <w:sz w:val="20"/>
          <w:szCs w:val="20"/>
        </w:rPr>
      </w:pPr>
      <w:r>
        <w:rPr>
          <w:rFonts w:ascii="Calibri" w:eastAsia="Calibri" w:hAnsi="Calibri" w:cs="Calibri"/>
          <w:sz w:val="20"/>
          <w:szCs w:val="20"/>
        </w:rPr>
        <w:t xml:space="preserve">New analysis since the May </w:t>
      </w:r>
      <w:r>
        <w:rPr>
          <w:rFonts w:ascii="Calibri" w:eastAsia="Calibri" w:hAnsi="Calibri" w:cs="Calibri"/>
          <w:i/>
          <w:iCs/>
          <w:sz w:val="20"/>
          <w:szCs w:val="20"/>
        </w:rPr>
        <w:t>interim Report</w:t>
      </w:r>
      <w:r>
        <w:rPr>
          <w:rFonts w:ascii="Calibri" w:eastAsia="Calibri" w:hAnsi="Calibri" w:cs="Calibri"/>
          <w:sz w:val="20"/>
          <w:szCs w:val="20"/>
        </w:rPr>
        <w:t xml:space="preserve"> shows the periods during March when the UK non-bank sector was paying larger volumes of margin than it was receiving (</w:t>
      </w:r>
      <w:r>
        <w:rPr>
          <w:rFonts w:ascii="Calibri" w:eastAsia="Calibri" w:hAnsi="Calibri" w:cs="Calibri"/>
          <w:b/>
          <w:bCs/>
          <w:sz w:val="20"/>
          <w:szCs w:val="20"/>
        </w:rPr>
        <w:t>Chart E.2</w:t>
      </w:r>
      <w:r>
        <w:rPr>
          <w:rFonts w:ascii="Calibri" w:eastAsia="Calibri" w:hAnsi="Calibri" w:cs="Calibri"/>
          <w:sz w:val="20"/>
          <w:szCs w:val="20"/>
        </w:rPr>
        <w:t>). Over the ‘dash for cash’ period (9 to 23 March), variation margin paid by a subset of non-banks on some cleared and uncleared derivative positions is estimated to have totalled £33 billion, while they only received £25 billion over that period. UK pension funds and insurers were particularly large payers of margin on interest rate and FX positions. In part, this reflected that t</w:t>
      </w:r>
      <w:r>
        <w:rPr>
          <w:rFonts w:ascii="Calibri" w:eastAsia="Calibri" w:hAnsi="Calibri" w:cs="Calibri"/>
          <w:sz w:val="20"/>
          <w:szCs w:val="20"/>
        </w:rPr>
        <w:t>hey had hedged the currency risk associated with holding US dollar-denominated assets such as corporate bonds and these hedges implied large margin calls when sterling depreciated sharply against the dollar.</w:t>
      </w:r>
    </w:p>
    <w:p w14:paraId="3EEB9000" w14:textId="77777777" w:rsidR="001F081C" w:rsidRDefault="001F081C">
      <w:pPr>
        <w:spacing w:line="322" w:lineRule="exact"/>
        <w:rPr>
          <w:sz w:val="20"/>
          <w:szCs w:val="20"/>
        </w:rPr>
      </w:pPr>
    </w:p>
    <w:p w14:paraId="6E0016CE" w14:textId="77777777" w:rsidR="001F081C" w:rsidRDefault="00E22EC8">
      <w:pPr>
        <w:spacing w:line="244" w:lineRule="auto"/>
        <w:rPr>
          <w:sz w:val="20"/>
          <w:szCs w:val="20"/>
        </w:rPr>
      </w:pPr>
      <w:r>
        <w:rPr>
          <w:rFonts w:ascii="Calibri" w:eastAsia="Calibri" w:hAnsi="Calibri" w:cs="Calibri"/>
          <w:sz w:val="20"/>
          <w:szCs w:val="20"/>
        </w:rPr>
        <w:t>To assess the implications of these flows for financial stability requires understanding what actions these non-banks had to take to meet margin payments. For example, market intelligence suggests some insurers sought to sell corporate bonds and sell or borrow against gilts, while some pension funds relied on redeeming holdings in MMFs to meet margin calls. These actions may have contributed to selling pressures in those markets and the large withdrawals from MMFs in mid-March.</w:t>
      </w:r>
    </w:p>
    <w:p w14:paraId="1477CFA1" w14:textId="77777777" w:rsidR="001F081C" w:rsidRDefault="001F081C">
      <w:pPr>
        <w:spacing w:line="319" w:lineRule="exact"/>
        <w:rPr>
          <w:sz w:val="20"/>
          <w:szCs w:val="20"/>
        </w:rPr>
      </w:pPr>
    </w:p>
    <w:p w14:paraId="53651174" w14:textId="77777777" w:rsidR="001F081C" w:rsidRDefault="00E22EC8">
      <w:pPr>
        <w:spacing w:line="249" w:lineRule="auto"/>
        <w:ind w:right="100"/>
        <w:rPr>
          <w:sz w:val="20"/>
          <w:szCs w:val="20"/>
        </w:rPr>
      </w:pPr>
      <w:r>
        <w:rPr>
          <w:rFonts w:ascii="Calibri" w:eastAsia="Calibri" w:hAnsi="Calibri" w:cs="Calibri"/>
          <w:sz w:val="20"/>
          <w:szCs w:val="20"/>
        </w:rPr>
        <w:t xml:space="preserve">Market intelligence also suggests that some derivatives users were better prepared for the increase in margin than others. For example, some pension funds were constrained by only being willing to collateralise their hedges with cash or gilts, rather than to pay the extra cost to enable them to post corporate bonds as securities, while others reported that required liquidity was, in part, held within sterling MMFs. But with many pension funds’ liquidity needs moving in the same direction, the calls on some </w:t>
      </w:r>
      <w:r>
        <w:rPr>
          <w:rFonts w:ascii="Calibri" w:eastAsia="Calibri" w:hAnsi="Calibri" w:cs="Calibri"/>
          <w:sz w:val="20"/>
          <w:szCs w:val="20"/>
        </w:rPr>
        <w:t>MMFs threatened to overwhelm their ability to meet redemption calls (see Box 8). Initial supervisory work on insurers suggests many firms utilised previous stress tests to assess their liquidity risk and liquidity coverage ratios during the Covid-19 shock, though there may have been limitations to this approach. For example, previous stress tests did not consider the combined nature of the recent shock, which affected market liquidity as well as business profitability.</w:t>
      </w:r>
    </w:p>
    <w:p w14:paraId="675B714B" w14:textId="77777777" w:rsidR="001F081C" w:rsidRDefault="001F081C">
      <w:pPr>
        <w:spacing w:line="303" w:lineRule="exact"/>
        <w:rPr>
          <w:sz w:val="20"/>
          <w:szCs w:val="20"/>
        </w:rPr>
      </w:pPr>
    </w:p>
    <w:p w14:paraId="3A164880" w14:textId="77777777" w:rsidR="001F081C" w:rsidRDefault="00E22EC8">
      <w:pPr>
        <w:spacing w:line="215" w:lineRule="auto"/>
        <w:ind w:right="520"/>
        <w:rPr>
          <w:sz w:val="20"/>
          <w:szCs w:val="20"/>
        </w:rPr>
      </w:pPr>
      <w:r>
        <w:rPr>
          <w:rFonts w:ascii="Calibri" w:eastAsia="Calibri" w:hAnsi="Calibri" w:cs="Calibri"/>
          <w:i/>
          <w:iCs/>
          <w:color w:val="AF358B"/>
        </w:rPr>
        <w:t>The FPC supports further work into whether there are mitigants that could reduce the pressure from margin calls in stress without compromising the benefits from greater collateralisation.</w:t>
      </w:r>
    </w:p>
    <w:p w14:paraId="03E832D1" w14:textId="77777777" w:rsidR="001F081C" w:rsidRDefault="001F081C">
      <w:pPr>
        <w:spacing w:line="56" w:lineRule="exact"/>
        <w:rPr>
          <w:sz w:val="20"/>
          <w:szCs w:val="20"/>
        </w:rPr>
      </w:pPr>
    </w:p>
    <w:p w14:paraId="7DF22702" w14:textId="77777777" w:rsidR="001F081C" w:rsidRDefault="00E22EC8">
      <w:pPr>
        <w:spacing w:line="235" w:lineRule="auto"/>
        <w:ind w:right="280"/>
        <w:rPr>
          <w:sz w:val="20"/>
          <w:szCs w:val="20"/>
        </w:rPr>
      </w:pPr>
      <w:r>
        <w:rPr>
          <w:rFonts w:ascii="Calibri" w:eastAsia="Calibri" w:hAnsi="Calibri" w:cs="Calibri"/>
          <w:sz w:val="20"/>
          <w:szCs w:val="20"/>
        </w:rPr>
        <w:t>The FPC supports further international work to explore whether there are mitigants that could reduce pressure from margin calls in stress without reducing protection against counterparty credit risk. Given the high degree of interconnectedness in the system, this work should follow a holistic approach, which could include:</w:t>
      </w:r>
    </w:p>
    <w:p w14:paraId="4DCF6293" w14:textId="77777777" w:rsidR="001F081C" w:rsidRDefault="001F081C">
      <w:pPr>
        <w:spacing w:line="271" w:lineRule="exact"/>
        <w:rPr>
          <w:sz w:val="20"/>
          <w:szCs w:val="20"/>
        </w:rPr>
      </w:pPr>
    </w:p>
    <w:p w14:paraId="28057C24" w14:textId="77777777" w:rsidR="001F081C" w:rsidRDefault="00E22EC8">
      <w:pPr>
        <w:spacing w:line="225" w:lineRule="auto"/>
        <w:ind w:left="300"/>
        <w:rPr>
          <w:sz w:val="20"/>
          <w:szCs w:val="20"/>
        </w:rPr>
      </w:pPr>
      <w:r>
        <w:rPr>
          <w:rFonts w:ascii="Calibri" w:eastAsia="Calibri" w:hAnsi="Calibri" w:cs="Calibri"/>
          <w:sz w:val="20"/>
          <w:szCs w:val="20"/>
        </w:rPr>
        <w:t xml:space="preserve">Examining the extent to which non-bank users of derivatives are able to anticipate margin calls on </w:t>
      </w:r>
      <w:r>
        <w:rPr>
          <w:rFonts w:ascii="Calibri" w:eastAsia="Calibri" w:hAnsi="Calibri" w:cs="Calibri"/>
          <w:sz w:val="20"/>
          <w:szCs w:val="20"/>
        </w:rPr>
        <w:t>cleared and uncleared derivatives as part of their liquidity risk management, especially in stressed market conditions, in light</w:t>
      </w:r>
    </w:p>
    <w:p w14:paraId="757849A4" w14:textId="77777777" w:rsidR="001F081C" w:rsidRDefault="00E22EC8">
      <w:pPr>
        <w:spacing w:line="20" w:lineRule="exact"/>
        <w:rPr>
          <w:sz w:val="20"/>
          <w:szCs w:val="20"/>
        </w:rPr>
      </w:pPr>
      <w:r>
        <w:rPr>
          <w:noProof/>
          <w:sz w:val="20"/>
          <w:szCs w:val="20"/>
        </w:rPr>
        <w:drawing>
          <wp:anchor distT="0" distB="0" distL="114300" distR="114300" simplePos="0" relativeHeight="251716096" behindDoc="1" locked="0" layoutInCell="0" allowOverlap="1" wp14:anchorId="37BA480E" wp14:editId="006B1768">
            <wp:simplePos x="0" y="0"/>
            <wp:positionH relativeFrom="column">
              <wp:posOffset>-12065</wp:posOffset>
            </wp:positionH>
            <wp:positionV relativeFrom="paragraph">
              <wp:posOffset>351790</wp:posOffset>
            </wp:positionV>
            <wp:extent cx="6014720" cy="889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22AE0D3E" w14:textId="77777777" w:rsidR="001F081C" w:rsidRDefault="001F081C">
      <w:pPr>
        <w:spacing w:line="200" w:lineRule="exact"/>
        <w:rPr>
          <w:sz w:val="20"/>
          <w:szCs w:val="20"/>
        </w:rPr>
      </w:pPr>
    </w:p>
    <w:p w14:paraId="0A3ED653" w14:textId="77777777" w:rsidR="001F081C" w:rsidRDefault="001F081C">
      <w:pPr>
        <w:spacing w:line="318" w:lineRule="exact"/>
        <w:rPr>
          <w:sz w:val="20"/>
          <w:szCs w:val="20"/>
        </w:rPr>
      </w:pPr>
    </w:p>
    <w:p w14:paraId="27B0D69E" w14:textId="77777777" w:rsidR="001F081C" w:rsidRDefault="00E22EC8">
      <w:pPr>
        <w:numPr>
          <w:ilvl w:val="0"/>
          <w:numId w:val="84"/>
        </w:numPr>
        <w:tabs>
          <w:tab w:val="left" w:pos="300"/>
        </w:tabs>
        <w:ind w:left="300" w:hanging="292"/>
        <w:rPr>
          <w:rFonts w:ascii="Calibri" w:eastAsia="Calibri" w:hAnsi="Calibri" w:cs="Calibri"/>
          <w:sz w:val="14"/>
          <w:szCs w:val="14"/>
        </w:rPr>
      </w:pPr>
      <w:r>
        <w:rPr>
          <w:rFonts w:ascii="Calibri" w:eastAsia="Calibri" w:hAnsi="Calibri" w:cs="Calibri"/>
          <w:sz w:val="14"/>
          <w:szCs w:val="14"/>
        </w:rPr>
        <w:t xml:space="preserve">See The FPC’s assessment of the risks from leverage in the non-bank financial system chapter, </w:t>
      </w:r>
      <w:hyperlink r:id="rId150">
        <w:r>
          <w:rPr>
            <w:rFonts w:ascii="Calibri" w:eastAsia="Calibri" w:hAnsi="Calibri" w:cs="Calibri"/>
            <w:sz w:val="14"/>
            <w:szCs w:val="14"/>
            <w:u w:val="single"/>
          </w:rPr>
          <w:t xml:space="preserve">November 2018 </w:t>
        </w:r>
        <w:r>
          <w:rPr>
            <w:rFonts w:ascii="Calibri" w:eastAsia="Calibri" w:hAnsi="Calibri" w:cs="Calibri"/>
            <w:i/>
            <w:iCs/>
            <w:sz w:val="14"/>
            <w:szCs w:val="14"/>
            <w:u w:val="single"/>
          </w:rPr>
          <w:t>Financial Stability Report</w:t>
        </w:r>
        <w:r>
          <w:rPr>
            <w:rFonts w:ascii="Calibri" w:eastAsia="Calibri" w:hAnsi="Calibri" w:cs="Calibri"/>
            <w:sz w:val="14"/>
            <w:szCs w:val="14"/>
            <w:u w:val="single"/>
          </w:rPr>
          <w:t>.</w:t>
        </w:r>
      </w:hyperlink>
    </w:p>
    <w:p w14:paraId="4626222C" w14:textId="77777777" w:rsidR="001F081C" w:rsidRDefault="001F081C">
      <w:pPr>
        <w:spacing w:line="32" w:lineRule="exact"/>
        <w:rPr>
          <w:rFonts w:ascii="Calibri" w:eastAsia="Calibri" w:hAnsi="Calibri" w:cs="Calibri"/>
          <w:sz w:val="14"/>
          <w:szCs w:val="14"/>
        </w:rPr>
      </w:pPr>
    </w:p>
    <w:p w14:paraId="3FF9C35B" w14:textId="77777777" w:rsidR="001F081C" w:rsidRDefault="00E22EC8">
      <w:pPr>
        <w:numPr>
          <w:ilvl w:val="0"/>
          <w:numId w:val="84"/>
        </w:numPr>
        <w:tabs>
          <w:tab w:val="left" w:pos="300"/>
        </w:tabs>
        <w:spacing w:line="181" w:lineRule="auto"/>
        <w:ind w:left="300" w:hanging="292"/>
        <w:rPr>
          <w:rFonts w:ascii="Calibri" w:eastAsia="Calibri" w:hAnsi="Calibri" w:cs="Calibri"/>
          <w:sz w:val="12"/>
          <w:szCs w:val="12"/>
        </w:rPr>
      </w:pPr>
      <w:r>
        <w:rPr>
          <w:rFonts w:ascii="Calibri" w:eastAsia="Calibri" w:hAnsi="Calibri" w:cs="Calibri"/>
          <w:sz w:val="12"/>
          <w:szCs w:val="12"/>
        </w:rPr>
        <w:t xml:space="preserve">Since that review, the PRA has published a </w:t>
      </w:r>
      <w:hyperlink r:id="rId151">
        <w:r>
          <w:rPr>
            <w:rFonts w:ascii="Calibri" w:eastAsia="Calibri" w:hAnsi="Calibri" w:cs="Calibri"/>
            <w:sz w:val="12"/>
            <w:szCs w:val="12"/>
            <w:u w:val="single"/>
          </w:rPr>
          <w:t xml:space="preserve">supervisory statement </w:t>
        </w:r>
      </w:hyperlink>
      <w:r>
        <w:rPr>
          <w:rFonts w:ascii="Calibri" w:eastAsia="Calibri" w:hAnsi="Calibri" w:cs="Calibri"/>
          <w:sz w:val="12"/>
          <w:szCs w:val="12"/>
        </w:rPr>
        <w:t>on insurers’ management of liquidity risks in 2019.</w:t>
      </w:r>
    </w:p>
    <w:p w14:paraId="6BC85DF0" w14:textId="77777777" w:rsidR="001F081C" w:rsidRDefault="001F081C">
      <w:pPr>
        <w:sectPr w:rsidR="001F081C">
          <w:pgSz w:w="11900" w:h="16838"/>
          <w:pgMar w:top="563" w:right="1246" w:bottom="461" w:left="1240" w:header="0" w:footer="0" w:gutter="0"/>
          <w:cols w:space="720" w:equalWidth="0">
            <w:col w:w="9420"/>
          </w:cols>
        </w:sectPr>
      </w:pPr>
    </w:p>
    <w:p w14:paraId="00C89EE7" w14:textId="77777777" w:rsidR="001F081C" w:rsidRDefault="00E22EC8">
      <w:pPr>
        <w:jc w:val="right"/>
        <w:rPr>
          <w:sz w:val="20"/>
          <w:szCs w:val="20"/>
        </w:rPr>
      </w:pPr>
      <w:bookmarkStart w:id="76" w:name="page81"/>
      <w:bookmarkEnd w:id="76"/>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73</w:t>
      </w:r>
    </w:p>
    <w:p w14:paraId="2B84A7CF" w14:textId="77777777" w:rsidR="001F081C" w:rsidRDefault="001F081C">
      <w:pPr>
        <w:spacing w:line="200" w:lineRule="exact"/>
        <w:rPr>
          <w:sz w:val="20"/>
          <w:szCs w:val="20"/>
        </w:rPr>
      </w:pPr>
    </w:p>
    <w:p w14:paraId="1B268A44" w14:textId="77777777" w:rsidR="001F081C" w:rsidRDefault="001F081C">
      <w:pPr>
        <w:spacing w:line="200" w:lineRule="exact"/>
        <w:rPr>
          <w:sz w:val="20"/>
          <w:szCs w:val="20"/>
        </w:rPr>
      </w:pPr>
    </w:p>
    <w:p w14:paraId="30931E6B" w14:textId="77777777" w:rsidR="001F081C" w:rsidRDefault="001F081C">
      <w:pPr>
        <w:spacing w:line="331" w:lineRule="exact"/>
        <w:rPr>
          <w:sz w:val="20"/>
          <w:szCs w:val="20"/>
        </w:rPr>
      </w:pPr>
    </w:p>
    <w:p w14:paraId="1702CA8C" w14:textId="77777777" w:rsidR="001F081C" w:rsidRDefault="00E22EC8">
      <w:pPr>
        <w:spacing w:line="259" w:lineRule="auto"/>
        <w:ind w:left="300" w:right="20"/>
        <w:rPr>
          <w:sz w:val="20"/>
          <w:szCs w:val="20"/>
        </w:rPr>
      </w:pPr>
      <w:r>
        <w:rPr>
          <w:rFonts w:ascii="Calibri" w:eastAsia="Calibri" w:hAnsi="Calibri" w:cs="Calibri"/>
          <w:sz w:val="19"/>
          <w:szCs w:val="19"/>
        </w:rPr>
        <w:t xml:space="preserve">of lessons from the Covid-19 episode. Non-banks typically access CCPs as clients of clearing members, and the clearing member retains some discretion over how and when margin is collected. Meanwhile, margin calls on uncleared derivatives are determined by the counterparties to the trade and may be subject to dispute ― supervisory intelligence suggests major UK banks saw up to a six-fold rise in disputes in March and April 2020 relative to earlier in the year, driven largely by an increased volume of margin </w:t>
      </w:r>
      <w:r>
        <w:rPr>
          <w:rFonts w:ascii="Calibri" w:eastAsia="Calibri" w:hAnsi="Calibri" w:cs="Calibri"/>
          <w:sz w:val="19"/>
          <w:szCs w:val="19"/>
        </w:rPr>
        <w:t>calls amidst high market volatility.</w:t>
      </w:r>
    </w:p>
    <w:p w14:paraId="61212C9E" w14:textId="77777777" w:rsidR="001F081C" w:rsidRDefault="001F081C">
      <w:pPr>
        <w:spacing w:line="258" w:lineRule="exact"/>
        <w:rPr>
          <w:sz w:val="20"/>
          <w:szCs w:val="20"/>
        </w:rPr>
      </w:pPr>
    </w:p>
    <w:p w14:paraId="50B9A418" w14:textId="77777777" w:rsidR="001F081C" w:rsidRDefault="00E22EC8">
      <w:pPr>
        <w:spacing w:line="247" w:lineRule="auto"/>
        <w:ind w:left="300" w:right="40"/>
        <w:rPr>
          <w:sz w:val="20"/>
          <w:szCs w:val="20"/>
        </w:rPr>
      </w:pPr>
      <w:r>
        <w:rPr>
          <w:rFonts w:ascii="Calibri" w:eastAsia="Calibri" w:hAnsi="Calibri" w:cs="Calibri"/>
          <w:sz w:val="20"/>
          <w:szCs w:val="20"/>
        </w:rPr>
        <w:t>Reviewing whether margining practices could take better account of the system-wide impact of large margin calls in stress, while providing adequate protection against counterparty credit risk. Different practices apply for cleared and uncleared derivatives, such as the timing of margin calls and the assets that can be used to fulfil them. The extent to which CCP margining practices affect non-banks is also partly determined by clearing members’ approach to risk managing client exposures, including whether t</w:t>
      </w:r>
      <w:r>
        <w:rPr>
          <w:rFonts w:ascii="Calibri" w:eastAsia="Calibri" w:hAnsi="Calibri" w:cs="Calibri"/>
          <w:sz w:val="20"/>
          <w:szCs w:val="20"/>
        </w:rPr>
        <w:t>hey fund intraday margin calls on behalf of clients. These and other considerations can inform discussion of whether expanding central clearing to more markets and counterparties would make the non-bank system more resilient to liquidity risks.</w:t>
      </w:r>
    </w:p>
    <w:p w14:paraId="7CD90415" w14:textId="77777777" w:rsidR="001F081C" w:rsidRDefault="001F081C">
      <w:pPr>
        <w:spacing w:line="319" w:lineRule="exact"/>
        <w:rPr>
          <w:sz w:val="20"/>
          <w:szCs w:val="20"/>
        </w:rPr>
      </w:pPr>
    </w:p>
    <w:p w14:paraId="2C7E91E4" w14:textId="77777777" w:rsidR="001F081C" w:rsidRDefault="00E22EC8">
      <w:pPr>
        <w:spacing w:line="251" w:lineRule="auto"/>
        <w:ind w:left="300"/>
        <w:rPr>
          <w:sz w:val="20"/>
          <w:szCs w:val="20"/>
        </w:rPr>
      </w:pPr>
      <w:r>
        <w:rPr>
          <w:rFonts w:ascii="Calibri" w:eastAsia="Calibri" w:hAnsi="Calibri" w:cs="Calibri"/>
          <w:sz w:val="20"/>
          <w:szCs w:val="20"/>
        </w:rPr>
        <w:t xml:space="preserve">Reviewing the effectiveness of existing measures to limit initial margin procyclicality in stress. As set </w:t>
      </w:r>
      <w:r>
        <w:rPr>
          <w:rFonts w:ascii="Calibri" w:eastAsia="Calibri" w:hAnsi="Calibri" w:cs="Calibri"/>
          <w:sz w:val="20"/>
          <w:szCs w:val="20"/>
        </w:rPr>
        <w:t>out in the European Market Infrastructure Regulation (EMIR), UK and EU CCPs are required to take specific measures to mitigate procyclicality ― in practice this prevents margin requirements from falling to low levels when market volatility is subdued by historical standards. Relative to other global CCPs, CCPs subject to EMIR generally reported smaller increases in aggregate initial margin requirements during 2020 Q1, although this may partly reflect differences in the growth of cleared positions at differe</w:t>
      </w:r>
      <w:r>
        <w:rPr>
          <w:rFonts w:ascii="Calibri" w:eastAsia="Calibri" w:hAnsi="Calibri" w:cs="Calibri"/>
          <w:sz w:val="20"/>
          <w:szCs w:val="20"/>
        </w:rPr>
        <w:t>nt CCPs and differences in the mix of asset classes cleared at each CCP. Initial margin increases were also in general more pronounced for cleared exchange-traded derivatives (ETD) than cleared OTC derivatives (</w:t>
      </w:r>
      <w:r>
        <w:rPr>
          <w:rFonts w:ascii="Calibri" w:eastAsia="Calibri" w:hAnsi="Calibri" w:cs="Calibri"/>
          <w:b/>
          <w:bCs/>
          <w:sz w:val="20"/>
          <w:szCs w:val="20"/>
        </w:rPr>
        <w:t>Chart E.3</w:t>
      </w:r>
      <w:r>
        <w:rPr>
          <w:rFonts w:ascii="Calibri" w:eastAsia="Calibri" w:hAnsi="Calibri" w:cs="Calibri"/>
          <w:sz w:val="20"/>
          <w:szCs w:val="20"/>
        </w:rPr>
        <w:t>). Further analysis could seek to better understand these differences and explore whether higher initial margin requirements in normal times could help to reduce the build-up of leverage and therefore the need for procyclical increases in stress, without making hedging using derivatives proh</w:t>
      </w:r>
      <w:r>
        <w:rPr>
          <w:rFonts w:ascii="Calibri" w:eastAsia="Calibri" w:hAnsi="Calibri" w:cs="Calibri"/>
          <w:sz w:val="20"/>
          <w:szCs w:val="20"/>
        </w:rPr>
        <w:t>ibitively expensive.</w:t>
      </w:r>
    </w:p>
    <w:p w14:paraId="0EAF9FD6"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717120" behindDoc="1" locked="0" layoutInCell="0" allowOverlap="1" wp14:anchorId="276DADDA" wp14:editId="35B33919">
                <wp:simplePos x="0" y="0"/>
                <wp:positionH relativeFrom="column">
                  <wp:posOffset>5080</wp:posOffset>
                </wp:positionH>
                <wp:positionV relativeFrom="paragraph">
                  <wp:posOffset>276225</wp:posOffset>
                </wp:positionV>
                <wp:extent cx="2809240" cy="0"/>
                <wp:effectExtent l="0" t="0" r="0" b="0"/>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5DD5E821" id="Shape 168" o:spid="_x0000_s1026" style="position:absolute;z-index:-251599360;visibility:visible;mso-wrap-style:square;mso-wrap-distance-left:9pt;mso-wrap-distance-top:0;mso-wrap-distance-right:9pt;mso-wrap-distance-bottom:0;mso-position-horizontal:absolute;mso-position-horizontal-relative:text;mso-position-vertical:absolute;mso-position-vertical-relative:text" from=".4pt,21.75pt" to="221.6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C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" o:allowincell="f" filled="t" strokecolor="#af358b" strokeweight=".33864mm">
                <v:stroke joinstyle="miter"/>
                <o:lock v:ext="edit" shapetype="f"/>
              </v:line>
            </w:pict>
          </mc:Fallback>
        </mc:AlternateContent>
      </w:r>
      <w:r>
        <w:rPr>
          <w:noProof/>
          <w:sz w:val="20"/>
          <w:szCs w:val="20"/>
        </w:rPr>
        <mc:AlternateContent>
          <mc:Choice Requires="wps">
            <w:drawing>
              <wp:anchor distT="0" distB="0" distL="114300" distR="114300" simplePos="0" relativeHeight="251718144" behindDoc="1" locked="0" layoutInCell="0" allowOverlap="1" wp14:anchorId="37A23C34" wp14:editId="65EC5707">
                <wp:simplePos x="0" y="0"/>
                <wp:positionH relativeFrom="column">
                  <wp:posOffset>3174365</wp:posOffset>
                </wp:positionH>
                <wp:positionV relativeFrom="paragraph">
                  <wp:posOffset>276225</wp:posOffset>
                </wp:positionV>
                <wp:extent cx="2809240" cy="0"/>
                <wp:effectExtent l="0" t="0" r="0" b="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40A96AE8" id="Shape 169" o:spid="_x0000_s1026" style="position:absolute;z-index:-251598336;visibility:visible;mso-wrap-style:square;mso-wrap-distance-left:9pt;mso-wrap-distance-top:0;mso-wrap-distance-right:9pt;mso-wrap-distance-bottom:0;mso-position-horizontal:absolute;mso-position-horizontal-relative:text;mso-position-vertical:absolute;mso-position-vertical-relative:text" from="249.95pt,21.75pt" to="471.1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C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" o:allowincell="f" filled="t" strokecolor="#af358b" strokeweight=".33864mm">
                <v:stroke joinstyle="miter"/>
                <o:lock v:ext="edit" shapetype="f"/>
              </v:line>
            </w:pict>
          </mc:Fallback>
        </mc:AlternateContent>
      </w:r>
    </w:p>
    <w:p w14:paraId="02939D94" w14:textId="77777777" w:rsidR="001F081C" w:rsidRDefault="001F081C">
      <w:pPr>
        <w:sectPr w:rsidR="001F081C">
          <w:pgSz w:w="11900" w:h="16838"/>
          <w:pgMar w:top="563" w:right="1246" w:bottom="1058" w:left="1240" w:header="0" w:footer="0" w:gutter="0"/>
          <w:cols w:space="720" w:equalWidth="0">
            <w:col w:w="9420"/>
          </w:cols>
        </w:sectPr>
      </w:pPr>
    </w:p>
    <w:p w14:paraId="7410D928" w14:textId="77777777" w:rsidR="001F081C" w:rsidRDefault="001F081C">
      <w:pPr>
        <w:spacing w:line="200" w:lineRule="exact"/>
        <w:rPr>
          <w:sz w:val="20"/>
          <w:szCs w:val="20"/>
        </w:rPr>
      </w:pPr>
    </w:p>
    <w:p w14:paraId="4567BBAF" w14:textId="77777777" w:rsidR="001F081C" w:rsidRDefault="001F081C">
      <w:pPr>
        <w:spacing w:line="285" w:lineRule="exact"/>
        <w:rPr>
          <w:sz w:val="20"/>
          <w:szCs w:val="20"/>
        </w:rPr>
      </w:pPr>
    </w:p>
    <w:p w14:paraId="37980590" w14:textId="77777777" w:rsidR="001F081C" w:rsidRDefault="00E22EC8">
      <w:pPr>
        <w:spacing w:line="214" w:lineRule="auto"/>
        <w:ind w:right="320"/>
        <w:rPr>
          <w:sz w:val="20"/>
          <w:szCs w:val="20"/>
        </w:rPr>
      </w:pPr>
      <w:r>
        <w:rPr>
          <w:rFonts w:ascii="Calibri" w:eastAsia="Calibri" w:hAnsi="Calibri" w:cs="Calibri"/>
          <w:b/>
          <w:bCs/>
          <w:color w:val="AF358B"/>
          <w:sz w:val="19"/>
          <w:szCs w:val="19"/>
        </w:rPr>
        <w:t>Chart E.2</w:t>
      </w:r>
      <w:r>
        <w:rPr>
          <w:rFonts w:ascii="Calibri" w:eastAsia="Calibri" w:hAnsi="Calibri" w:cs="Calibri"/>
          <w:color w:val="AF358B"/>
          <w:sz w:val="19"/>
          <w:szCs w:val="19"/>
        </w:rPr>
        <w:t xml:space="preserve"> UK insurers and pension funds faced large margin calls on their derivative contracts</w:t>
      </w:r>
    </w:p>
    <w:p w14:paraId="5E1A28BF" w14:textId="77777777" w:rsidR="001F081C" w:rsidRDefault="001F081C">
      <w:pPr>
        <w:spacing w:line="47" w:lineRule="exact"/>
        <w:rPr>
          <w:sz w:val="20"/>
          <w:szCs w:val="20"/>
        </w:rPr>
      </w:pPr>
    </w:p>
    <w:p w14:paraId="2C9A1382" w14:textId="77777777" w:rsidR="001F081C" w:rsidRDefault="00E22EC8">
      <w:pPr>
        <w:spacing w:line="237" w:lineRule="auto"/>
        <w:jc w:val="both"/>
        <w:rPr>
          <w:sz w:val="20"/>
          <w:szCs w:val="20"/>
        </w:rPr>
      </w:pPr>
      <w:r>
        <w:rPr>
          <w:rFonts w:ascii="Calibri" w:eastAsia="Calibri" w:hAnsi="Calibri" w:cs="Calibri"/>
          <w:sz w:val="16"/>
          <w:szCs w:val="16"/>
        </w:rPr>
        <w:t xml:space="preserve">Total estimated variation margin payments on some interest rate and FX derivatives for some UK </w:t>
      </w:r>
      <w:r>
        <w:rPr>
          <w:rFonts w:ascii="Calibri" w:eastAsia="Calibri" w:hAnsi="Calibri" w:cs="Calibri"/>
          <w:sz w:val="16"/>
          <w:szCs w:val="16"/>
        </w:rPr>
        <w:t>non-banks, by sector and payment direction</w:t>
      </w:r>
      <w:r>
        <w:rPr>
          <w:rFonts w:ascii="Calibri" w:eastAsia="Calibri" w:hAnsi="Calibri" w:cs="Calibri"/>
          <w:sz w:val="20"/>
          <w:szCs w:val="20"/>
          <w:vertAlign w:val="superscript"/>
        </w:rPr>
        <w:t>(a)</w:t>
      </w:r>
    </w:p>
    <w:p w14:paraId="2DEB4030" w14:textId="77777777" w:rsidR="001F081C" w:rsidRDefault="00E22EC8">
      <w:pPr>
        <w:spacing w:line="20" w:lineRule="exact"/>
        <w:rPr>
          <w:sz w:val="20"/>
          <w:szCs w:val="20"/>
        </w:rPr>
      </w:pPr>
      <w:r>
        <w:rPr>
          <w:noProof/>
          <w:sz w:val="20"/>
          <w:szCs w:val="20"/>
        </w:rPr>
        <w:drawing>
          <wp:anchor distT="0" distB="0" distL="114300" distR="114300" simplePos="0" relativeHeight="251719168" behindDoc="1" locked="0" layoutInCell="0" allowOverlap="1" wp14:anchorId="36D393F7" wp14:editId="6DE03E33">
            <wp:simplePos x="0" y="0"/>
            <wp:positionH relativeFrom="column">
              <wp:posOffset>5080</wp:posOffset>
            </wp:positionH>
            <wp:positionV relativeFrom="paragraph">
              <wp:posOffset>38100</wp:posOffset>
            </wp:positionV>
            <wp:extent cx="2428875" cy="2634615"/>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2"/>
                    <a:srcRect/>
                    <a:stretch>
                      <a:fillRect/>
                    </a:stretch>
                  </pic:blipFill>
                  <pic:spPr bwMode="auto">
                    <a:xfrm>
                      <a:off x="0" y="0"/>
                      <a:ext cx="2428875" cy="2634615"/>
                    </a:xfrm>
                    <a:prstGeom prst="rect">
                      <a:avLst/>
                    </a:prstGeom>
                    <a:noFill/>
                  </pic:spPr>
                </pic:pic>
              </a:graphicData>
            </a:graphic>
          </wp:anchor>
        </w:drawing>
      </w:r>
    </w:p>
    <w:p w14:paraId="350A42BC" w14:textId="77777777" w:rsidR="001F081C" w:rsidRDefault="00E22EC8">
      <w:pPr>
        <w:spacing w:line="20" w:lineRule="exact"/>
        <w:rPr>
          <w:sz w:val="20"/>
          <w:szCs w:val="20"/>
        </w:rPr>
      </w:pPr>
      <w:r>
        <w:rPr>
          <w:sz w:val="20"/>
          <w:szCs w:val="20"/>
        </w:rPr>
        <w:br w:type="column"/>
      </w:r>
    </w:p>
    <w:p w14:paraId="65AF0335" w14:textId="77777777" w:rsidR="001F081C" w:rsidRDefault="001F081C">
      <w:pPr>
        <w:spacing w:line="200" w:lineRule="exact"/>
        <w:rPr>
          <w:sz w:val="20"/>
          <w:szCs w:val="20"/>
        </w:rPr>
      </w:pPr>
    </w:p>
    <w:p w14:paraId="061AEB17" w14:textId="77777777" w:rsidR="001F081C" w:rsidRDefault="001F081C">
      <w:pPr>
        <w:spacing w:line="265" w:lineRule="exact"/>
        <w:rPr>
          <w:sz w:val="20"/>
          <w:szCs w:val="20"/>
        </w:rPr>
      </w:pPr>
    </w:p>
    <w:p w14:paraId="51B974DF" w14:textId="77777777" w:rsidR="001F081C" w:rsidRDefault="00E22EC8">
      <w:pPr>
        <w:spacing w:line="220" w:lineRule="auto"/>
        <w:ind w:right="720"/>
        <w:rPr>
          <w:sz w:val="20"/>
          <w:szCs w:val="20"/>
        </w:rPr>
      </w:pPr>
      <w:r>
        <w:rPr>
          <w:rFonts w:ascii="Calibri" w:eastAsia="Calibri" w:hAnsi="Calibri" w:cs="Calibri"/>
          <w:b/>
          <w:bCs/>
          <w:color w:val="AF358B"/>
          <w:sz w:val="19"/>
          <w:szCs w:val="19"/>
        </w:rPr>
        <w:t>Chart E.3</w:t>
      </w:r>
      <w:r>
        <w:rPr>
          <w:rFonts w:ascii="Calibri" w:eastAsia="Calibri" w:hAnsi="Calibri" w:cs="Calibri"/>
          <w:color w:val="AF358B"/>
          <w:sz w:val="19"/>
          <w:szCs w:val="19"/>
        </w:rPr>
        <w:t xml:space="preserve"> Initial margin increases have been less pronounced for CCPs subject to EMIR and for OTC derivatives</w:t>
      </w:r>
    </w:p>
    <w:p w14:paraId="52C56C99" w14:textId="77777777" w:rsidR="001F081C" w:rsidRDefault="001F081C">
      <w:pPr>
        <w:spacing w:line="46" w:lineRule="exact"/>
        <w:rPr>
          <w:sz w:val="20"/>
          <w:szCs w:val="20"/>
        </w:rPr>
      </w:pPr>
    </w:p>
    <w:p w14:paraId="7AE3FE66" w14:textId="77777777" w:rsidR="001F081C" w:rsidRDefault="00E22EC8">
      <w:pPr>
        <w:spacing w:line="243" w:lineRule="auto"/>
        <w:ind w:right="100"/>
        <w:jc w:val="both"/>
        <w:rPr>
          <w:sz w:val="20"/>
          <w:szCs w:val="20"/>
        </w:rPr>
      </w:pPr>
      <w:r>
        <w:rPr>
          <w:rFonts w:ascii="Calibri" w:eastAsia="Calibri" w:hAnsi="Calibri" w:cs="Calibri"/>
          <w:sz w:val="15"/>
          <w:szCs w:val="15"/>
        </w:rPr>
        <w:t>Quarterly change in total initial margin received at CCP and service level, size of the bubble denotes total initial margin in 2020 Q1</w:t>
      </w:r>
      <w:r>
        <w:rPr>
          <w:rFonts w:ascii="Calibri" w:eastAsia="Calibri" w:hAnsi="Calibri" w:cs="Calibri"/>
          <w:sz w:val="19"/>
          <w:szCs w:val="19"/>
          <w:vertAlign w:val="superscript"/>
        </w:rPr>
        <w:t>(a)(b)</w:t>
      </w:r>
    </w:p>
    <w:p w14:paraId="17A38093" w14:textId="77777777" w:rsidR="001F081C" w:rsidRDefault="00E22EC8">
      <w:pPr>
        <w:spacing w:line="20" w:lineRule="exact"/>
        <w:rPr>
          <w:sz w:val="20"/>
          <w:szCs w:val="20"/>
        </w:rPr>
      </w:pPr>
      <w:r>
        <w:rPr>
          <w:noProof/>
          <w:sz w:val="20"/>
          <w:szCs w:val="20"/>
        </w:rPr>
        <w:drawing>
          <wp:anchor distT="0" distB="0" distL="114300" distR="114300" simplePos="0" relativeHeight="251720192" behindDoc="1" locked="0" layoutInCell="0" allowOverlap="1" wp14:anchorId="4EBF11B4" wp14:editId="131704E1">
            <wp:simplePos x="0" y="0"/>
            <wp:positionH relativeFrom="column">
              <wp:posOffset>-1905</wp:posOffset>
            </wp:positionH>
            <wp:positionV relativeFrom="paragraph">
              <wp:posOffset>81280</wp:posOffset>
            </wp:positionV>
            <wp:extent cx="2494280" cy="2278380"/>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3"/>
                    <a:srcRect/>
                    <a:stretch>
                      <a:fillRect/>
                    </a:stretch>
                  </pic:blipFill>
                  <pic:spPr bwMode="auto">
                    <a:xfrm>
                      <a:off x="0" y="0"/>
                      <a:ext cx="2494280" cy="2278380"/>
                    </a:xfrm>
                    <a:prstGeom prst="rect">
                      <a:avLst/>
                    </a:prstGeom>
                    <a:noFill/>
                  </pic:spPr>
                </pic:pic>
              </a:graphicData>
            </a:graphic>
          </wp:anchor>
        </w:drawing>
      </w:r>
    </w:p>
    <w:p w14:paraId="76884211" w14:textId="77777777" w:rsidR="001F081C" w:rsidRDefault="001F081C">
      <w:pPr>
        <w:spacing w:line="200" w:lineRule="exact"/>
        <w:rPr>
          <w:sz w:val="20"/>
          <w:szCs w:val="20"/>
        </w:rPr>
      </w:pPr>
    </w:p>
    <w:p w14:paraId="645B8EFE" w14:textId="77777777" w:rsidR="001F081C" w:rsidRDefault="001F081C">
      <w:pPr>
        <w:sectPr w:rsidR="001F081C">
          <w:type w:val="continuous"/>
          <w:pgSz w:w="11900" w:h="16838"/>
          <w:pgMar w:top="563" w:right="1246" w:bottom="1058" w:left="1240" w:header="0" w:footer="0" w:gutter="0"/>
          <w:cols w:num="2" w:space="720" w:equalWidth="0">
            <w:col w:w="4320" w:space="680"/>
            <w:col w:w="4420"/>
          </w:cols>
        </w:sectPr>
      </w:pPr>
    </w:p>
    <w:p w14:paraId="27899A30" w14:textId="77777777" w:rsidR="001F081C" w:rsidRDefault="001F081C">
      <w:pPr>
        <w:spacing w:line="200" w:lineRule="exact"/>
        <w:rPr>
          <w:sz w:val="20"/>
          <w:szCs w:val="20"/>
        </w:rPr>
      </w:pPr>
    </w:p>
    <w:p w14:paraId="64ECFD33" w14:textId="77777777" w:rsidR="001F081C" w:rsidRDefault="001F081C">
      <w:pPr>
        <w:spacing w:line="200" w:lineRule="exact"/>
        <w:rPr>
          <w:sz w:val="20"/>
          <w:szCs w:val="20"/>
        </w:rPr>
      </w:pPr>
    </w:p>
    <w:p w14:paraId="72BA7E97" w14:textId="77777777" w:rsidR="001F081C" w:rsidRDefault="001F081C">
      <w:pPr>
        <w:spacing w:line="200" w:lineRule="exact"/>
        <w:rPr>
          <w:sz w:val="20"/>
          <w:szCs w:val="20"/>
        </w:rPr>
      </w:pPr>
    </w:p>
    <w:p w14:paraId="77976ABA" w14:textId="77777777" w:rsidR="001F081C" w:rsidRDefault="001F081C">
      <w:pPr>
        <w:spacing w:line="200" w:lineRule="exact"/>
        <w:rPr>
          <w:sz w:val="20"/>
          <w:szCs w:val="20"/>
        </w:rPr>
      </w:pPr>
    </w:p>
    <w:p w14:paraId="06E655CA" w14:textId="77777777" w:rsidR="001F081C" w:rsidRDefault="001F081C">
      <w:pPr>
        <w:spacing w:line="200" w:lineRule="exact"/>
        <w:rPr>
          <w:sz w:val="20"/>
          <w:szCs w:val="20"/>
        </w:rPr>
      </w:pPr>
    </w:p>
    <w:p w14:paraId="4D75CF5E" w14:textId="77777777" w:rsidR="001F081C" w:rsidRDefault="001F081C">
      <w:pPr>
        <w:spacing w:line="200" w:lineRule="exact"/>
        <w:rPr>
          <w:sz w:val="20"/>
          <w:szCs w:val="20"/>
        </w:rPr>
      </w:pPr>
    </w:p>
    <w:p w14:paraId="3BA130B3" w14:textId="77777777" w:rsidR="001F081C" w:rsidRDefault="001F081C">
      <w:pPr>
        <w:spacing w:line="200" w:lineRule="exact"/>
        <w:rPr>
          <w:sz w:val="20"/>
          <w:szCs w:val="20"/>
        </w:rPr>
      </w:pPr>
    </w:p>
    <w:p w14:paraId="31D61DEB" w14:textId="77777777" w:rsidR="001F081C" w:rsidRDefault="001F081C">
      <w:pPr>
        <w:spacing w:line="200" w:lineRule="exact"/>
        <w:rPr>
          <w:sz w:val="20"/>
          <w:szCs w:val="20"/>
        </w:rPr>
      </w:pPr>
    </w:p>
    <w:p w14:paraId="7E468082" w14:textId="77777777" w:rsidR="001F081C" w:rsidRDefault="001F081C">
      <w:pPr>
        <w:spacing w:line="200" w:lineRule="exact"/>
        <w:rPr>
          <w:sz w:val="20"/>
          <w:szCs w:val="20"/>
        </w:rPr>
      </w:pPr>
    </w:p>
    <w:p w14:paraId="71BCE7A5" w14:textId="77777777" w:rsidR="001F081C" w:rsidRDefault="001F081C">
      <w:pPr>
        <w:spacing w:line="200" w:lineRule="exact"/>
        <w:rPr>
          <w:sz w:val="20"/>
          <w:szCs w:val="20"/>
        </w:rPr>
      </w:pPr>
    </w:p>
    <w:p w14:paraId="770F9ED9" w14:textId="77777777" w:rsidR="001F081C" w:rsidRDefault="001F081C">
      <w:pPr>
        <w:spacing w:line="200" w:lineRule="exact"/>
        <w:rPr>
          <w:sz w:val="20"/>
          <w:szCs w:val="20"/>
        </w:rPr>
      </w:pPr>
    </w:p>
    <w:p w14:paraId="2D4DD90E" w14:textId="77777777" w:rsidR="001F081C" w:rsidRDefault="001F081C">
      <w:pPr>
        <w:spacing w:line="200" w:lineRule="exact"/>
        <w:rPr>
          <w:sz w:val="20"/>
          <w:szCs w:val="20"/>
        </w:rPr>
      </w:pPr>
    </w:p>
    <w:p w14:paraId="1E8CA90F" w14:textId="77777777" w:rsidR="001F081C" w:rsidRDefault="001F081C">
      <w:pPr>
        <w:spacing w:line="200" w:lineRule="exact"/>
        <w:rPr>
          <w:sz w:val="20"/>
          <w:szCs w:val="20"/>
        </w:rPr>
      </w:pPr>
    </w:p>
    <w:p w14:paraId="153E560E" w14:textId="77777777" w:rsidR="001F081C" w:rsidRDefault="001F081C">
      <w:pPr>
        <w:spacing w:line="200" w:lineRule="exact"/>
        <w:rPr>
          <w:sz w:val="20"/>
          <w:szCs w:val="20"/>
        </w:rPr>
      </w:pPr>
    </w:p>
    <w:p w14:paraId="13781401" w14:textId="77777777" w:rsidR="001F081C" w:rsidRDefault="001F081C">
      <w:pPr>
        <w:spacing w:line="200" w:lineRule="exact"/>
        <w:rPr>
          <w:sz w:val="20"/>
          <w:szCs w:val="20"/>
        </w:rPr>
      </w:pPr>
    </w:p>
    <w:p w14:paraId="00A437B2" w14:textId="77777777" w:rsidR="001F081C" w:rsidRDefault="001F081C">
      <w:pPr>
        <w:spacing w:line="200" w:lineRule="exact"/>
        <w:rPr>
          <w:sz w:val="20"/>
          <w:szCs w:val="20"/>
        </w:rPr>
      </w:pPr>
    </w:p>
    <w:p w14:paraId="36F94629" w14:textId="77777777" w:rsidR="001F081C" w:rsidRDefault="001F081C">
      <w:pPr>
        <w:spacing w:line="200" w:lineRule="exact"/>
        <w:rPr>
          <w:sz w:val="20"/>
          <w:szCs w:val="20"/>
        </w:rPr>
      </w:pPr>
    </w:p>
    <w:p w14:paraId="140569F7" w14:textId="77777777" w:rsidR="001F081C" w:rsidRDefault="001F081C">
      <w:pPr>
        <w:spacing w:line="200" w:lineRule="exact"/>
        <w:rPr>
          <w:sz w:val="20"/>
          <w:szCs w:val="20"/>
        </w:rPr>
      </w:pPr>
    </w:p>
    <w:p w14:paraId="2EBEEA38" w14:textId="77777777" w:rsidR="001F081C" w:rsidRDefault="001F081C">
      <w:pPr>
        <w:spacing w:line="200" w:lineRule="exact"/>
        <w:rPr>
          <w:sz w:val="20"/>
          <w:szCs w:val="20"/>
        </w:rPr>
      </w:pPr>
    </w:p>
    <w:p w14:paraId="6D2C36BD" w14:textId="77777777" w:rsidR="001F081C" w:rsidRDefault="001F081C">
      <w:pPr>
        <w:spacing w:line="347" w:lineRule="exact"/>
        <w:rPr>
          <w:sz w:val="20"/>
          <w:szCs w:val="20"/>
        </w:rPr>
      </w:pPr>
    </w:p>
    <w:p w14:paraId="543CED0A" w14:textId="77777777" w:rsidR="001F081C" w:rsidRDefault="00E22EC8">
      <w:pPr>
        <w:spacing w:line="220" w:lineRule="auto"/>
        <w:ind w:right="340"/>
        <w:rPr>
          <w:sz w:val="20"/>
          <w:szCs w:val="20"/>
        </w:rPr>
      </w:pPr>
      <w:r>
        <w:rPr>
          <w:rFonts w:ascii="Calibri" w:eastAsia="Calibri" w:hAnsi="Calibri" w:cs="Calibri"/>
          <w:sz w:val="11"/>
          <w:szCs w:val="11"/>
        </w:rPr>
        <w:t>Sources: Trade Repositories ―</w:t>
      </w:r>
      <w:r>
        <w:rPr>
          <w:rFonts w:ascii="Calibri" w:eastAsia="Calibri" w:hAnsi="Calibri" w:cs="Calibri"/>
          <w:sz w:val="11"/>
          <w:szCs w:val="11"/>
        </w:rPr>
        <w:t xml:space="preserve"> DTCC Derivatives Repository plc, ICE Trade Vault Europe Ltd, Regis-TR S.A and UnaVista Limited Trade Repositories; Bloomberg Finance L.P. and Bank calculations.</w:t>
      </w:r>
    </w:p>
    <w:p w14:paraId="405E868E" w14:textId="77777777" w:rsidR="001F081C" w:rsidRDefault="001F081C">
      <w:pPr>
        <w:spacing w:line="152" w:lineRule="exact"/>
        <w:rPr>
          <w:sz w:val="20"/>
          <w:szCs w:val="20"/>
        </w:rPr>
      </w:pPr>
    </w:p>
    <w:p w14:paraId="055CBAF9" w14:textId="77777777" w:rsidR="001F081C" w:rsidRDefault="00E22EC8">
      <w:pPr>
        <w:numPr>
          <w:ilvl w:val="0"/>
          <w:numId w:val="86"/>
        </w:numPr>
        <w:tabs>
          <w:tab w:val="left" w:pos="180"/>
        </w:tabs>
        <w:spacing w:line="226" w:lineRule="auto"/>
        <w:ind w:left="180" w:hanging="172"/>
        <w:rPr>
          <w:rFonts w:ascii="Calibri" w:eastAsia="Calibri" w:hAnsi="Calibri" w:cs="Calibri"/>
          <w:sz w:val="11"/>
          <w:szCs w:val="11"/>
        </w:rPr>
      </w:pPr>
      <w:r>
        <w:rPr>
          <w:rFonts w:ascii="Calibri" w:eastAsia="Calibri" w:hAnsi="Calibri" w:cs="Calibri"/>
          <w:sz w:val="11"/>
          <w:szCs w:val="11"/>
        </w:rPr>
        <w:t xml:space="preserve">Variation margin calls estimated using position-level trade repository data on sterling interest rate swaps and forward rate agreements, and on GBPUSD, EURUSD, JPYUSD, USDGBP, USDEUR and USDJPY FX forwards. Covers over 400 UK pension funds, insurers, liability driven investment funds and other open-ended funds. Variation margin estimations based on methodology used in Bardoscia M </w:t>
      </w:r>
      <w:r>
        <w:rPr>
          <w:rFonts w:ascii="Calibri" w:eastAsia="Calibri" w:hAnsi="Calibri" w:cs="Calibri"/>
          <w:i/>
          <w:iCs/>
          <w:sz w:val="11"/>
          <w:szCs w:val="11"/>
        </w:rPr>
        <w:t>et al</w:t>
      </w:r>
      <w:r>
        <w:rPr>
          <w:rFonts w:ascii="Calibri" w:eastAsia="Calibri" w:hAnsi="Calibri" w:cs="Calibri"/>
          <w:sz w:val="11"/>
          <w:szCs w:val="11"/>
        </w:rPr>
        <w:t xml:space="preserve"> (2019), </w:t>
      </w:r>
      <w:hyperlink r:id="rId154">
        <w:r>
          <w:rPr>
            <w:rFonts w:ascii="Calibri" w:eastAsia="Calibri" w:hAnsi="Calibri" w:cs="Calibri"/>
            <w:sz w:val="11"/>
            <w:szCs w:val="11"/>
            <w:u w:val="single"/>
          </w:rPr>
          <w:t>‘Simulating liquidity stress in the derivatives</w:t>
        </w:r>
      </w:hyperlink>
      <w:r>
        <w:rPr>
          <w:rFonts w:ascii="Calibri" w:eastAsia="Calibri" w:hAnsi="Calibri" w:cs="Calibri"/>
          <w:sz w:val="11"/>
          <w:szCs w:val="11"/>
          <w:u w:val="single"/>
        </w:rPr>
        <w:t xml:space="preserve"> </w:t>
      </w:r>
      <w:hyperlink r:id="rId155">
        <w:r>
          <w:rPr>
            <w:rFonts w:ascii="Calibri" w:eastAsia="Calibri" w:hAnsi="Calibri" w:cs="Calibri"/>
            <w:sz w:val="11"/>
            <w:szCs w:val="11"/>
            <w:u w:val="single"/>
          </w:rPr>
          <w:t>market</w:t>
        </w:r>
        <w:r>
          <w:rPr>
            <w:rFonts w:ascii="Calibri" w:eastAsia="Calibri" w:hAnsi="Calibri" w:cs="Calibri"/>
            <w:sz w:val="11"/>
            <w:szCs w:val="11"/>
          </w:rPr>
          <w:t xml:space="preserve">’ </w:t>
        </w:r>
      </w:hyperlink>
      <w:r>
        <w:rPr>
          <w:rFonts w:ascii="Calibri" w:eastAsia="Calibri" w:hAnsi="Calibri" w:cs="Calibri"/>
          <w:sz w:val="11"/>
          <w:szCs w:val="11"/>
        </w:rPr>
        <w:t>and in the FPC’s 2018 assessment of risks from leverage in the non-bank financial</w:t>
      </w:r>
      <w:r>
        <w:rPr>
          <w:rFonts w:ascii="Calibri" w:eastAsia="Calibri" w:hAnsi="Calibri" w:cs="Calibri"/>
          <w:sz w:val="11"/>
          <w:szCs w:val="11"/>
          <w:u w:val="single"/>
        </w:rPr>
        <w:t xml:space="preserve"> </w:t>
      </w:r>
      <w:r>
        <w:rPr>
          <w:rFonts w:ascii="Calibri" w:eastAsia="Calibri" w:hAnsi="Calibri" w:cs="Calibri"/>
          <w:sz w:val="11"/>
          <w:szCs w:val="11"/>
        </w:rPr>
        <w:t xml:space="preserve">system set out in the </w:t>
      </w:r>
      <w:hyperlink r:id="rId156">
        <w:r>
          <w:rPr>
            <w:rFonts w:ascii="Calibri" w:eastAsia="Calibri" w:hAnsi="Calibri" w:cs="Calibri"/>
            <w:sz w:val="11"/>
            <w:szCs w:val="11"/>
            <w:u w:val="single"/>
          </w:rPr>
          <w:t xml:space="preserve">November 2018 </w:t>
        </w:r>
        <w:r>
          <w:rPr>
            <w:rFonts w:ascii="Calibri" w:eastAsia="Calibri" w:hAnsi="Calibri" w:cs="Calibri"/>
            <w:i/>
            <w:iCs/>
            <w:sz w:val="11"/>
            <w:szCs w:val="11"/>
            <w:u w:val="single"/>
          </w:rPr>
          <w:t>Report</w:t>
        </w:r>
        <w:r>
          <w:rPr>
            <w:rFonts w:ascii="Calibri" w:eastAsia="Calibri" w:hAnsi="Calibri" w:cs="Calibri"/>
            <w:sz w:val="11"/>
            <w:szCs w:val="11"/>
            <w:u w:val="single"/>
          </w:rPr>
          <w:t>.</w:t>
        </w:r>
      </w:hyperlink>
    </w:p>
    <w:p w14:paraId="517D9D93" w14:textId="77777777" w:rsidR="001F081C" w:rsidRDefault="00E22EC8">
      <w:pPr>
        <w:spacing w:line="20" w:lineRule="exact"/>
        <w:rPr>
          <w:rFonts w:ascii="Calibri" w:eastAsia="Calibri" w:hAnsi="Calibri" w:cs="Calibri"/>
          <w:sz w:val="11"/>
          <w:szCs w:val="11"/>
        </w:rPr>
      </w:pPr>
      <w:r>
        <w:rPr>
          <w:rFonts w:ascii="Calibri" w:eastAsia="Calibri" w:hAnsi="Calibri" w:cs="Calibri"/>
          <w:sz w:val="11"/>
          <w:szCs w:val="11"/>
        </w:rPr>
        <w:br w:type="column"/>
      </w:r>
    </w:p>
    <w:p w14:paraId="5B12F64E" w14:textId="77777777" w:rsidR="001F081C" w:rsidRDefault="001F081C">
      <w:pPr>
        <w:spacing w:line="200" w:lineRule="exact"/>
        <w:rPr>
          <w:rFonts w:ascii="Calibri" w:eastAsia="Calibri" w:hAnsi="Calibri" w:cs="Calibri"/>
          <w:sz w:val="11"/>
          <w:szCs w:val="11"/>
        </w:rPr>
      </w:pPr>
    </w:p>
    <w:p w14:paraId="017FE961" w14:textId="77777777" w:rsidR="001F081C" w:rsidRDefault="001F081C">
      <w:pPr>
        <w:spacing w:line="200" w:lineRule="exact"/>
        <w:rPr>
          <w:rFonts w:ascii="Calibri" w:eastAsia="Calibri" w:hAnsi="Calibri" w:cs="Calibri"/>
          <w:sz w:val="11"/>
          <w:szCs w:val="11"/>
        </w:rPr>
      </w:pPr>
    </w:p>
    <w:p w14:paraId="2328D5F4" w14:textId="77777777" w:rsidR="001F081C" w:rsidRDefault="001F081C">
      <w:pPr>
        <w:spacing w:line="200" w:lineRule="exact"/>
        <w:rPr>
          <w:rFonts w:ascii="Calibri" w:eastAsia="Calibri" w:hAnsi="Calibri" w:cs="Calibri"/>
          <w:sz w:val="11"/>
          <w:szCs w:val="11"/>
        </w:rPr>
      </w:pPr>
    </w:p>
    <w:p w14:paraId="70A4AF74" w14:textId="77777777" w:rsidR="001F081C" w:rsidRDefault="001F081C">
      <w:pPr>
        <w:spacing w:line="200" w:lineRule="exact"/>
        <w:rPr>
          <w:rFonts w:ascii="Calibri" w:eastAsia="Calibri" w:hAnsi="Calibri" w:cs="Calibri"/>
          <w:sz w:val="11"/>
          <w:szCs w:val="11"/>
        </w:rPr>
      </w:pPr>
    </w:p>
    <w:p w14:paraId="78EBFB39" w14:textId="77777777" w:rsidR="001F081C" w:rsidRDefault="001F081C">
      <w:pPr>
        <w:spacing w:line="200" w:lineRule="exact"/>
        <w:rPr>
          <w:rFonts w:ascii="Calibri" w:eastAsia="Calibri" w:hAnsi="Calibri" w:cs="Calibri"/>
          <w:sz w:val="11"/>
          <w:szCs w:val="11"/>
        </w:rPr>
      </w:pPr>
    </w:p>
    <w:p w14:paraId="1011A887" w14:textId="77777777" w:rsidR="001F081C" w:rsidRDefault="001F081C">
      <w:pPr>
        <w:spacing w:line="200" w:lineRule="exact"/>
        <w:rPr>
          <w:rFonts w:ascii="Calibri" w:eastAsia="Calibri" w:hAnsi="Calibri" w:cs="Calibri"/>
          <w:sz w:val="11"/>
          <w:szCs w:val="11"/>
        </w:rPr>
      </w:pPr>
    </w:p>
    <w:p w14:paraId="107B0F66" w14:textId="77777777" w:rsidR="001F081C" w:rsidRDefault="001F081C">
      <w:pPr>
        <w:spacing w:line="200" w:lineRule="exact"/>
        <w:rPr>
          <w:rFonts w:ascii="Calibri" w:eastAsia="Calibri" w:hAnsi="Calibri" w:cs="Calibri"/>
          <w:sz w:val="11"/>
          <w:szCs w:val="11"/>
        </w:rPr>
      </w:pPr>
    </w:p>
    <w:p w14:paraId="5C0A730D" w14:textId="77777777" w:rsidR="001F081C" w:rsidRDefault="001F081C">
      <w:pPr>
        <w:spacing w:line="200" w:lineRule="exact"/>
        <w:rPr>
          <w:rFonts w:ascii="Calibri" w:eastAsia="Calibri" w:hAnsi="Calibri" w:cs="Calibri"/>
          <w:sz w:val="11"/>
          <w:szCs w:val="11"/>
        </w:rPr>
      </w:pPr>
    </w:p>
    <w:p w14:paraId="17ECA001" w14:textId="77777777" w:rsidR="001F081C" w:rsidRDefault="001F081C">
      <w:pPr>
        <w:spacing w:line="200" w:lineRule="exact"/>
        <w:rPr>
          <w:rFonts w:ascii="Calibri" w:eastAsia="Calibri" w:hAnsi="Calibri" w:cs="Calibri"/>
          <w:sz w:val="11"/>
          <w:szCs w:val="11"/>
        </w:rPr>
      </w:pPr>
    </w:p>
    <w:p w14:paraId="6BC2F784" w14:textId="77777777" w:rsidR="001F081C" w:rsidRDefault="001F081C">
      <w:pPr>
        <w:spacing w:line="200" w:lineRule="exact"/>
        <w:rPr>
          <w:rFonts w:ascii="Calibri" w:eastAsia="Calibri" w:hAnsi="Calibri" w:cs="Calibri"/>
          <w:sz w:val="11"/>
          <w:szCs w:val="11"/>
        </w:rPr>
      </w:pPr>
    </w:p>
    <w:p w14:paraId="319E62CA" w14:textId="77777777" w:rsidR="001F081C" w:rsidRDefault="001F081C">
      <w:pPr>
        <w:spacing w:line="200" w:lineRule="exact"/>
        <w:rPr>
          <w:rFonts w:ascii="Calibri" w:eastAsia="Calibri" w:hAnsi="Calibri" w:cs="Calibri"/>
          <w:sz w:val="11"/>
          <w:szCs w:val="11"/>
        </w:rPr>
      </w:pPr>
    </w:p>
    <w:p w14:paraId="24409F26" w14:textId="77777777" w:rsidR="001F081C" w:rsidRDefault="001F081C">
      <w:pPr>
        <w:spacing w:line="200" w:lineRule="exact"/>
        <w:rPr>
          <w:rFonts w:ascii="Calibri" w:eastAsia="Calibri" w:hAnsi="Calibri" w:cs="Calibri"/>
          <w:sz w:val="11"/>
          <w:szCs w:val="11"/>
        </w:rPr>
      </w:pPr>
    </w:p>
    <w:p w14:paraId="5E263E62" w14:textId="77777777" w:rsidR="001F081C" w:rsidRDefault="001F081C">
      <w:pPr>
        <w:spacing w:line="200" w:lineRule="exact"/>
        <w:rPr>
          <w:rFonts w:ascii="Calibri" w:eastAsia="Calibri" w:hAnsi="Calibri" w:cs="Calibri"/>
          <w:sz w:val="11"/>
          <w:szCs w:val="11"/>
        </w:rPr>
      </w:pPr>
    </w:p>
    <w:p w14:paraId="7C341DAC" w14:textId="77777777" w:rsidR="001F081C" w:rsidRDefault="001F081C">
      <w:pPr>
        <w:spacing w:line="200" w:lineRule="exact"/>
        <w:rPr>
          <w:rFonts w:ascii="Calibri" w:eastAsia="Calibri" w:hAnsi="Calibri" w:cs="Calibri"/>
          <w:sz w:val="11"/>
          <w:szCs w:val="11"/>
        </w:rPr>
      </w:pPr>
    </w:p>
    <w:p w14:paraId="76635B26" w14:textId="77777777" w:rsidR="001F081C" w:rsidRDefault="001F081C">
      <w:pPr>
        <w:spacing w:line="200" w:lineRule="exact"/>
        <w:rPr>
          <w:rFonts w:ascii="Calibri" w:eastAsia="Calibri" w:hAnsi="Calibri" w:cs="Calibri"/>
          <w:sz w:val="11"/>
          <w:szCs w:val="11"/>
        </w:rPr>
      </w:pPr>
    </w:p>
    <w:p w14:paraId="5CACB0D2" w14:textId="77777777" w:rsidR="001F081C" w:rsidRDefault="001F081C">
      <w:pPr>
        <w:spacing w:line="200" w:lineRule="exact"/>
        <w:rPr>
          <w:rFonts w:ascii="Calibri" w:eastAsia="Calibri" w:hAnsi="Calibri" w:cs="Calibri"/>
          <w:sz w:val="11"/>
          <w:szCs w:val="11"/>
        </w:rPr>
      </w:pPr>
    </w:p>
    <w:p w14:paraId="68085768" w14:textId="77777777" w:rsidR="001F081C" w:rsidRDefault="001F081C">
      <w:pPr>
        <w:spacing w:line="200" w:lineRule="exact"/>
        <w:rPr>
          <w:rFonts w:ascii="Calibri" w:eastAsia="Calibri" w:hAnsi="Calibri" w:cs="Calibri"/>
          <w:sz w:val="11"/>
          <w:szCs w:val="11"/>
        </w:rPr>
      </w:pPr>
    </w:p>
    <w:p w14:paraId="230E18EF" w14:textId="77777777" w:rsidR="001F081C" w:rsidRDefault="001F081C">
      <w:pPr>
        <w:spacing w:line="238" w:lineRule="exact"/>
        <w:rPr>
          <w:rFonts w:ascii="Calibri" w:eastAsia="Calibri" w:hAnsi="Calibri" w:cs="Calibri"/>
          <w:sz w:val="11"/>
          <w:szCs w:val="11"/>
        </w:rPr>
      </w:pPr>
    </w:p>
    <w:p w14:paraId="6EDF4EBB" w14:textId="77777777" w:rsidR="001F081C" w:rsidRDefault="00E22EC8">
      <w:pPr>
        <w:ind w:left="3"/>
        <w:rPr>
          <w:sz w:val="20"/>
          <w:szCs w:val="20"/>
        </w:rPr>
      </w:pPr>
      <w:r>
        <w:rPr>
          <w:rFonts w:ascii="Calibri" w:eastAsia="Calibri" w:hAnsi="Calibri" w:cs="Calibri"/>
          <w:sz w:val="11"/>
          <w:szCs w:val="11"/>
        </w:rPr>
        <w:t>Sources: CCP disclosures and Bank calculations.</w:t>
      </w:r>
    </w:p>
    <w:p w14:paraId="07DC47D6" w14:textId="77777777" w:rsidR="001F081C" w:rsidRDefault="001F081C">
      <w:pPr>
        <w:spacing w:line="150" w:lineRule="exact"/>
        <w:rPr>
          <w:rFonts w:ascii="Calibri" w:eastAsia="Calibri" w:hAnsi="Calibri" w:cs="Calibri"/>
          <w:sz w:val="11"/>
          <w:szCs w:val="11"/>
        </w:rPr>
      </w:pPr>
    </w:p>
    <w:p w14:paraId="28BC7F70" w14:textId="77777777" w:rsidR="001F081C" w:rsidRDefault="00E22EC8">
      <w:pPr>
        <w:numPr>
          <w:ilvl w:val="0"/>
          <w:numId w:val="87"/>
        </w:numPr>
        <w:tabs>
          <w:tab w:val="left" w:pos="163"/>
        </w:tabs>
        <w:spacing w:line="227" w:lineRule="auto"/>
        <w:ind w:left="163" w:right="20" w:hanging="163"/>
        <w:rPr>
          <w:rFonts w:ascii="Calibri" w:eastAsia="Calibri" w:hAnsi="Calibri" w:cs="Calibri"/>
          <w:sz w:val="11"/>
          <w:szCs w:val="11"/>
        </w:rPr>
      </w:pPr>
      <w:r>
        <w:rPr>
          <w:rFonts w:ascii="Calibri" w:eastAsia="Calibri" w:hAnsi="Calibri" w:cs="Calibri"/>
          <w:sz w:val="11"/>
          <w:szCs w:val="11"/>
        </w:rPr>
        <w:t xml:space="preserve">The left panel of the chart demonstrates the percentage change in </w:t>
      </w:r>
      <w:r>
        <w:rPr>
          <w:rFonts w:ascii="Calibri" w:eastAsia="Calibri" w:hAnsi="Calibri" w:cs="Calibri"/>
          <w:sz w:val="11"/>
          <w:szCs w:val="11"/>
        </w:rPr>
        <w:t>aggregate initial margin of 12 representative CCPs during 2020 Q1. Six out of the twelve CCPs are domiciled in continental Europe and UK, and the other six are domiciled in non-EU jurisdictions. Bubble size represents the total initial margin requirement of each CCP in 2020 Q1. The right panel represents the percentage change in aggregate initial margin of representative CCP services of cleared OTC derivatives, and ETD. OTC derivative services include cleared interest rate swaps and cleared credit default s</w:t>
      </w:r>
      <w:r>
        <w:rPr>
          <w:rFonts w:ascii="Calibri" w:eastAsia="Calibri" w:hAnsi="Calibri" w:cs="Calibri"/>
          <w:sz w:val="11"/>
          <w:szCs w:val="11"/>
        </w:rPr>
        <w:t>waps. The exchange-traded derivative services focus on futures and options. Bubble size represents the total IM requirement of each CCP in 2020 Q1.</w:t>
      </w:r>
    </w:p>
    <w:p w14:paraId="6271A2FC" w14:textId="77777777" w:rsidR="001F081C" w:rsidRDefault="001F081C">
      <w:pPr>
        <w:spacing w:line="2" w:lineRule="exact"/>
        <w:rPr>
          <w:rFonts w:ascii="Calibri" w:eastAsia="Calibri" w:hAnsi="Calibri" w:cs="Calibri"/>
          <w:sz w:val="11"/>
          <w:szCs w:val="11"/>
        </w:rPr>
      </w:pPr>
    </w:p>
    <w:p w14:paraId="3C867956" w14:textId="77777777" w:rsidR="001F081C" w:rsidRDefault="00E22EC8">
      <w:pPr>
        <w:numPr>
          <w:ilvl w:val="0"/>
          <w:numId w:val="87"/>
        </w:numPr>
        <w:tabs>
          <w:tab w:val="left" w:pos="163"/>
        </w:tabs>
        <w:spacing w:line="235" w:lineRule="auto"/>
        <w:ind w:left="163" w:hanging="163"/>
        <w:rPr>
          <w:rFonts w:ascii="Calibri" w:eastAsia="Calibri" w:hAnsi="Calibri" w:cs="Calibri"/>
          <w:sz w:val="11"/>
          <w:szCs w:val="11"/>
        </w:rPr>
      </w:pPr>
      <w:r>
        <w:rPr>
          <w:rFonts w:ascii="Calibri" w:eastAsia="Calibri" w:hAnsi="Calibri" w:cs="Calibri"/>
          <w:sz w:val="11"/>
          <w:szCs w:val="11"/>
        </w:rPr>
        <w:t>CCPs include: ICEU, LCH, LMEC, Eurex, LCH Sa, ECC, CME, ICE US, OCC, ICC, SGX, JSCC.</w:t>
      </w:r>
    </w:p>
    <w:p w14:paraId="0DE99F47" w14:textId="77777777" w:rsidR="001F081C" w:rsidRDefault="001F081C">
      <w:pPr>
        <w:sectPr w:rsidR="001F081C">
          <w:type w:val="continuous"/>
          <w:pgSz w:w="11900" w:h="16838"/>
          <w:pgMar w:top="563" w:right="1246" w:bottom="1058" w:left="1240" w:header="0" w:footer="0" w:gutter="0"/>
          <w:cols w:num="2" w:space="720" w:equalWidth="0">
            <w:col w:w="4420" w:space="577"/>
            <w:col w:w="4423"/>
          </w:cols>
        </w:sectPr>
      </w:pPr>
    </w:p>
    <w:p w14:paraId="569021C3" w14:textId="77777777" w:rsidR="001F081C" w:rsidRDefault="00E22EC8">
      <w:pPr>
        <w:jc w:val="right"/>
        <w:rPr>
          <w:sz w:val="20"/>
          <w:szCs w:val="20"/>
        </w:rPr>
      </w:pPr>
      <w:bookmarkStart w:id="77" w:name="page82"/>
      <w:bookmarkEnd w:id="77"/>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74</w:t>
      </w:r>
    </w:p>
    <w:p w14:paraId="726C0DCE" w14:textId="77777777" w:rsidR="001F081C" w:rsidRDefault="001F081C">
      <w:pPr>
        <w:spacing w:line="200" w:lineRule="exact"/>
        <w:rPr>
          <w:sz w:val="20"/>
          <w:szCs w:val="20"/>
        </w:rPr>
      </w:pPr>
    </w:p>
    <w:p w14:paraId="365A7B1E" w14:textId="77777777" w:rsidR="001F081C" w:rsidRDefault="001F081C">
      <w:pPr>
        <w:spacing w:line="200" w:lineRule="exact"/>
        <w:rPr>
          <w:sz w:val="20"/>
          <w:szCs w:val="20"/>
        </w:rPr>
      </w:pPr>
    </w:p>
    <w:p w14:paraId="4831FB4D" w14:textId="77777777" w:rsidR="001F081C" w:rsidRDefault="001F081C">
      <w:pPr>
        <w:spacing w:line="315" w:lineRule="exact"/>
        <w:rPr>
          <w:sz w:val="20"/>
          <w:szCs w:val="20"/>
        </w:rPr>
      </w:pPr>
    </w:p>
    <w:p w14:paraId="408284CD" w14:textId="77777777" w:rsidR="001F081C" w:rsidRDefault="00E22EC8">
      <w:pPr>
        <w:spacing w:line="213" w:lineRule="auto"/>
        <w:ind w:right="440"/>
        <w:rPr>
          <w:sz w:val="20"/>
          <w:szCs w:val="20"/>
        </w:rPr>
      </w:pPr>
      <w:r>
        <w:rPr>
          <w:rFonts w:ascii="Calibri" w:eastAsia="Calibri" w:hAnsi="Calibri" w:cs="Calibri"/>
          <w:b/>
          <w:bCs/>
          <w:color w:val="AF358B"/>
        </w:rPr>
        <w:t xml:space="preserve">Understand factors that might limit dealer capacity to intermediate and find ways to enhance that capacity without </w:t>
      </w:r>
      <w:r>
        <w:rPr>
          <w:rFonts w:ascii="Calibri" w:eastAsia="Calibri" w:hAnsi="Calibri" w:cs="Calibri"/>
          <w:b/>
          <w:bCs/>
          <w:color w:val="AF358B"/>
        </w:rPr>
        <w:t>reducing the resilience of the financial system</w:t>
      </w:r>
    </w:p>
    <w:p w14:paraId="6A2D7F6B" w14:textId="77777777" w:rsidR="001F081C" w:rsidRDefault="001F081C">
      <w:pPr>
        <w:spacing w:line="58" w:lineRule="exact"/>
        <w:rPr>
          <w:sz w:val="20"/>
          <w:szCs w:val="20"/>
        </w:rPr>
      </w:pPr>
    </w:p>
    <w:p w14:paraId="6E7E08A1" w14:textId="77777777" w:rsidR="001F081C" w:rsidRDefault="00E22EC8">
      <w:pPr>
        <w:spacing w:line="235" w:lineRule="auto"/>
        <w:ind w:right="60"/>
        <w:rPr>
          <w:sz w:val="20"/>
          <w:szCs w:val="20"/>
        </w:rPr>
      </w:pPr>
      <w:r>
        <w:rPr>
          <w:rFonts w:ascii="Calibri" w:eastAsia="Calibri" w:hAnsi="Calibri" w:cs="Calibri"/>
          <w:sz w:val="20"/>
          <w:szCs w:val="20"/>
        </w:rPr>
        <w:t>Dealers can alleviate market stresses by extending repo financing, absorbing sales and building up an inventory of securities. Conversely, as the FPC has highlighted in the past, when dealers are unable or unwilling to intermediate, this can contribute to deteriorating liquidity, even in usually liquid markets.</w:t>
      </w:r>
      <w:r>
        <w:rPr>
          <w:rFonts w:ascii="Calibri" w:eastAsia="Calibri" w:hAnsi="Calibri" w:cs="Calibri"/>
          <w:sz w:val="25"/>
          <w:szCs w:val="25"/>
          <w:vertAlign w:val="superscript"/>
        </w:rPr>
        <w:t>8</w:t>
      </w:r>
    </w:p>
    <w:p w14:paraId="741E03BE" w14:textId="77777777" w:rsidR="001F081C" w:rsidRDefault="001F081C">
      <w:pPr>
        <w:spacing w:line="248" w:lineRule="exact"/>
        <w:rPr>
          <w:sz w:val="20"/>
          <w:szCs w:val="20"/>
        </w:rPr>
      </w:pPr>
    </w:p>
    <w:p w14:paraId="3E828895" w14:textId="77777777" w:rsidR="001F081C" w:rsidRDefault="00E22EC8">
      <w:pPr>
        <w:spacing w:line="213" w:lineRule="auto"/>
        <w:ind w:right="340"/>
        <w:rPr>
          <w:sz w:val="20"/>
          <w:szCs w:val="20"/>
        </w:rPr>
      </w:pPr>
      <w:r>
        <w:rPr>
          <w:rFonts w:ascii="Calibri" w:eastAsia="Calibri" w:hAnsi="Calibri" w:cs="Calibri"/>
          <w:i/>
          <w:iCs/>
          <w:color w:val="AF358B"/>
        </w:rPr>
        <w:t>Although dealers did not immediately step back as the demand for liquidity surged in March, evidence suggests their supply of intermediation became constrained quickly, reflecting a number of factors.</w:t>
      </w:r>
    </w:p>
    <w:p w14:paraId="30BEA002" w14:textId="77777777" w:rsidR="001F081C" w:rsidRDefault="001F081C">
      <w:pPr>
        <w:spacing w:line="58" w:lineRule="exact"/>
        <w:rPr>
          <w:sz w:val="20"/>
          <w:szCs w:val="20"/>
        </w:rPr>
      </w:pPr>
    </w:p>
    <w:p w14:paraId="1C0D4B70" w14:textId="77777777" w:rsidR="001F081C" w:rsidRDefault="00E22EC8">
      <w:pPr>
        <w:ind w:right="380"/>
        <w:rPr>
          <w:sz w:val="20"/>
          <w:szCs w:val="20"/>
        </w:rPr>
      </w:pPr>
      <w:r>
        <w:rPr>
          <w:rFonts w:ascii="Calibri" w:eastAsia="Calibri" w:hAnsi="Calibri" w:cs="Calibri"/>
          <w:sz w:val="20"/>
          <w:szCs w:val="20"/>
        </w:rPr>
        <w:t>During the Covid-19 episode, dealers initially absorbed large amounts of US Treasuries and gilts sold by market participants to generate cash. But as the ‘dash for cash’ intensified, the speed and size of sales overwhelmed dealers’ capacity to intermediate further. In response, dealers widened bid-offer spreads, increasing the cost of trading.</w:t>
      </w:r>
    </w:p>
    <w:p w14:paraId="4513D1F1" w14:textId="77777777" w:rsidR="001F081C" w:rsidRDefault="001F081C">
      <w:pPr>
        <w:spacing w:line="324" w:lineRule="exact"/>
        <w:rPr>
          <w:sz w:val="20"/>
          <w:szCs w:val="20"/>
        </w:rPr>
      </w:pPr>
    </w:p>
    <w:p w14:paraId="2469E49E" w14:textId="77777777" w:rsidR="001F081C" w:rsidRDefault="00E22EC8">
      <w:pPr>
        <w:ind w:right="220"/>
        <w:rPr>
          <w:sz w:val="20"/>
          <w:szCs w:val="20"/>
        </w:rPr>
      </w:pPr>
      <w:r>
        <w:rPr>
          <w:rFonts w:ascii="Calibri" w:eastAsia="Calibri" w:hAnsi="Calibri" w:cs="Calibri"/>
          <w:sz w:val="20"/>
          <w:szCs w:val="20"/>
        </w:rPr>
        <w:t>In part, this may have reflected that markets may have grown much more than the capacity of dealers to intermediate in them using their own balance sheets. Since the global financial crisis, the size of the US Treasury and gilt markets have grown significantly relative to dealer balance sheets (</w:t>
      </w:r>
      <w:r>
        <w:rPr>
          <w:rFonts w:ascii="Calibri" w:eastAsia="Calibri" w:hAnsi="Calibri" w:cs="Calibri"/>
          <w:b/>
          <w:bCs/>
          <w:sz w:val="20"/>
          <w:szCs w:val="20"/>
        </w:rPr>
        <w:t>Chart E.4</w:t>
      </w:r>
      <w:r>
        <w:rPr>
          <w:rFonts w:ascii="Calibri" w:eastAsia="Calibri" w:hAnsi="Calibri" w:cs="Calibri"/>
          <w:sz w:val="20"/>
          <w:szCs w:val="20"/>
        </w:rPr>
        <w:t>). Since the outbreak of Covid-19, key financial centres moving to remote working arrangements may have added operational challenges.</w:t>
      </w:r>
    </w:p>
    <w:p w14:paraId="0D74419E" w14:textId="77777777" w:rsidR="001F081C" w:rsidRDefault="001F081C">
      <w:pPr>
        <w:spacing w:line="325" w:lineRule="exact"/>
        <w:rPr>
          <w:sz w:val="20"/>
          <w:szCs w:val="20"/>
        </w:rPr>
      </w:pPr>
    </w:p>
    <w:p w14:paraId="4005F110" w14:textId="77777777" w:rsidR="001F081C" w:rsidRDefault="00E22EC8">
      <w:pPr>
        <w:spacing w:line="238" w:lineRule="auto"/>
        <w:ind w:right="80"/>
        <w:rPr>
          <w:sz w:val="20"/>
          <w:szCs w:val="20"/>
        </w:rPr>
      </w:pPr>
      <w:r>
        <w:rPr>
          <w:rFonts w:ascii="Calibri" w:eastAsia="Calibri" w:hAnsi="Calibri" w:cs="Calibri"/>
          <w:sz w:val="20"/>
          <w:szCs w:val="20"/>
        </w:rPr>
        <w:t>Internal risk controls and regulation to safeguard the core banking system may have also played a part in constraining capacity. For example, during March, some firms cited internal risk limits as constraining activity due to increased market volatility.</w:t>
      </w:r>
      <w:r>
        <w:rPr>
          <w:rFonts w:ascii="Calibri" w:eastAsia="Calibri" w:hAnsi="Calibri" w:cs="Calibri"/>
          <w:sz w:val="25"/>
          <w:szCs w:val="25"/>
          <w:vertAlign w:val="superscript"/>
        </w:rPr>
        <w:t>9</w:t>
      </w:r>
      <w:r>
        <w:rPr>
          <w:rFonts w:ascii="Calibri" w:eastAsia="Calibri" w:hAnsi="Calibri" w:cs="Calibri"/>
          <w:sz w:val="20"/>
          <w:szCs w:val="20"/>
        </w:rPr>
        <w:t xml:space="preserve"> However, maintaining robust standards is crucial to supporting financial stability. In that context, the FPC emphasises that dealers are able to draw down usable regulatory buffers for both capital and liquidity to support market functioning through the cycle, as well as in stress. Buffers allow intermediaries to continue to provide market-making services when they are most needed and where withdrawal of those services would risk amplifying the effect of shocks on credit conditions and the real economy.</w:t>
      </w:r>
    </w:p>
    <w:p w14:paraId="3EFDC229" w14:textId="77777777" w:rsidR="001F081C" w:rsidRDefault="001F081C">
      <w:pPr>
        <w:spacing w:line="323" w:lineRule="exact"/>
        <w:rPr>
          <w:sz w:val="20"/>
          <w:szCs w:val="20"/>
        </w:rPr>
      </w:pPr>
    </w:p>
    <w:p w14:paraId="280E8672" w14:textId="77777777" w:rsidR="001F081C" w:rsidRDefault="00E22EC8">
      <w:pPr>
        <w:spacing w:line="235" w:lineRule="auto"/>
        <w:ind w:right="100"/>
        <w:rPr>
          <w:sz w:val="20"/>
          <w:szCs w:val="20"/>
        </w:rPr>
      </w:pPr>
      <w:r>
        <w:rPr>
          <w:rFonts w:ascii="Calibri" w:eastAsia="Calibri" w:hAnsi="Calibri" w:cs="Calibri"/>
          <w:sz w:val="20"/>
          <w:szCs w:val="20"/>
        </w:rPr>
        <w:t xml:space="preserve">Another factor that may have influenced markets’ intermediation capacity is the behaviour of algorithmic and automated strategies. The role of algorithmic trading and how that may </w:t>
      </w:r>
      <w:r>
        <w:rPr>
          <w:rFonts w:ascii="Calibri" w:eastAsia="Calibri" w:hAnsi="Calibri" w:cs="Calibri"/>
          <w:sz w:val="20"/>
          <w:szCs w:val="20"/>
        </w:rPr>
        <w:t>have affected intraday market functioning needs to be examined further, but initial work does suggest intraday dislocations in the gilt futures market.</w:t>
      </w:r>
    </w:p>
    <w:p w14:paraId="50489E4D" w14:textId="77777777" w:rsidR="001F081C" w:rsidRDefault="001F081C">
      <w:pPr>
        <w:spacing w:line="308" w:lineRule="exact"/>
        <w:rPr>
          <w:sz w:val="20"/>
          <w:szCs w:val="20"/>
        </w:rPr>
      </w:pPr>
    </w:p>
    <w:p w14:paraId="0CEDD67A" w14:textId="77777777" w:rsidR="001F081C" w:rsidRDefault="00E22EC8">
      <w:pPr>
        <w:spacing w:line="214" w:lineRule="auto"/>
        <w:ind w:right="20"/>
        <w:rPr>
          <w:sz w:val="20"/>
          <w:szCs w:val="20"/>
        </w:rPr>
      </w:pPr>
      <w:r>
        <w:rPr>
          <w:rFonts w:ascii="Calibri" w:eastAsia="Calibri" w:hAnsi="Calibri" w:cs="Calibri"/>
          <w:i/>
          <w:iCs/>
          <w:color w:val="AF358B"/>
        </w:rPr>
        <w:t>There may be merit in assessing ways to enhance the financial system’s ability to supply intermediation in stress, without reducing overall resilience.</w:t>
      </w:r>
    </w:p>
    <w:p w14:paraId="1B49CC61" w14:textId="77777777" w:rsidR="001F081C" w:rsidRDefault="001F081C">
      <w:pPr>
        <w:spacing w:line="56" w:lineRule="exact"/>
        <w:rPr>
          <w:sz w:val="20"/>
          <w:szCs w:val="20"/>
        </w:rPr>
      </w:pPr>
    </w:p>
    <w:p w14:paraId="793278B5" w14:textId="77777777" w:rsidR="001F081C" w:rsidRDefault="00E22EC8">
      <w:pPr>
        <w:spacing w:line="247" w:lineRule="auto"/>
        <w:ind w:right="100"/>
        <w:rPr>
          <w:sz w:val="20"/>
          <w:szCs w:val="20"/>
        </w:rPr>
      </w:pPr>
      <w:r>
        <w:rPr>
          <w:rFonts w:ascii="Calibri" w:eastAsia="Calibri" w:hAnsi="Calibri" w:cs="Calibri"/>
          <w:sz w:val="20"/>
          <w:szCs w:val="20"/>
        </w:rPr>
        <w:t>Further work could explore the extent to which risk controls and regulations contributed to constraining dealer capacity in March and whether adjustments to dealers’ market practice could alleviate some of the impact on market liquidity during stress without reducing the resilience of the banking system. For example, there is some evidence that netting arrangements have supported functioning in the gilt repo market in recent years, minimising the impact of repo trades on dealers’ balance sheets, and therefo</w:t>
      </w:r>
      <w:r>
        <w:rPr>
          <w:rFonts w:ascii="Calibri" w:eastAsia="Calibri" w:hAnsi="Calibri" w:cs="Calibri"/>
          <w:sz w:val="20"/>
          <w:szCs w:val="20"/>
        </w:rPr>
        <w:t>re their capital requirements. Analysis of changes in the price and volume of repo activity suggests that nettable transactions show less price sensitivity in response to changes in demand, although netting arrangements could be more difficult to use in a stress.</w:t>
      </w:r>
    </w:p>
    <w:p w14:paraId="204D9EEF" w14:textId="77777777" w:rsidR="001F081C" w:rsidRDefault="001F081C">
      <w:pPr>
        <w:spacing w:line="322" w:lineRule="exact"/>
        <w:rPr>
          <w:sz w:val="20"/>
          <w:szCs w:val="20"/>
        </w:rPr>
      </w:pPr>
    </w:p>
    <w:p w14:paraId="5CD6EEF2" w14:textId="77777777" w:rsidR="001F081C" w:rsidRDefault="00E22EC8">
      <w:pPr>
        <w:spacing w:line="235" w:lineRule="auto"/>
        <w:ind w:right="60"/>
        <w:rPr>
          <w:rFonts w:ascii="Calibri" w:eastAsia="Calibri" w:hAnsi="Calibri" w:cs="Calibri"/>
          <w:sz w:val="20"/>
          <w:szCs w:val="20"/>
        </w:rPr>
      </w:pPr>
      <w:r>
        <w:rPr>
          <w:rFonts w:ascii="Calibri" w:eastAsia="Calibri" w:hAnsi="Calibri" w:cs="Calibri"/>
          <w:sz w:val="20"/>
          <w:szCs w:val="20"/>
        </w:rPr>
        <w:t xml:space="preserve">There may also be merit in considering broader market structure reforms that could free up dealers’ balance sheets. For example, </w:t>
      </w:r>
      <w:hyperlink r:id="rId157">
        <w:r>
          <w:rPr>
            <w:rFonts w:ascii="Calibri" w:eastAsia="Calibri" w:hAnsi="Calibri" w:cs="Calibri"/>
            <w:sz w:val="20"/>
            <w:szCs w:val="20"/>
            <w:u w:val="single"/>
          </w:rPr>
          <w:t xml:space="preserve">Duffie (2020) </w:t>
        </w:r>
      </w:hyperlink>
      <w:r>
        <w:rPr>
          <w:rFonts w:ascii="Calibri" w:eastAsia="Calibri" w:hAnsi="Calibri" w:cs="Calibri"/>
          <w:sz w:val="20"/>
          <w:szCs w:val="20"/>
        </w:rPr>
        <w:t>has proposed a study of the costs and benefits of mandating the central clearing of US Treasury transactions of all firms that are active in the market.</w:t>
      </w:r>
    </w:p>
    <w:p w14:paraId="3C9995A0" w14:textId="77777777" w:rsidR="001F081C" w:rsidRDefault="001F081C">
      <w:pPr>
        <w:spacing w:line="257" w:lineRule="exact"/>
        <w:rPr>
          <w:sz w:val="20"/>
          <w:szCs w:val="20"/>
        </w:rPr>
      </w:pPr>
    </w:p>
    <w:p w14:paraId="6B0E018D" w14:textId="77777777" w:rsidR="001F081C" w:rsidRDefault="00E22EC8">
      <w:pPr>
        <w:rPr>
          <w:sz w:val="20"/>
          <w:szCs w:val="20"/>
        </w:rPr>
      </w:pPr>
      <w:r>
        <w:rPr>
          <w:rFonts w:ascii="Calibri" w:eastAsia="Calibri" w:hAnsi="Calibri" w:cs="Calibri"/>
          <w:b/>
          <w:bCs/>
          <w:color w:val="AF358B"/>
        </w:rPr>
        <w:t xml:space="preserve">Assess the role of </w:t>
      </w:r>
      <w:r>
        <w:rPr>
          <w:rFonts w:ascii="Calibri" w:eastAsia="Calibri" w:hAnsi="Calibri" w:cs="Calibri"/>
          <w:b/>
          <w:bCs/>
          <w:color w:val="AF358B"/>
        </w:rPr>
        <w:t>leveraged non-bank investors in the functioning of core markets</w:t>
      </w:r>
    </w:p>
    <w:p w14:paraId="135E63AE" w14:textId="77777777" w:rsidR="001F081C" w:rsidRDefault="001F081C">
      <w:pPr>
        <w:spacing w:line="59" w:lineRule="exact"/>
        <w:rPr>
          <w:sz w:val="20"/>
          <w:szCs w:val="20"/>
        </w:rPr>
      </w:pPr>
    </w:p>
    <w:p w14:paraId="2722BB97" w14:textId="77777777" w:rsidR="001F081C" w:rsidRDefault="00E22EC8">
      <w:pPr>
        <w:spacing w:line="246" w:lineRule="auto"/>
        <w:ind w:right="20"/>
        <w:rPr>
          <w:sz w:val="20"/>
          <w:szCs w:val="20"/>
        </w:rPr>
      </w:pPr>
      <w:r>
        <w:rPr>
          <w:rFonts w:ascii="Calibri" w:eastAsia="Calibri" w:hAnsi="Calibri" w:cs="Calibri"/>
          <w:sz w:val="20"/>
          <w:szCs w:val="20"/>
        </w:rPr>
        <w:t>Since the global financial crisis, leveraged investors have played a bigger role in some government bond markets arbitraging small differences in the value of cash bonds, swaps and futures ― known as relative value trading. These trades, typically conducted at thin margins and high rates of leverage, can help to stabilise market prices. But they can also amplify market moves in stress through the unwinding of positions, particularly where those positions are concentrated in a particular market or correlated</w:t>
      </w:r>
      <w:r>
        <w:rPr>
          <w:rFonts w:ascii="Calibri" w:eastAsia="Calibri" w:hAnsi="Calibri" w:cs="Calibri"/>
          <w:sz w:val="20"/>
          <w:szCs w:val="20"/>
        </w:rPr>
        <w:t xml:space="preserve"> with those of other market participants. In March, hedge funds seeking to unwind large bond and futures positions in the US Treasuries market contributed to a short period</w:t>
      </w:r>
    </w:p>
    <w:p w14:paraId="7A835E3A" w14:textId="77777777" w:rsidR="001F081C" w:rsidRDefault="00E22EC8">
      <w:pPr>
        <w:spacing w:line="20" w:lineRule="exact"/>
        <w:rPr>
          <w:sz w:val="20"/>
          <w:szCs w:val="20"/>
        </w:rPr>
      </w:pPr>
      <w:r>
        <w:rPr>
          <w:noProof/>
          <w:sz w:val="20"/>
          <w:szCs w:val="20"/>
        </w:rPr>
        <w:drawing>
          <wp:anchor distT="0" distB="0" distL="114300" distR="114300" simplePos="0" relativeHeight="251721216" behindDoc="1" locked="0" layoutInCell="0" allowOverlap="1" wp14:anchorId="7522E116" wp14:editId="5621EF6B">
            <wp:simplePos x="0" y="0"/>
            <wp:positionH relativeFrom="column">
              <wp:posOffset>-12065</wp:posOffset>
            </wp:positionH>
            <wp:positionV relativeFrom="paragraph">
              <wp:posOffset>154940</wp:posOffset>
            </wp:positionV>
            <wp:extent cx="6014720" cy="889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1CC2D720" w14:textId="77777777" w:rsidR="001F081C" w:rsidRDefault="001F081C">
      <w:pPr>
        <w:sectPr w:rsidR="001F081C">
          <w:pgSz w:w="11900" w:h="16838"/>
          <w:pgMar w:top="563" w:right="1246" w:bottom="462" w:left="1240" w:header="0" w:footer="0" w:gutter="0"/>
          <w:cols w:space="720" w:equalWidth="0">
            <w:col w:w="9420"/>
          </w:cols>
        </w:sectPr>
      </w:pPr>
    </w:p>
    <w:p w14:paraId="79C3AA6F" w14:textId="77777777" w:rsidR="001F081C" w:rsidRDefault="001F081C">
      <w:pPr>
        <w:spacing w:line="286" w:lineRule="exact"/>
        <w:rPr>
          <w:sz w:val="20"/>
          <w:szCs w:val="20"/>
        </w:rPr>
      </w:pPr>
    </w:p>
    <w:p w14:paraId="626E4CEC" w14:textId="77777777" w:rsidR="001F081C" w:rsidRDefault="00E22EC8">
      <w:pPr>
        <w:rPr>
          <w:sz w:val="20"/>
          <w:szCs w:val="20"/>
        </w:rPr>
      </w:pPr>
      <w:r>
        <w:rPr>
          <w:rFonts w:ascii="Calibri" w:eastAsia="Calibri" w:hAnsi="Calibri" w:cs="Calibri"/>
          <w:sz w:val="9"/>
          <w:szCs w:val="9"/>
        </w:rPr>
        <w:t>8</w:t>
      </w:r>
    </w:p>
    <w:p w14:paraId="3C89E974" w14:textId="77777777" w:rsidR="001F081C" w:rsidRDefault="001F081C">
      <w:pPr>
        <w:spacing w:line="63" w:lineRule="exact"/>
        <w:rPr>
          <w:sz w:val="20"/>
          <w:szCs w:val="20"/>
        </w:rPr>
      </w:pPr>
    </w:p>
    <w:p w14:paraId="11CDDA50" w14:textId="77777777" w:rsidR="001F081C" w:rsidRDefault="00E22EC8">
      <w:pPr>
        <w:rPr>
          <w:sz w:val="20"/>
          <w:szCs w:val="20"/>
        </w:rPr>
      </w:pPr>
      <w:r>
        <w:rPr>
          <w:rFonts w:ascii="Calibri" w:eastAsia="Calibri" w:hAnsi="Calibri" w:cs="Calibri"/>
          <w:sz w:val="9"/>
          <w:szCs w:val="9"/>
        </w:rPr>
        <w:t>9</w:t>
      </w:r>
    </w:p>
    <w:p w14:paraId="213CFA5E" w14:textId="77777777" w:rsidR="001F081C" w:rsidRDefault="00E22EC8">
      <w:pPr>
        <w:spacing w:line="20" w:lineRule="exact"/>
        <w:rPr>
          <w:sz w:val="20"/>
          <w:szCs w:val="20"/>
        </w:rPr>
      </w:pPr>
      <w:r>
        <w:rPr>
          <w:sz w:val="20"/>
          <w:szCs w:val="20"/>
        </w:rPr>
        <w:br w:type="column"/>
      </w:r>
    </w:p>
    <w:p w14:paraId="3B5DB0AE" w14:textId="77777777" w:rsidR="001F081C" w:rsidRDefault="001F081C">
      <w:pPr>
        <w:spacing w:line="257" w:lineRule="exact"/>
        <w:rPr>
          <w:sz w:val="20"/>
          <w:szCs w:val="20"/>
        </w:rPr>
      </w:pPr>
    </w:p>
    <w:p w14:paraId="144FD676" w14:textId="77777777" w:rsidR="001F081C" w:rsidRDefault="00E22EC8">
      <w:pPr>
        <w:rPr>
          <w:rFonts w:ascii="Calibri" w:eastAsia="Calibri" w:hAnsi="Calibri" w:cs="Calibri"/>
          <w:sz w:val="14"/>
          <w:szCs w:val="14"/>
        </w:rPr>
      </w:pPr>
      <w:r>
        <w:rPr>
          <w:rFonts w:ascii="Calibri" w:eastAsia="Calibri" w:hAnsi="Calibri" w:cs="Calibri"/>
          <w:sz w:val="14"/>
          <w:szCs w:val="14"/>
        </w:rPr>
        <w:t xml:space="preserve">See Resilience of market-based finance chapter in the </w:t>
      </w:r>
      <w:hyperlink r:id="rId158">
        <w:r>
          <w:rPr>
            <w:rFonts w:ascii="Calibri" w:eastAsia="Calibri" w:hAnsi="Calibri" w:cs="Calibri"/>
            <w:sz w:val="14"/>
            <w:szCs w:val="14"/>
            <w:u w:val="single"/>
          </w:rPr>
          <w:t xml:space="preserve">December 2019 </w:t>
        </w:r>
        <w:r>
          <w:rPr>
            <w:rFonts w:ascii="Calibri" w:eastAsia="Calibri" w:hAnsi="Calibri" w:cs="Calibri"/>
            <w:i/>
            <w:iCs/>
            <w:sz w:val="14"/>
            <w:szCs w:val="14"/>
            <w:u w:val="single"/>
          </w:rPr>
          <w:t>Financial Stability Report</w:t>
        </w:r>
        <w:r>
          <w:rPr>
            <w:rFonts w:ascii="Calibri" w:eastAsia="Calibri" w:hAnsi="Calibri" w:cs="Calibri"/>
            <w:sz w:val="14"/>
            <w:szCs w:val="14"/>
            <w:u w:val="single"/>
          </w:rPr>
          <w:t>.</w:t>
        </w:r>
      </w:hyperlink>
    </w:p>
    <w:p w14:paraId="55E318C6" w14:textId="77777777" w:rsidR="001F081C" w:rsidRDefault="001F081C">
      <w:pPr>
        <w:spacing w:line="34" w:lineRule="exact"/>
        <w:rPr>
          <w:sz w:val="20"/>
          <w:szCs w:val="20"/>
        </w:rPr>
      </w:pPr>
    </w:p>
    <w:p w14:paraId="043A4EB5" w14:textId="77777777" w:rsidR="001F081C" w:rsidRDefault="00E22EC8">
      <w:pPr>
        <w:spacing w:line="233" w:lineRule="auto"/>
        <w:ind w:right="140"/>
        <w:rPr>
          <w:sz w:val="20"/>
          <w:szCs w:val="20"/>
        </w:rPr>
      </w:pPr>
      <w:r>
        <w:rPr>
          <w:rFonts w:ascii="Calibri" w:eastAsia="Calibri" w:hAnsi="Calibri" w:cs="Calibri"/>
          <w:sz w:val="13"/>
          <w:szCs w:val="13"/>
        </w:rPr>
        <w:t>Prior to the Covid-19 shock, some research had found that some dealers reduced the supply of intermediation in the UK repo market after the announcement and implementation of leverage ratio requirements. See Bicu, A, Chen, L and Elliot, D (2017), ‘The leverage ratio and liquidity in the gilt repo markets’,</w:t>
      </w:r>
    </w:p>
    <w:p w14:paraId="4BEA2303" w14:textId="77777777" w:rsidR="001F081C" w:rsidRDefault="001F081C">
      <w:pPr>
        <w:spacing w:line="33" w:lineRule="exact"/>
        <w:rPr>
          <w:sz w:val="20"/>
          <w:szCs w:val="20"/>
        </w:rPr>
      </w:pPr>
    </w:p>
    <w:p w14:paraId="704DF8D6" w14:textId="77777777" w:rsidR="001F081C" w:rsidRDefault="00E22EC8">
      <w:pPr>
        <w:spacing w:line="216" w:lineRule="auto"/>
        <w:ind w:right="1060"/>
        <w:rPr>
          <w:rFonts w:ascii="Calibri" w:eastAsia="Calibri" w:hAnsi="Calibri" w:cs="Calibri"/>
          <w:i/>
          <w:iCs/>
          <w:sz w:val="14"/>
          <w:szCs w:val="14"/>
          <w:u w:val="single"/>
        </w:rPr>
      </w:pPr>
      <w:hyperlink r:id="rId159">
        <w:r>
          <w:rPr>
            <w:rFonts w:ascii="Calibri" w:eastAsia="Calibri" w:hAnsi="Calibri" w:cs="Calibri"/>
            <w:i/>
            <w:iCs/>
            <w:sz w:val="14"/>
            <w:szCs w:val="14"/>
            <w:u w:val="single"/>
          </w:rPr>
          <w:t>Bank of England Staff Working Paper No. 690</w:t>
        </w:r>
        <w:r>
          <w:rPr>
            <w:rFonts w:ascii="Calibri" w:eastAsia="Calibri" w:hAnsi="Calibri" w:cs="Calibri"/>
            <w:sz w:val="14"/>
            <w:szCs w:val="14"/>
          </w:rPr>
          <w:t xml:space="preserve"> </w:t>
        </w:r>
      </w:hyperlink>
      <w:r>
        <w:rPr>
          <w:rFonts w:ascii="Calibri" w:eastAsia="Calibri" w:hAnsi="Calibri" w:cs="Calibri"/>
          <w:sz w:val="14"/>
          <w:szCs w:val="14"/>
        </w:rPr>
        <w:t>and Kotidis, A and van Horen, N (2018), ‘Repo market functioning: the role of capital regulation’,</w:t>
      </w:r>
      <w:r>
        <w:rPr>
          <w:rFonts w:ascii="Calibri" w:eastAsia="Calibri" w:hAnsi="Calibri" w:cs="Calibri"/>
          <w:i/>
          <w:iCs/>
          <w:sz w:val="14"/>
          <w:szCs w:val="14"/>
          <w:u w:val="single"/>
        </w:rPr>
        <w:t xml:space="preserve"> </w:t>
      </w:r>
      <w:hyperlink r:id="rId160">
        <w:r>
          <w:rPr>
            <w:rFonts w:ascii="Calibri" w:eastAsia="Calibri" w:hAnsi="Calibri" w:cs="Calibri"/>
            <w:i/>
            <w:iCs/>
            <w:sz w:val="14"/>
            <w:szCs w:val="14"/>
            <w:u w:val="single"/>
          </w:rPr>
          <w:t>Bank of England Staff Working Paper No.746</w:t>
        </w:r>
        <w:r>
          <w:rPr>
            <w:rFonts w:ascii="Calibri" w:eastAsia="Calibri" w:hAnsi="Calibri" w:cs="Calibri"/>
            <w:sz w:val="14"/>
            <w:szCs w:val="14"/>
            <w:u w:val="single"/>
          </w:rPr>
          <w:t>.</w:t>
        </w:r>
      </w:hyperlink>
    </w:p>
    <w:p w14:paraId="7A502645" w14:textId="77777777" w:rsidR="001F081C" w:rsidRDefault="001F081C">
      <w:pPr>
        <w:sectPr w:rsidR="001F081C">
          <w:type w:val="continuous"/>
          <w:pgSz w:w="11900" w:h="16838"/>
          <w:pgMar w:top="563" w:right="1246" w:bottom="462" w:left="1240" w:header="0" w:footer="0" w:gutter="0"/>
          <w:cols w:num="2" w:space="720" w:equalWidth="0">
            <w:col w:w="60" w:space="240"/>
            <w:col w:w="9120"/>
          </w:cols>
        </w:sectPr>
      </w:pPr>
    </w:p>
    <w:p w14:paraId="6FD92112" w14:textId="77777777" w:rsidR="001F081C" w:rsidRDefault="00E22EC8">
      <w:pPr>
        <w:jc w:val="right"/>
        <w:rPr>
          <w:sz w:val="20"/>
          <w:szCs w:val="20"/>
        </w:rPr>
      </w:pPr>
      <w:bookmarkStart w:id="78" w:name="page83"/>
      <w:bookmarkEnd w:id="78"/>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75</w:t>
      </w:r>
    </w:p>
    <w:p w14:paraId="77D6A10D" w14:textId="77777777" w:rsidR="001F081C" w:rsidRDefault="001F081C">
      <w:pPr>
        <w:spacing w:line="200" w:lineRule="exact"/>
        <w:rPr>
          <w:sz w:val="20"/>
          <w:szCs w:val="20"/>
        </w:rPr>
      </w:pPr>
    </w:p>
    <w:p w14:paraId="7FED771D" w14:textId="77777777" w:rsidR="001F081C" w:rsidRDefault="001F081C">
      <w:pPr>
        <w:spacing w:line="200" w:lineRule="exact"/>
        <w:rPr>
          <w:sz w:val="20"/>
          <w:szCs w:val="20"/>
        </w:rPr>
      </w:pPr>
    </w:p>
    <w:p w14:paraId="53FF9C6E" w14:textId="77777777" w:rsidR="001F081C" w:rsidRDefault="001F081C">
      <w:pPr>
        <w:spacing w:line="331" w:lineRule="exact"/>
        <w:rPr>
          <w:sz w:val="20"/>
          <w:szCs w:val="20"/>
        </w:rPr>
      </w:pPr>
    </w:p>
    <w:p w14:paraId="1020FC69" w14:textId="77777777" w:rsidR="001F081C" w:rsidRDefault="00E22EC8">
      <w:pPr>
        <w:ind w:right="120"/>
        <w:rPr>
          <w:sz w:val="20"/>
          <w:szCs w:val="20"/>
        </w:rPr>
      </w:pPr>
      <w:r>
        <w:rPr>
          <w:rFonts w:ascii="Calibri" w:eastAsia="Calibri" w:hAnsi="Calibri" w:cs="Calibri"/>
          <w:sz w:val="20"/>
          <w:szCs w:val="20"/>
        </w:rPr>
        <w:t>of extreme illiquidity in that market. The direct impact of hedge fund behaviour on the gilt market in March is less clear. Initial analysis of transaction data suggests much less trading of differences between bonds and futures by hedge funds in the gilt market than in the US Treasury markets (see Performance of the UK financial system during the Covid-19 pandemic chapter).</w:t>
      </w:r>
    </w:p>
    <w:p w14:paraId="5C7FF074" w14:textId="77777777" w:rsidR="001F081C" w:rsidRDefault="001F081C">
      <w:pPr>
        <w:spacing w:line="308" w:lineRule="exact"/>
        <w:rPr>
          <w:sz w:val="20"/>
          <w:szCs w:val="20"/>
        </w:rPr>
      </w:pPr>
    </w:p>
    <w:p w14:paraId="333887B4" w14:textId="77777777" w:rsidR="001F081C" w:rsidRDefault="00E22EC8">
      <w:pPr>
        <w:spacing w:line="248" w:lineRule="auto"/>
        <w:ind w:right="40"/>
        <w:rPr>
          <w:sz w:val="20"/>
          <w:szCs w:val="20"/>
        </w:rPr>
      </w:pPr>
      <w:r>
        <w:rPr>
          <w:rFonts w:ascii="Calibri" w:eastAsia="Calibri" w:hAnsi="Calibri" w:cs="Calibri"/>
          <w:sz w:val="20"/>
          <w:szCs w:val="20"/>
        </w:rPr>
        <w:t xml:space="preserve">Authorities have better visibility of leveraged investor activity in core markets than in the past. For example, transaction-level data show hedge fund activity in the </w:t>
      </w:r>
      <w:r>
        <w:rPr>
          <w:rFonts w:ascii="Calibri" w:eastAsia="Calibri" w:hAnsi="Calibri" w:cs="Calibri"/>
          <w:sz w:val="20"/>
          <w:szCs w:val="20"/>
        </w:rPr>
        <w:t>gilt repo market (</w:t>
      </w:r>
      <w:r>
        <w:rPr>
          <w:rFonts w:ascii="Calibri" w:eastAsia="Calibri" w:hAnsi="Calibri" w:cs="Calibri"/>
          <w:b/>
          <w:bCs/>
          <w:sz w:val="20"/>
          <w:szCs w:val="20"/>
        </w:rPr>
        <w:t>Chart A.7</w:t>
      </w:r>
      <w:r>
        <w:rPr>
          <w:rFonts w:ascii="Calibri" w:eastAsia="Calibri" w:hAnsi="Calibri" w:cs="Calibri"/>
          <w:sz w:val="20"/>
          <w:szCs w:val="20"/>
        </w:rPr>
        <w:t xml:space="preserve">). And, as set out in the December 2019 </w:t>
      </w:r>
      <w:r>
        <w:rPr>
          <w:rFonts w:ascii="Calibri" w:eastAsia="Calibri" w:hAnsi="Calibri" w:cs="Calibri"/>
          <w:i/>
          <w:iCs/>
          <w:sz w:val="20"/>
          <w:szCs w:val="20"/>
        </w:rPr>
        <w:t>Report</w:t>
      </w:r>
      <w:r>
        <w:rPr>
          <w:rFonts w:ascii="Calibri" w:eastAsia="Calibri" w:hAnsi="Calibri" w:cs="Calibri"/>
          <w:sz w:val="20"/>
          <w:szCs w:val="20"/>
        </w:rPr>
        <w:t>, the FPC noted that the Bank’s Hedge Fund As Counterparty Survey showed that cash borrowing by hedge funds in repo markets globally had increased by 41% in the six months to April 2019. This trend can also be seen in data reported by hedge funds to the FCA (</w:t>
      </w:r>
      <w:r>
        <w:rPr>
          <w:rFonts w:ascii="Calibri" w:eastAsia="Calibri" w:hAnsi="Calibri" w:cs="Calibri"/>
          <w:b/>
          <w:bCs/>
          <w:sz w:val="20"/>
          <w:szCs w:val="20"/>
        </w:rPr>
        <w:t>Chart E.5</w:t>
      </w:r>
      <w:r>
        <w:rPr>
          <w:rFonts w:ascii="Calibri" w:eastAsia="Calibri" w:hAnsi="Calibri" w:cs="Calibri"/>
          <w:sz w:val="20"/>
          <w:szCs w:val="20"/>
        </w:rPr>
        <w:t xml:space="preserve">). However, on their own, these data are insufficient to assess the risks from a build-up in leverage. Data collections are infrequent and jurisdictions may not have data </w:t>
      </w:r>
      <w:r>
        <w:rPr>
          <w:rFonts w:ascii="Calibri" w:eastAsia="Calibri" w:hAnsi="Calibri" w:cs="Calibri"/>
          <w:sz w:val="20"/>
          <w:szCs w:val="20"/>
        </w:rPr>
        <w:t>covering all relevant leveraged non-banks. Moreover, further measures are needed to help inform the potential for liquidity demands and losses generated by leverage.</w:t>
      </w:r>
    </w:p>
    <w:p w14:paraId="1ABADE02"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722240" behindDoc="1" locked="0" layoutInCell="0" allowOverlap="1" wp14:anchorId="6EEAC165" wp14:editId="3F0A449D">
                <wp:simplePos x="0" y="0"/>
                <wp:positionH relativeFrom="column">
                  <wp:posOffset>5080</wp:posOffset>
                </wp:positionH>
                <wp:positionV relativeFrom="paragraph">
                  <wp:posOffset>161925</wp:posOffset>
                </wp:positionV>
                <wp:extent cx="2809240" cy="0"/>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1275C270" id="Shape 173" o:spid="_x0000_s1026" style="position:absolute;z-index:-251594240;visibility:visible;mso-wrap-style:square;mso-wrap-distance-left:9pt;mso-wrap-distance-top:0;mso-wrap-distance-right:9pt;mso-wrap-distance-bottom:0;mso-position-horizontal:absolute;mso-position-horizontal-relative:text;mso-position-vertical:absolute;mso-position-vertical-relative:text" from=".4pt,12.75pt" to="221.6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N+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" o:allowincell="f" filled="t" strokecolor="#af358b"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723264" behindDoc="1" locked="0" layoutInCell="0" allowOverlap="1" wp14:anchorId="07F71DDF" wp14:editId="2E419787">
                <wp:simplePos x="0" y="0"/>
                <wp:positionH relativeFrom="column">
                  <wp:posOffset>3174365</wp:posOffset>
                </wp:positionH>
                <wp:positionV relativeFrom="paragraph">
                  <wp:posOffset>161925</wp:posOffset>
                </wp:positionV>
                <wp:extent cx="2809240" cy="0"/>
                <wp:effectExtent l="0" t="0" r="0" b="0"/>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1D070BDF" id="Shape 174" o:spid="_x0000_s1026" style="position:absolute;z-index:-251593216;visibility:visible;mso-wrap-style:square;mso-wrap-distance-left:9pt;mso-wrap-distance-top:0;mso-wrap-distance-right:9pt;mso-wrap-distance-bottom:0;mso-position-horizontal:absolute;mso-position-horizontal-relative:text;mso-position-vertical:absolute;mso-position-vertical-relative:text" from="249.95pt,12.75pt" to="471.1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N+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" o:allowincell="f" filled="t" strokecolor="#af358b" strokeweight=".96pt">
                <v:stroke joinstyle="miter"/>
                <o:lock v:ext="edit" shapetype="f"/>
              </v:line>
            </w:pict>
          </mc:Fallback>
        </mc:AlternateContent>
      </w:r>
    </w:p>
    <w:p w14:paraId="0DE3AF7F" w14:textId="77777777" w:rsidR="001F081C" w:rsidRDefault="001F081C">
      <w:pPr>
        <w:sectPr w:rsidR="001F081C">
          <w:pgSz w:w="11900" w:h="16838"/>
          <w:pgMar w:top="563" w:right="1246" w:bottom="790" w:left="1240" w:header="0" w:footer="0" w:gutter="0"/>
          <w:cols w:space="720" w:equalWidth="0">
            <w:col w:w="9420"/>
          </w:cols>
        </w:sectPr>
      </w:pPr>
    </w:p>
    <w:p w14:paraId="72D05A86" w14:textId="77777777" w:rsidR="001F081C" w:rsidRDefault="001F081C">
      <w:pPr>
        <w:spacing w:line="305" w:lineRule="exact"/>
        <w:rPr>
          <w:sz w:val="20"/>
          <w:szCs w:val="20"/>
        </w:rPr>
      </w:pPr>
    </w:p>
    <w:p w14:paraId="3E2DBA25" w14:textId="77777777" w:rsidR="001F081C" w:rsidRDefault="00E22EC8">
      <w:pPr>
        <w:spacing w:line="214" w:lineRule="auto"/>
        <w:rPr>
          <w:sz w:val="20"/>
          <w:szCs w:val="20"/>
        </w:rPr>
      </w:pPr>
      <w:r>
        <w:rPr>
          <w:rFonts w:ascii="Calibri" w:eastAsia="Calibri" w:hAnsi="Calibri" w:cs="Calibri"/>
          <w:b/>
          <w:bCs/>
          <w:color w:val="AF358B"/>
          <w:sz w:val="19"/>
          <w:szCs w:val="19"/>
        </w:rPr>
        <w:t>Chart E.4</w:t>
      </w:r>
      <w:r>
        <w:rPr>
          <w:rFonts w:ascii="Calibri" w:eastAsia="Calibri" w:hAnsi="Calibri" w:cs="Calibri"/>
          <w:color w:val="AF358B"/>
          <w:sz w:val="19"/>
          <w:szCs w:val="19"/>
        </w:rPr>
        <w:t xml:space="preserve"> The stock of marketable Treasuries and gilts has grown significantly relative to dealer balance sheets</w:t>
      </w:r>
    </w:p>
    <w:p w14:paraId="7B4AF3D5" w14:textId="77777777" w:rsidR="001F081C" w:rsidRDefault="001F081C">
      <w:pPr>
        <w:spacing w:line="48" w:lineRule="exact"/>
        <w:rPr>
          <w:sz w:val="20"/>
          <w:szCs w:val="20"/>
        </w:rPr>
      </w:pPr>
    </w:p>
    <w:p w14:paraId="05791CC8" w14:textId="77777777" w:rsidR="001F081C" w:rsidRDefault="00E22EC8">
      <w:pPr>
        <w:spacing w:line="228" w:lineRule="auto"/>
        <w:ind w:right="420"/>
        <w:rPr>
          <w:sz w:val="20"/>
          <w:szCs w:val="20"/>
        </w:rPr>
      </w:pPr>
      <w:r>
        <w:rPr>
          <w:rFonts w:ascii="Calibri" w:eastAsia="Calibri" w:hAnsi="Calibri" w:cs="Calibri"/>
          <w:sz w:val="16"/>
          <w:szCs w:val="16"/>
        </w:rPr>
        <w:t>Stock of government securities and estimated dealer banks’ balance sheets</w:t>
      </w:r>
    </w:p>
    <w:p w14:paraId="1251D570" w14:textId="77777777" w:rsidR="001F081C" w:rsidRDefault="00E22EC8">
      <w:pPr>
        <w:spacing w:line="20" w:lineRule="exact"/>
        <w:rPr>
          <w:sz w:val="20"/>
          <w:szCs w:val="20"/>
        </w:rPr>
      </w:pPr>
      <w:r>
        <w:rPr>
          <w:noProof/>
          <w:sz w:val="20"/>
          <w:szCs w:val="20"/>
        </w:rPr>
        <w:drawing>
          <wp:anchor distT="0" distB="0" distL="114300" distR="114300" simplePos="0" relativeHeight="251724288" behindDoc="1" locked="0" layoutInCell="0" allowOverlap="1" wp14:anchorId="255EF3A1" wp14:editId="46B53C4F">
            <wp:simplePos x="0" y="0"/>
            <wp:positionH relativeFrom="column">
              <wp:posOffset>5080</wp:posOffset>
            </wp:positionH>
            <wp:positionV relativeFrom="paragraph">
              <wp:posOffset>39370</wp:posOffset>
            </wp:positionV>
            <wp:extent cx="2501900" cy="215519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1"/>
                    <a:srcRect/>
                    <a:stretch>
                      <a:fillRect/>
                    </a:stretch>
                  </pic:blipFill>
                  <pic:spPr bwMode="auto">
                    <a:xfrm>
                      <a:off x="0" y="0"/>
                      <a:ext cx="2501900" cy="2155190"/>
                    </a:xfrm>
                    <a:prstGeom prst="rect">
                      <a:avLst/>
                    </a:prstGeom>
                    <a:noFill/>
                  </pic:spPr>
                </pic:pic>
              </a:graphicData>
            </a:graphic>
          </wp:anchor>
        </w:drawing>
      </w:r>
    </w:p>
    <w:p w14:paraId="6875E6AD" w14:textId="77777777" w:rsidR="001F081C" w:rsidRDefault="00E22EC8">
      <w:pPr>
        <w:spacing w:line="20" w:lineRule="exact"/>
        <w:rPr>
          <w:sz w:val="20"/>
          <w:szCs w:val="20"/>
        </w:rPr>
      </w:pPr>
      <w:r>
        <w:rPr>
          <w:sz w:val="20"/>
          <w:szCs w:val="20"/>
        </w:rPr>
        <w:br w:type="column"/>
      </w:r>
    </w:p>
    <w:p w14:paraId="0E1F7582" w14:textId="77777777" w:rsidR="001F081C" w:rsidRDefault="001F081C">
      <w:pPr>
        <w:spacing w:line="285" w:lineRule="exact"/>
        <w:rPr>
          <w:sz w:val="20"/>
          <w:szCs w:val="20"/>
        </w:rPr>
      </w:pPr>
    </w:p>
    <w:p w14:paraId="67EBBCF6" w14:textId="77777777" w:rsidR="001F081C" w:rsidRDefault="00E22EC8">
      <w:pPr>
        <w:spacing w:line="214" w:lineRule="auto"/>
        <w:ind w:right="80"/>
        <w:rPr>
          <w:sz w:val="20"/>
          <w:szCs w:val="20"/>
        </w:rPr>
      </w:pPr>
      <w:r>
        <w:rPr>
          <w:rFonts w:ascii="Calibri" w:eastAsia="Calibri" w:hAnsi="Calibri" w:cs="Calibri"/>
          <w:b/>
          <w:bCs/>
          <w:color w:val="AF358B"/>
          <w:sz w:val="19"/>
          <w:szCs w:val="19"/>
        </w:rPr>
        <w:t>Chart E.5</w:t>
      </w:r>
      <w:r>
        <w:rPr>
          <w:rFonts w:ascii="Calibri" w:eastAsia="Calibri" w:hAnsi="Calibri" w:cs="Calibri"/>
          <w:color w:val="AF358B"/>
          <w:sz w:val="19"/>
          <w:szCs w:val="19"/>
        </w:rPr>
        <w:t xml:space="preserve"> Total cash borrowing of hedge funds had been increasing in recent years</w:t>
      </w:r>
    </w:p>
    <w:p w14:paraId="59BD272C" w14:textId="77777777" w:rsidR="001F081C" w:rsidRDefault="001F081C">
      <w:pPr>
        <w:spacing w:line="48" w:lineRule="exact"/>
        <w:rPr>
          <w:sz w:val="20"/>
          <w:szCs w:val="20"/>
        </w:rPr>
      </w:pPr>
    </w:p>
    <w:p w14:paraId="48949BD9" w14:textId="77777777" w:rsidR="001F081C" w:rsidRDefault="00E22EC8">
      <w:pPr>
        <w:spacing w:line="228" w:lineRule="auto"/>
        <w:ind w:right="500"/>
        <w:rPr>
          <w:sz w:val="20"/>
          <w:szCs w:val="20"/>
        </w:rPr>
      </w:pPr>
      <w:r>
        <w:rPr>
          <w:rFonts w:ascii="Calibri" w:eastAsia="Calibri" w:hAnsi="Calibri" w:cs="Calibri"/>
          <w:sz w:val="16"/>
          <w:szCs w:val="16"/>
        </w:rPr>
        <w:t>Total cash borrowing of hedge funds reporting to the FCA by borrowing type, per cent of net asset value (NAV)</w:t>
      </w:r>
      <w:r>
        <w:rPr>
          <w:rFonts w:ascii="Calibri" w:eastAsia="Calibri" w:hAnsi="Calibri" w:cs="Calibri"/>
          <w:sz w:val="20"/>
          <w:szCs w:val="20"/>
          <w:vertAlign w:val="superscript"/>
        </w:rPr>
        <w:t>(a)</w:t>
      </w:r>
    </w:p>
    <w:p w14:paraId="082BBE02" w14:textId="77777777" w:rsidR="001F081C" w:rsidRDefault="00E22EC8">
      <w:pPr>
        <w:spacing w:line="20" w:lineRule="exact"/>
        <w:rPr>
          <w:sz w:val="20"/>
          <w:szCs w:val="20"/>
        </w:rPr>
      </w:pPr>
      <w:r>
        <w:rPr>
          <w:noProof/>
          <w:sz w:val="20"/>
          <w:szCs w:val="20"/>
        </w:rPr>
        <w:drawing>
          <wp:anchor distT="0" distB="0" distL="114300" distR="114300" simplePos="0" relativeHeight="251725312" behindDoc="1" locked="0" layoutInCell="0" allowOverlap="1" wp14:anchorId="31D76DDA" wp14:editId="309E2527">
            <wp:simplePos x="0" y="0"/>
            <wp:positionH relativeFrom="column">
              <wp:posOffset>-1905</wp:posOffset>
            </wp:positionH>
            <wp:positionV relativeFrom="paragraph">
              <wp:posOffset>62865</wp:posOffset>
            </wp:positionV>
            <wp:extent cx="2494280" cy="231775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2"/>
                    <a:srcRect/>
                    <a:stretch>
                      <a:fillRect/>
                    </a:stretch>
                  </pic:blipFill>
                  <pic:spPr bwMode="auto">
                    <a:xfrm>
                      <a:off x="0" y="0"/>
                      <a:ext cx="2494280" cy="2317750"/>
                    </a:xfrm>
                    <a:prstGeom prst="rect">
                      <a:avLst/>
                    </a:prstGeom>
                    <a:noFill/>
                  </pic:spPr>
                </pic:pic>
              </a:graphicData>
            </a:graphic>
          </wp:anchor>
        </w:drawing>
      </w:r>
    </w:p>
    <w:p w14:paraId="112514F7" w14:textId="77777777" w:rsidR="001F081C" w:rsidRDefault="001F081C">
      <w:pPr>
        <w:spacing w:line="200" w:lineRule="exact"/>
        <w:rPr>
          <w:sz w:val="20"/>
          <w:szCs w:val="20"/>
        </w:rPr>
      </w:pPr>
    </w:p>
    <w:p w14:paraId="56A21116" w14:textId="77777777" w:rsidR="001F081C" w:rsidRDefault="001F081C">
      <w:pPr>
        <w:sectPr w:rsidR="001F081C">
          <w:type w:val="continuous"/>
          <w:pgSz w:w="11900" w:h="16838"/>
          <w:pgMar w:top="563" w:right="1246" w:bottom="790" w:left="1240" w:header="0" w:footer="0" w:gutter="0"/>
          <w:cols w:num="2" w:space="720" w:equalWidth="0">
            <w:col w:w="4320" w:space="680"/>
            <w:col w:w="4420"/>
          </w:cols>
        </w:sectPr>
      </w:pPr>
    </w:p>
    <w:p w14:paraId="22764C2A" w14:textId="77777777" w:rsidR="001F081C" w:rsidRDefault="001F081C">
      <w:pPr>
        <w:spacing w:line="200" w:lineRule="exact"/>
        <w:rPr>
          <w:sz w:val="20"/>
          <w:szCs w:val="20"/>
        </w:rPr>
      </w:pPr>
    </w:p>
    <w:p w14:paraId="2F54B290" w14:textId="77777777" w:rsidR="001F081C" w:rsidRDefault="001F081C">
      <w:pPr>
        <w:spacing w:line="200" w:lineRule="exact"/>
        <w:rPr>
          <w:sz w:val="20"/>
          <w:szCs w:val="20"/>
        </w:rPr>
      </w:pPr>
    </w:p>
    <w:p w14:paraId="5F5306D7" w14:textId="77777777" w:rsidR="001F081C" w:rsidRDefault="001F081C">
      <w:pPr>
        <w:spacing w:line="200" w:lineRule="exact"/>
        <w:rPr>
          <w:sz w:val="20"/>
          <w:szCs w:val="20"/>
        </w:rPr>
      </w:pPr>
    </w:p>
    <w:p w14:paraId="0F3A5FB8" w14:textId="77777777" w:rsidR="001F081C" w:rsidRDefault="001F081C">
      <w:pPr>
        <w:spacing w:line="200" w:lineRule="exact"/>
        <w:rPr>
          <w:sz w:val="20"/>
          <w:szCs w:val="20"/>
        </w:rPr>
      </w:pPr>
    </w:p>
    <w:p w14:paraId="4D76C1C0" w14:textId="77777777" w:rsidR="001F081C" w:rsidRDefault="001F081C">
      <w:pPr>
        <w:spacing w:line="200" w:lineRule="exact"/>
        <w:rPr>
          <w:sz w:val="20"/>
          <w:szCs w:val="20"/>
        </w:rPr>
      </w:pPr>
    </w:p>
    <w:p w14:paraId="5FF3CD85" w14:textId="77777777" w:rsidR="001F081C" w:rsidRDefault="001F081C">
      <w:pPr>
        <w:spacing w:line="200" w:lineRule="exact"/>
        <w:rPr>
          <w:sz w:val="20"/>
          <w:szCs w:val="20"/>
        </w:rPr>
      </w:pPr>
    </w:p>
    <w:p w14:paraId="2720614D" w14:textId="77777777" w:rsidR="001F081C" w:rsidRDefault="001F081C">
      <w:pPr>
        <w:spacing w:line="200" w:lineRule="exact"/>
        <w:rPr>
          <w:sz w:val="20"/>
          <w:szCs w:val="20"/>
        </w:rPr>
      </w:pPr>
    </w:p>
    <w:p w14:paraId="204195B9" w14:textId="77777777" w:rsidR="001F081C" w:rsidRDefault="001F081C">
      <w:pPr>
        <w:spacing w:line="200" w:lineRule="exact"/>
        <w:rPr>
          <w:sz w:val="20"/>
          <w:szCs w:val="20"/>
        </w:rPr>
      </w:pPr>
    </w:p>
    <w:p w14:paraId="0F19B061" w14:textId="77777777" w:rsidR="001F081C" w:rsidRDefault="001F081C">
      <w:pPr>
        <w:spacing w:line="200" w:lineRule="exact"/>
        <w:rPr>
          <w:sz w:val="20"/>
          <w:szCs w:val="20"/>
        </w:rPr>
      </w:pPr>
    </w:p>
    <w:p w14:paraId="6790285E" w14:textId="77777777" w:rsidR="001F081C" w:rsidRDefault="001F081C">
      <w:pPr>
        <w:spacing w:line="200" w:lineRule="exact"/>
        <w:rPr>
          <w:sz w:val="20"/>
          <w:szCs w:val="20"/>
        </w:rPr>
      </w:pPr>
    </w:p>
    <w:p w14:paraId="206981A8" w14:textId="77777777" w:rsidR="001F081C" w:rsidRDefault="001F081C">
      <w:pPr>
        <w:spacing w:line="200" w:lineRule="exact"/>
        <w:rPr>
          <w:sz w:val="20"/>
          <w:szCs w:val="20"/>
        </w:rPr>
      </w:pPr>
    </w:p>
    <w:p w14:paraId="0A9FC5E7" w14:textId="77777777" w:rsidR="001F081C" w:rsidRDefault="001F081C">
      <w:pPr>
        <w:spacing w:line="200" w:lineRule="exact"/>
        <w:rPr>
          <w:sz w:val="20"/>
          <w:szCs w:val="20"/>
        </w:rPr>
      </w:pPr>
    </w:p>
    <w:p w14:paraId="2E77E76A" w14:textId="77777777" w:rsidR="001F081C" w:rsidRDefault="001F081C">
      <w:pPr>
        <w:spacing w:line="200" w:lineRule="exact"/>
        <w:rPr>
          <w:sz w:val="20"/>
          <w:szCs w:val="20"/>
        </w:rPr>
      </w:pPr>
    </w:p>
    <w:p w14:paraId="48F5A5B3" w14:textId="77777777" w:rsidR="001F081C" w:rsidRDefault="001F081C">
      <w:pPr>
        <w:spacing w:line="200" w:lineRule="exact"/>
        <w:rPr>
          <w:sz w:val="20"/>
          <w:szCs w:val="20"/>
        </w:rPr>
      </w:pPr>
    </w:p>
    <w:p w14:paraId="12E295DA" w14:textId="77777777" w:rsidR="001F081C" w:rsidRDefault="001F081C">
      <w:pPr>
        <w:spacing w:line="200" w:lineRule="exact"/>
        <w:rPr>
          <w:sz w:val="20"/>
          <w:szCs w:val="20"/>
        </w:rPr>
      </w:pPr>
    </w:p>
    <w:p w14:paraId="199B8D29" w14:textId="77777777" w:rsidR="001F081C" w:rsidRDefault="001F081C">
      <w:pPr>
        <w:spacing w:line="364" w:lineRule="exact"/>
        <w:rPr>
          <w:sz w:val="20"/>
          <w:szCs w:val="20"/>
        </w:rPr>
      </w:pPr>
    </w:p>
    <w:p w14:paraId="7F8323E0" w14:textId="77777777" w:rsidR="001F081C" w:rsidRDefault="00E22EC8">
      <w:pPr>
        <w:spacing w:line="219" w:lineRule="auto"/>
        <w:rPr>
          <w:rFonts w:ascii="Calibri" w:eastAsia="Calibri" w:hAnsi="Calibri" w:cs="Calibri"/>
          <w:sz w:val="11"/>
          <w:szCs w:val="11"/>
          <w:u w:val="single"/>
        </w:rPr>
      </w:pPr>
      <w:r>
        <w:rPr>
          <w:rFonts w:ascii="Calibri" w:eastAsia="Calibri" w:hAnsi="Calibri" w:cs="Calibri"/>
          <w:sz w:val="11"/>
          <w:szCs w:val="11"/>
        </w:rPr>
        <w:t xml:space="preserve">Sources: </w:t>
      </w:r>
      <w:hyperlink r:id="rId163">
        <w:r>
          <w:rPr>
            <w:rFonts w:ascii="Calibri" w:eastAsia="Calibri" w:hAnsi="Calibri" w:cs="Calibri"/>
            <w:sz w:val="11"/>
            <w:szCs w:val="11"/>
            <w:u w:val="single"/>
          </w:rPr>
          <w:t>Duffie, D (2020), ‘Still the world's safe haven?’ Redesigning the U.S Treasury market after</w:t>
        </w:r>
      </w:hyperlink>
      <w:r>
        <w:rPr>
          <w:rFonts w:ascii="Calibri" w:eastAsia="Calibri" w:hAnsi="Calibri" w:cs="Calibri"/>
          <w:sz w:val="11"/>
          <w:szCs w:val="11"/>
          <w:u w:val="single"/>
        </w:rPr>
        <w:t xml:space="preserve"> </w:t>
      </w:r>
      <w:hyperlink r:id="rId164">
        <w:r>
          <w:rPr>
            <w:rFonts w:ascii="Calibri" w:eastAsia="Calibri" w:hAnsi="Calibri" w:cs="Calibri"/>
            <w:sz w:val="11"/>
            <w:szCs w:val="11"/>
            <w:u w:val="single"/>
          </w:rPr>
          <w:t xml:space="preserve">the Covid-19 crisis, </w:t>
        </w:r>
        <w:r>
          <w:rPr>
            <w:rFonts w:ascii="Calibri" w:eastAsia="Calibri" w:hAnsi="Calibri" w:cs="Calibri"/>
            <w:i/>
            <w:iCs/>
            <w:sz w:val="11"/>
            <w:szCs w:val="11"/>
            <w:u w:val="single"/>
          </w:rPr>
          <w:t>Hutchins Center Working Paper No. 62</w:t>
        </w:r>
        <w:r>
          <w:rPr>
            <w:rFonts w:ascii="Calibri" w:eastAsia="Calibri" w:hAnsi="Calibri" w:cs="Calibri"/>
            <w:sz w:val="11"/>
            <w:szCs w:val="11"/>
            <w:u w:val="single"/>
          </w:rPr>
          <w:t>;</w:t>
        </w:r>
        <w:r>
          <w:rPr>
            <w:rFonts w:ascii="Calibri" w:eastAsia="Calibri" w:hAnsi="Calibri" w:cs="Calibri"/>
            <w:sz w:val="11"/>
            <w:szCs w:val="11"/>
          </w:rPr>
          <w:t xml:space="preserve"> </w:t>
        </w:r>
      </w:hyperlink>
      <w:r>
        <w:rPr>
          <w:rFonts w:ascii="Calibri" w:eastAsia="Calibri" w:hAnsi="Calibri" w:cs="Calibri"/>
          <w:sz w:val="11"/>
          <w:szCs w:val="11"/>
        </w:rPr>
        <w:t>UK Debt Management Office;</w:t>
      </w:r>
      <w:r>
        <w:rPr>
          <w:rFonts w:ascii="Calibri" w:eastAsia="Calibri" w:hAnsi="Calibri" w:cs="Calibri"/>
          <w:sz w:val="11"/>
          <w:szCs w:val="11"/>
          <w:u w:val="single"/>
        </w:rPr>
        <w:t xml:space="preserve"> </w:t>
      </w:r>
      <w:r>
        <w:rPr>
          <w:rFonts w:ascii="Calibri" w:eastAsia="Calibri" w:hAnsi="Calibri" w:cs="Calibri"/>
          <w:sz w:val="11"/>
          <w:szCs w:val="11"/>
        </w:rPr>
        <w:t>Bank of England Regulatory Returns and Bank calculations.</w:t>
      </w:r>
    </w:p>
    <w:p w14:paraId="65043B3D" w14:textId="77777777" w:rsidR="001F081C" w:rsidRDefault="001F081C">
      <w:pPr>
        <w:spacing w:line="153" w:lineRule="exact"/>
        <w:rPr>
          <w:sz w:val="20"/>
          <w:szCs w:val="20"/>
        </w:rPr>
      </w:pPr>
    </w:p>
    <w:p w14:paraId="6E617E88" w14:textId="77777777" w:rsidR="001F081C" w:rsidRDefault="00E22EC8">
      <w:pPr>
        <w:numPr>
          <w:ilvl w:val="0"/>
          <w:numId w:val="88"/>
        </w:numPr>
        <w:tabs>
          <w:tab w:val="left" w:pos="180"/>
        </w:tabs>
        <w:spacing w:line="219" w:lineRule="auto"/>
        <w:ind w:left="180" w:right="200" w:hanging="172"/>
        <w:jc w:val="both"/>
        <w:rPr>
          <w:rFonts w:ascii="Calibri" w:eastAsia="Calibri" w:hAnsi="Calibri" w:cs="Calibri"/>
          <w:sz w:val="11"/>
          <w:szCs w:val="11"/>
        </w:rPr>
      </w:pPr>
      <w:r>
        <w:rPr>
          <w:rFonts w:ascii="Calibri" w:eastAsia="Calibri" w:hAnsi="Calibri" w:cs="Calibri"/>
          <w:sz w:val="11"/>
          <w:szCs w:val="11"/>
        </w:rPr>
        <w:t>Assets of large US banks cover total assets for the holding companies of Bank of America, Bear Sterns, Citigroup, Goldman Sachs, JP Morgan Chase, Lehman Brothers, Merrill Lynch, Morgan Stanley and Wells Fargo.</w:t>
      </w:r>
    </w:p>
    <w:p w14:paraId="2D400C69" w14:textId="77777777" w:rsidR="001F081C" w:rsidRDefault="001F081C">
      <w:pPr>
        <w:spacing w:line="21" w:lineRule="exact"/>
        <w:rPr>
          <w:rFonts w:ascii="Calibri" w:eastAsia="Calibri" w:hAnsi="Calibri" w:cs="Calibri"/>
          <w:sz w:val="11"/>
          <w:szCs w:val="11"/>
        </w:rPr>
      </w:pPr>
    </w:p>
    <w:p w14:paraId="0D28EC4B" w14:textId="77777777" w:rsidR="001F081C" w:rsidRDefault="00E22EC8">
      <w:pPr>
        <w:numPr>
          <w:ilvl w:val="0"/>
          <w:numId w:val="88"/>
        </w:numPr>
        <w:tabs>
          <w:tab w:val="left" w:pos="180"/>
        </w:tabs>
        <w:spacing w:line="220" w:lineRule="auto"/>
        <w:ind w:left="180" w:right="100" w:hanging="172"/>
        <w:rPr>
          <w:rFonts w:ascii="Calibri" w:eastAsia="Calibri" w:hAnsi="Calibri" w:cs="Calibri"/>
          <w:sz w:val="11"/>
          <w:szCs w:val="11"/>
        </w:rPr>
      </w:pPr>
      <w:r>
        <w:rPr>
          <w:rFonts w:ascii="Calibri" w:eastAsia="Calibri" w:hAnsi="Calibri" w:cs="Calibri"/>
          <w:sz w:val="11"/>
          <w:szCs w:val="11"/>
        </w:rPr>
        <w:t>Gilt-edged market makers’ total assets are based on quarterly averages available from 2008 and exclude assets of banking entities that are authorised to operate in the UK through branches. Amount of gilt outstanding is based on financial year-to-date as of end-March.</w:t>
      </w:r>
    </w:p>
    <w:p w14:paraId="75FDAC0B" w14:textId="77777777" w:rsidR="001F081C" w:rsidRDefault="00E22EC8">
      <w:pPr>
        <w:spacing w:line="20" w:lineRule="exact"/>
        <w:rPr>
          <w:sz w:val="20"/>
          <w:szCs w:val="20"/>
        </w:rPr>
      </w:pPr>
      <w:r>
        <w:rPr>
          <w:sz w:val="20"/>
          <w:szCs w:val="20"/>
        </w:rPr>
        <w:br w:type="column"/>
      </w:r>
    </w:p>
    <w:p w14:paraId="1FBE280C" w14:textId="77777777" w:rsidR="001F081C" w:rsidRDefault="001F081C">
      <w:pPr>
        <w:spacing w:line="200" w:lineRule="exact"/>
        <w:rPr>
          <w:sz w:val="20"/>
          <w:szCs w:val="20"/>
        </w:rPr>
      </w:pPr>
    </w:p>
    <w:p w14:paraId="5D13062F" w14:textId="77777777" w:rsidR="001F081C" w:rsidRDefault="001F081C">
      <w:pPr>
        <w:spacing w:line="200" w:lineRule="exact"/>
        <w:rPr>
          <w:sz w:val="20"/>
          <w:szCs w:val="20"/>
        </w:rPr>
      </w:pPr>
    </w:p>
    <w:p w14:paraId="3DE13142" w14:textId="77777777" w:rsidR="001F081C" w:rsidRDefault="001F081C">
      <w:pPr>
        <w:spacing w:line="200" w:lineRule="exact"/>
        <w:rPr>
          <w:sz w:val="20"/>
          <w:szCs w:val="20"/>
        </w:rPr>
      </w:pPr>
    </w:p>
    <w:p w14:paraId="032B984F" w14:textId="77777777" w:rsidR="001F081C" w:rsidRDefault="001F081C">
      <w:pPr>
        <w:spacing w:line="200" w:lineRule="exact"/>
        <w:rPr>
          <w:sz w:val="20"/>
          <w:szCs w:val="20"/>
        </w:rPr>
      </w:pPr>
    </w:p>
    <w:p w14:paraId="3A7EAE52" w14:textId="77777777" w:rsidR="001F081C" w:rsidRDefault="001F081C">
      <w:pPr>
        <w:spacing w:line="200" w:lineRule="exact"/>
        <w:rPr>
          <w:sz w:val="20"/>
          <w:szCs w:val="20"/>
        </w:rPr>
      </w:pPr>
    </w:p>
    <w:p w14:paraId="28F24C4C" w14:textId="77777777" w:rsidR="001F081C" w:rsidRDefault="001F081C">
      <w:pPr>
        <w:spacing w:line="200" w:lineRule="exact"/>
        <w:rPr>
          <w:sz w:val="20"/>
          <w:szCs w:val="20"/>
        </w:rPr>
      </w:pPr>
    </w:p>
    <w:p w14:paraId="7265B52E" w14:textId="77777777" w:rsidR="001F081C" w:rsidRDefault="001F081C">
      <w:pPr>
        <w:spacing w:line="200" w:lineRule="exact"/>
        <w:rPr>
          <w:sz w:val="20"/>
          <w:szCs w:val="20"/>
        </w:rPr>
      </w:pPr>
    </w:p>
    <w:p w14:paraId="42E4A10B" w14:textId="77777777" w:rsidR="001F081C" w:rsidRDefault="001F081C">
      <w:pPr>
        <w:spacing w:line="200" w:lineRule="exact"/>
        <w:rPr>
          <w:sz w:val="20"/>
          <w:szCs w:val="20"/>
        </w:rPr>
      </w:pPr>
    </w:p>
    <w:p w14:paraId="5802FC3C" w14:textId="77777777" w:rsidR="001F081C" w:rsidRDefault="001F081C">
      <w:pPr>
        <w:spacing w:line="200" w:lineRule="exact"/>
        <w:rPr>
          <w:sz w:val="20"/>
          <w:szCs w:val="20"/>
        </w:rPr>
      </w:pPr>
    </w:p>
    <w:p w14:paraId="05937074" w14:textId="77777777" w:rsidR="001F081C" w:rsidRDefault="001F081C">
      <w:pPr>
        <w:spacing w:line="200" w:lineRule="exact"/>
        <w:rPr>
          <w:sz w:val="20"/>
          <w:szCs w:val="20"/>
        </w:rPr>
      </w:pPr>
    </w:p>
    <w:p w14:paraId="044DBFC7" w14:textId="77777777" w:rsidR="001F081C" w:rsidRDefault="001F081C">
      <w:pPr>
        <w:spacing w:line="200" w:lineRule="exact"/>
        <w:rPr>
          <w:sz w:val="20"/>
          <w:szCs w:val="20"/>
        </w:rPr>
      </w:pPr>
    </w:p>
    <w:p w14:paraId="35C2DA29" w14:textId="77777777" w:rsidR="001F081C" w:rsidRDefault="001F081C">
      <w:pPr>
        <w:spacing w:line="200" w:lineRule="exact"/>
        <w:rPr>
          <w:sz w:val="20"/>
          <w:szCs w:val="20"/>
        </w:rPr>
      </w:pPr>
    </w:p>
    <w:p w14:paraId="0F381876" w14:textId="77777777" w:rsidR="001F081C" w:rsidRDefault="001F081C">
      <w:pPr>
        <w:spacing w:line="200" w:lineRule="exact"/>
        <w:rPr>
          <w:sz w:val="20"/>
          <w:szCs w:val="20"/>
        </w:rPr>
      </w:pPr>
    </w:p>
    <w:p w14:paraId="760F17DE" w14:textId="77777777" w:rsidR="001F081C" w:rsidRDefault="001F081C">
      <w:pPr>
        <w:spacing w:line="200" w:lineRule="exact"/>
        <w:rPr>
          <w:sz w:val="20"/>
          <w:szCs w:val="20"/>
        </w:rPr>
      </w:pPr>
    </w:p>
    <w:p w14:paraId="3C1397E9" w14:textId="77777777" w:rsidR="001F081C" w:rsidRDefault="001F081C">
      <w:pPr>
        <w:spacing w:line="200" w:lineRule="exact"/>
        <w:rPr>
          <w:sz w:val="20"/>
          <w:szCs w:val="20"/>
        </w:rPr>
      </w:pPr>
    </w:p>
    <w:p w14:paraId="56B78DA6" w14:textId="77777777" w:rsidR="001F081C" w:rsidRDefault="001F081C">
      <w:pPr>
        <w:spacing w:line="200" w:lineRule="exact"/>
        <w:rPr>
          <w:sz w:val="20"/>
          <w:szCs w:val="20"/>
        </w:rPr>
      </w:pPr>
    </w:p>
    <w:p w14:paraId="5AC2087F" w14:textId="77777777" w:rsidR="001F081C" w:rsidRDefault="001F081C">
      <w:pPr>
        <w:spacing w:line="200" w:lineRule="exact"/>
        <w:rPr>
          <w:sz w:val="20"/>
          <w:szCs w:val="20"/>
        </w:rPr>
      </w:pPr>
    </w:p>
    <w:p w14:paraId="60CCDF41" w14:textId="77777777" w:rsidR="001F081C" w:rsidRDefault="001F081C">
      <w:pPr>
        <w:spacing w:line="281" w:lineRule="exact"/>
        <w:rPr>
          <w:sz w:val="20"/>
          <w:szCs w:val="20"/>
        </w:rPr>
      </w:pPr>
    </w:p>
    <w:p w14:paraId="2E9DA8C4" w14:textId="77777777" w:rsidR="001F081C" w:rsidRDefault="00E22EC8">
      <w:pPr>
        <w:rPr>
          <w:sz w:val="20"/>
          <w:szCs w:val="20"/>
        </w:rPr>
      </w:pPr>
      <w:r>
        <w:rPr>
          <w:rFonts w:ascii="Calibri" w:eastAsia="Calibri" w:hAnsi="Calibri" w:cs="Calibri"/>
          <w:sz w:val="10"/>
          <w:szCs w:val="10"/>
        </w:rPr>
        <w:t xml:space="preserve">Sources: FCA Alternative </w:t>
      </w:r>
      <w:r>
        <w:rPr>
          <w:rFonts w:ascii="Calibri" w:eastAsia="Calibri" w:hAnsi="Calibri" w:cs="Calibri"/>
          <w:sz w:val="10"/>
          <w:szCs w:val="10"/>
        </w:rPr>
        <w:t>Investment Fund Managers Directive (AIFMD) data and Bank calculations.</w:t>
      </w:r>
    </w:p>
    <w:p w14:paraId="71602D1C" w14:textId="77777777" w:rsidR="001F081C" w:rsidRDefault="001F081C">
      <w:pPr>
        <w:spacing w:line="125" w:lineRule="exact"/>
        <w:rPr>
          <w:sz w:val="20"/>
          <w:szCs w:val="20"/>
        </w:rPr>
      </w:pPr>
    </w:p>
    <w:p w14:paraId="11AF7712" w14:textId="77777777" w:rsidR="001F081C" w:rsidRDefault="00E22EC8">
      <w:pPr>
        <w:rPr>
          <w:sz w:val="20"/>
          <w:szCs w:val="20"/>
        </w:rPr>
      </w:pPr>
      <w:r>
        <w:rPr>
          <w:rFonts w:ascii="Calibri" w:eastAsia="Calibri" w:hAnsi="Calibri" w:cs="Calibri"/>
          <w:sz w:val="11"/>
          <w:szCs w:val="11"/>
        </w:rPr>
        <w:t>(a) Covers hedge reporting quarterly to the FCA under AIFMD.</w:t>
      </w:r>
    </w:p>
    <w:p w14:paraId="1377B699" w14:textId="77777777" w:rsidR="001F081C" w:rsidRDefault="001F081C">
      <w:pPr>
        <w:spacing w:line="760" w:lineRule="exact"/>
        <w:rPr>
          <w:sz w:val="20"/>
          <w:szCs w:val="20"/>
        </w:rPr>
      </w:pPr>
    </w:p>
    <w:p w14:paraId="72A4C2E0" w14:textId="77777777" w:rsidR="001F081C" w:rsidRDefault="001F081C">
      <w:pPr>
        <w:sectPr w:rsidR="001F081C">
          <w:type w:val="continuous"/>
          <w:pgSz w:w="11900" w:h="16838"/>
          <w:pgMar w:top="563" w:right="1246" w:bottom="790" w:left="1240" w:header="0" w:footer="0" w:gutter="0"/>
          <w:cols w:num="2" w:space="720" w:equalWidth="0">
            <w:col w:w="4380" w:space="620"/>
            <w:col w:w="4420"/>
          </w:cols>
        </w:sectPr>
      </w:pPr>
    </w:p>
    <w:p w14:paraId="35D50D87" w14:textId="77777777" w:rsidR="001F081C" w:rsidRDefault="001F081C">
      <w:pPr>
        <w:spacing w:line="118" w:lineRule="exact"/>
        <w:rPr>
          <w:sz w:val="20"/>
          <w:szCs w:val="20"/>
        </w:rPr>
      </w:pPr>
    </w:p>
    <w:p w14:paraId="4974BB26" w14:textId="77777777" w:rsidR="001F081C" w:rsidRDefault="00E22EC8">
      <w:pPr>
        <w:spacing w:line="247" w:lineRule="auto"/>
        <w:ind w:right="20"/>
        <w:rPr>
          <w:sz w:val="20"/>
          <w:szCs w:val="20"/>
        </w:rPr>
      </w:pPr>
      <w:r>
        <w:rPr>
          <w:rFonts w:ascii="Calibri" w:eastAsia="Calibri" w:hAnsi="Calibri" w:cs="Calibri"/>
          <w:sz w:val="20"/>
          <w:szCs w:val="20"/>
        </w:rPr>
        <w:t>The FPC supports further work on the role of leveraged investors in the government bond markets, particularly to assess the potential benefits they provide in supporting market functioning relative to potential costs they can pose if there is widespread deleveraging in stress. The Bank intends to discuss its findings in international fora to ensure a co-ordinated approach. As set out above, higher minimum margins on derivative positions could help reduce the build-up of leverage, thereby reducing the extent</w:t>
      </w:r>
      <w:r>
        <w:rPr>
          <w:rFonts w:ascii="Calibri" w:eastAsia="Calibri" w:hAnsi="Calibri" w:cs="Calibri"/>
          <w:sz w:val="20"/>
          <w:szCs w:val="20"/>
        </w:rPr>
        <w:t xml:space="preserve"> of deleveraging during stress. Higher and more standardised haircuts to securities financing transactions may also help in a similar manner, but would require more oversight of how market participants price repo, for example through repo clearing.</w:t>
      </w:r>
    </w:p>
    <w:p w14:paraId="1E3C891B" w14:textId="77777777" w:rsidR="001F081C" w:rsidRDefault="001F081C">
      <w:pPr>
        <w:spacing w:line="257" w:lineRule="exact"/>
        <w:rPr>
          <w:sz w:val="20"/>
          <w:szCs w:val="20"/>
        </w:rPr>
      </w:pPr>
    </w:p>
    <w:p w14:paraId="1364A4A8" w14:textId="77777777" w:rsidR="001F081C" w:rsidRDefault="00E22EC8">
      <w:pPr>
        <w:rPr>
          <w:sz w:val="20"/>
          <w:szCs w:val="20"/>
        </w:rPr>
      </w:pPr>
      <w:r>
        <w:rPr>
          <w:rFonts w:ascii="Calibri" w:eastAsia="Calibri" w:hAnsi="Calibri" w:cs="Calibri"/>
          <w:b/>
          <w:bCs/>
          <w:color w:val="AF358B"/>
        </w:rPr>
        <w:t>Continue the Bank and FCA review of risks from open-ended funds</w:t>
      </w:r>
    </w:p>
    <w:p w14:paraId="170D7E53" w14:textId="77777777" w:rsidR="001F081C" w:rsidRDefault="001F081C">
      <w:pPr>
        <w:spacing w:line="56" w:lineRule="exact"/>
        <w:rPr>
          <w:sz w:val="20"/>
          <w:szCs w:val="20"/>
        </w:rPr>
      </w:pPr>
    </w:p>
    <w:p w14:paraId="7BB3FFF4" w14:textId="77777777" w:rsidR="001F081C" w:rsidRDefault="00E22EC8">
      <w:pPr>
        <w:spacing w:line="248" w:lineRule="auto"/>
        <w:ind w:right="60"/>
        <w:rPr>
          <w:rFonts w:ascii="Calibri" w:eastAsia="Calibri" w:hAnsi="Calibri" w:cs="Calibri"/>
          <w:sz w:val="20"/>
          <w:szCs w:val="20"/>
        </w:rPr>
      </w:pPr>
      <w:r>
        <w:rPr>
          <w:rFonts w:ascii="Calibri" w:eastAsia="Calibri" w:hAnsi="Calibri" w:cs="Calibri"/>
          <w:sz w:val="20"/>
          <w:szCs w:val="20"/>
        </w:rPr>
        <w:t>Open-ended funds play an increasingly important role in the provision of finance, both globally and in the UK. Currently, open-ended funds that offer daily redemptions account for over 95% of UK open-ended funds’ assets. However, some of these funds take liquidity risks by investing in assets that take longer to liquidate in an orderly way, especially during a period of market stress, such as property or corporate bonds. As the Bank and FCA have previously explained, this means there is a potential advantag</w:t>
      </w:r>
      <w:r>
        <w:rPr>
          <w:rFonts w:ascii="Calibri" w:eastAsia="Calibri" w:hAnsi="Calibri" w:cs="Calibri"/>
          <w:sz w:val="20"/>
          <w:szCs w:val="20"/>
        </w:rPr>
        <w:t xml:space="preserve">e to investors who redeem ahead of others in a stress, which could lead to large redemptions and could force funds to sell assets, amplifying asset price moves and transmitting stress to other parts of the system (see </w:t>
      </w:r>
      <w:hyperlink r:id="rId165">
        <w:r>
          <w:rPr>
            <w:rFonts w:ascii="Calibri" w:eastAsia="Calibri" w:hAnsi="Calibri" w:cs="Calibri"/>
            <w:sz w:val="20"/>
            <w:szCs w:val="20"/>
            <w:u w:val="single"/>
          </w:rPr>
          <w:t xml:space="preserve">December 2019 </w:t>
        </w:r>
        <w:r>
          <w:rPr>
            <w:rFonts w:ascii="Calibri" w:eastAsia="Calibri" w:hAnsi="Calibri" w:cs="Calibri"/>
            <w:i/>
            <w:iCs/>
            <w:sz w:val="20"/>
            <w:szCs w:val="20"/>
            <w:u w:val="single"/>
          </w:rPr>
          <w:t>Report</w:t>
        </w:r>
        <w:r>
          <w:rPr>
            <w:rFonts w:ascii="Calibri" w:eastAsia="Calibri" w:hAnsi="Calibri" w:cs="Calibri"/>
            <w:sz w:val="20"/>
            <w:szCs w:val="20"/>
            <w:u w:val="single"/>
          </w:rPr>
          <w:t>)</w:t>
        </w:r>
      </w:hyperlink>
      <w:r>
        <w:rPr>
          <w:rFonts w:ascii="Calibri" w:eastAsia="Calibri" w:hAnsi="Calibri" w:cs="Calibri"/>
          <w:sz w:val="20"/>
          <w:szCs w:val="20"/>
        </w:rPr>
        <w:t>. This has the potential to become a systemic risk.</w:t>
      </w:r>
    </w:p>
    <w:p w14:paraId="436F309F" w14:textId="77777777" w:rsidR="001F081C" w:rsidRDefault="001F081C">
      <w:pPr>
        <w:sectPr w:rsidR="001F081C">
          <w:type w:val="continuous"/>
          <w:pgSz w:w="11900" w:h="16838"/>
          <w:pgMar w:top="563" w:right="1246" w:bottom="790" w:left="1240" w:header="0" w:footer="0" w:gutter="0"/>
          <w:cols w:space="720" w:equalWidth="0">
            <w:col w:w="9420"/>
          </w:cols>
        </w:sectPr>
      </w:pPr>
    </w:p>
    <w:p w14:paraId="1BA91CB4" w14:textId="77777777" w:rsidR="001F081C" w:rsidRDefault="00E22EC8">
      <w:pPr>
        <w:jc w:val="right"/>
        <w:rPr>
          <w:sz w:val="20"/>
          <w:szCs w:val="20"/>
        </w:rPr>
      </w:pPr>
      <w:bookmarkStart w:id="79" w:name="page84"/>
      <w:bookmarkEnd w:id="79"/>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76</w:t>
      </w:r>
    </w:p>
    <w:p w14:paraId="41BEF02B" w14:textId="77777777" w:rsidR="001F081C" w:rsidRDefault="001F081C">
      <w:pPr>
        <w:spacing w:line="200" w:lineRule="exact"/>
        <w:rPr>
          <w:sz w:val="20"/>
          <w:szCs w:val="20"/>
        </w:rPr>
      </w:pPr>
    </w:p>
    <w:p w14:paraId="55108619" w14:textId="77777777" w:rsidR="001F081C" w:rsidRDefault="001F081C">
      <w:pPr>
        <w:spacing w:line="200" w:lineRule="exact"/>
        <w:rPr>
          <w:sz w:val="20"/>
          <w:szCs w:val="20"/>
        </w:rPr>
      </w:pPr>
    </w:p>
    <w:p w14:paraId="75F55D2C" w14:textId="77777777" w:rsidR="001F081C" w:rsidRDefault="001F081C">
      <w:pPr>
        <w:spacing w:line="315" w:lineRule="exact"/>
        <w:rPr>
          <w:sz w:val="20"/>
          <w:szCs w:val="20"/>
        </w:rPr>
      </w:pPr>
    </w:p>
    <w:p w14:paraId="610456FF" w14:textId="77777777" w:rsidR="001F081C" w:rsidRDefault="00E22EC8">
      <w:pPr>
        <w:spacing w:line="213" w:lineRule="auto"/>
        <w:ind w:right="440"/>
        <w:rPr>
          <w:sz w:val="20"/>
          <w:szCs w:val="20"/>
        </w:rPr>
      </w:pPr>
      <w:r>
        <w:rPr>
          <w:rFonts w:ascii="Calibri" w:eastAsia="Calibri" w:hAnsi="Calibri" w:cs="Calibri"/>
          <w:i/>
          <w:iCs/>
          <w:color w:val="AF358B"/>
        </w:rPr>
        <w:t xml:space="preserve">In order to manage their liquidity needs during the Covid-19 shock, open-ended funds focusing on UK assets built cash buffers, used swing pricing and, in the case of some property funds, </w:t>
      </w:r>
      <w:r>
        <w:rPr>
          <w:rFonts w:ascii="Calibri" w:eastAsia="Calibri" w:hAnsi="Calibri" w:cs="Calibri"/>
          <w:i/>
          <w:iCs/>
          <w:color w:val="AF358B"/>
        </w:rPr>
        <w:t>suspensions.</w:t>
      </w:r>
    </w:p>
    <w:p w14:paraId="7E8A51C5" w14:textId="77777777" w:rsidR="001F081C" w:rsidRDefault="001F081C">
      <w:pPr>
        <w:spacing w:line="58" w:lineRule="exact"/>
        <w:rPr>
          <w:sz w:val="20"/>
          <w:szCs w:val="20"/>
        </w:rPr>
      </w:pPr>
    </w:p>
    <w:p w14:paraId="1B6FEA4E" w14:textId="77777777" w:rsidR="001F081C" w:rsidRDefault="00E22EC8">
      <w:pPr>
        <w:spacing w:line="247" w:lineRule="auto"/>
        <w:ind w:right="100"/>
        <w:rPr>
          <w:sz w:val="20"/>
          <w:szCs w:val="20"/>
        </w:rPr>
      </w:pPr>
      <w:r>
        <w:rPr>
          <w:rFonts w:ascii="Calibri" w:eastAsia="Calibri" w:hAnsi="Calibri" w:cs="Calibri"/>
          <w:sz w:val="20"/>
          <w:szCs w:val="20"/>
        </w:rPr>
        <w:t>Open-ended funds invested in sterling corporate bond markets saw large outflows in March, but have stabilised since (</w:t>
      </w:r>
      <w:r>
        <w:rPr>
          <w:rFonts w:ascii="Calibri" w:eastAsia="Calibri" w:hAnsi="Calibri" w:cs="Calibri"/>
          <w:b/>
          <w:bCs/>
          <w:sz w:val="20"/>
          <w:szCs w:val="20"/>
        </w:rPr>
        <w:t>Chart E.6</w:t>
      </w:r>
      <w:r>
        <w:rPr>
          <w:rFonts w:ascii="Calibri" w:eastAsia="Calibri" w:hAnsi="Calibri" w:cs="Calibri"/>
          <w:sz w:val="20"/>
          <w:szCs w:val="20"/>
        </w:rPr>
        <w:t xml:space="preserve">). Funds used a range of strategies to cope with outflows. Fixed-income funds reported that they used cash buffers and sold more liquid and shorter-dated bonds, while those funds invested in less liquid assets, such as high-yield bonds, increased their allocations to cash (or cash-like) assets in March. Consistent with this, the </w:t>
      </w:r>
      <w:r>
        <w:rPr>
          <w:rFonts w:ascii="Calibri" w:eastAsia="Calibri" w:hAnsi="Calibri" w:cs="Calibri"/>
          <w:i/>
          <w:iCs/>
          <w:sz w:val="20"/>
          <w:szCs w:val="20"/>
        </w:rPr>
        <w:t>Bank of America Fund Manager Survey</w:t>
      </w:r>
      <w:r>
        <w:rPr>
          <w:rFonts w:ascii="Calibri" w:eastAsia="Calibri" w:hAnsi="Calibri" w:cs="Calibri"/>
          <w:sz w:val="20"/>
          <w:szCs w:val="20"/>
        </w:rPr>
        <w:t xml:space="preserve"> found that the average amount of cash held by funds responding to the survey rose to 5.1% of assets under management (AUM) in March, and to 5.9% </w:t>
      </w:r>
      <w:r>
        <w:rPr>
          <w:rFonts w:ascii="Calibri" w:eastAsia="Calibri" w:hAnsi="Calibri" w:cs="Calibri"/>
          <w:sz w:val="20"/>
          <w:szCs w:val="20"/>
        </w:rPr>
        <w:t>in April, relative to a 10-year average of 4.5%.</w:t>
      </w:r>
    </w:p>
    <w:p w14:paraId="2F7C7001" w14:textId="77777777" w:rsidR="001F081C" w:rsidRDefault="001F081C">
      <w:pPr>
        <w:spacing w:line="322" w:lineRule="exact"/>
        <w:rPr>
          <w:sz w:val="20"/>
          <w:szCs w:val="20"/>
        </w:rPr>
      </w:pPr>
    </w:p>
    <w:p w14:paraId="53E19CA5" w14:textId="77777777" w:rsidR="001F081C" w:rsidRDefault="00E22EC8">
      <w:pPr>
        <w:spacing w:line="246" w:lineRule="auto"/>
        <w:ind w:right="80"/>
        <w:rPr>
          <w:sz w:val="20"/>
          <w:szCs w:val="20"/>
        </w:rPr>
      </w:pPr>
      <w:r>
        <w:rPr>
          <w:rFonts w:ascii="Calibri" w:eastAsia="Calibri" w:hAnsi="Calibri" w:cs="Calibri"/>
          <w:sz w:val="20"/>
          <w:szCs w:val="20"/>
        </w:rPr>
        <w:t>Some funds adjusted pricing to reflect the potential dilution effects of redemptions for remaining investors (known as ‘swing pricing’), which could address the potential advantage to investors who redeem ahead of others. Individual funds have their own methodology for calculating swing factors. While swing pricing may have helped in some cases, there is evidence that it was applied inconsistently across different funds, which may have prompted greater outflows from some funds. In some cases the remaining i</w:t>
      </w:r>
      <w:r>
        <w:rPr>
          <w:rFonts w:ascii="Calibri" w:eastAsia="Calibri" w:hAnsi="Calibri" w:cs="Calibri"/>
          <w:sz w:val="20"/>
          <w:szCs w:val="20"/>
        </w:rPr>
        <w:t>nvestors may have been penalised relative to exiting investors due to swing factors not being set high enough to reflect market conditions.</w:t>
      </w:r>
    </w:p>
    <w:p w14:paraId="11434E52" w14:textId="77777777" w:rsidR="001F081C" w:rsidRDefault="001F081C">
      <w:pPr>
        <w:spacing w:line="318" w:lineRule="exact"/>
        <w:rPr>
          <w:sz w:val="20"/>
          <w:szCs w:val="20"/>
        </w:rPr>
      </w:pPr>
    </w:p>
    <w:p w14:paraId="5E20543D" w14:textId="77777777" w:rsidR="001F081C" w:rsidRDefault="00E22EC8">
      <w:pPr>
        <w:spacing w:line="251" w:lineRule="auto"/>
        <w:ind w:right="80"/>
        <w:rPr>
          <w:rFonts w:ascii="Calibri" w:eastAsia="Calibri" w:hAnsi="Calibri" w:cs="Calibri"/>
          <w:sz w:val="20"/>
          <w:szCs w:val="20"/>
          <w:u w:val="single"/>
        </w:rPr>
      </w:pPr>
      <w:r>
        <w:rPr>
          <w:rFonts w:ascii="Calibri" w:eastAsia="Calibri" w:hAnsi="Calibri" w:cs="Calibri"/>
          <w:sz w:val="20"/>
          <w:szCs w:val="20"/>
        </w:rPr>
        <w:t xml:space="preserve">Exchange-traded funds (ETFs), which offer immediate liquidity on secondary markets, became one of the key mechanisms for price discovery during the Covid-19 shock. During this period there were some large differences between ETF end-of-day share prices and the measured end-of-day value of their assets. This suggested ETF prices contained information about future changes in underlying asset values, reflecting more accurately the liquidity and the cost of selling the underlying assets (see </w:t>
      </w:r>
      <w:hyperlink r:id="rId166">
        <w:r>
          <w:rPr>
            <w:rFonts w:ascii="Calibri" w:eastAsia="Calibri" w:hAnsi="Calibri" w:cs="Calibri"/>
            <w:sz w:val="20"/>
            <w:szCs w:val="20"/>
            <w:u w:val="single"/>
          </w:rPr>
          <w:t xml:space="preserve">May 2020 </w:t>
        </w:r>
        <w:r>
          <w:rPr>
            <w:rFonts w:ascii="Calibri" w:eastAsia="Calibri" w:hAnsi="Calibri" w:cs="Calibri"/>
            <w:i/>
            <w:iCs/>
            <w:sz w:val="20"/>
            <w:szCs w:val="20"/>
            <w:u w:val="single"/>
          </w:rPr>
          <w:t>interim Report)</w:t>
        </w:r>
      </w:hyperlink>
      <w:r>
        <w:rPr>
          <w:rFonts w:ascii="Calibri" w:eastAsia="Calibri" w:hAnsi="Calibri" w:cs="Calibri"/>
          <w:sz w:val="20"/>
          <w:szCs w:val="20"/>
        </w:rPr>
        <w:t>. Some funds therefore considered ETF discounts when applying swing factors. However, ETF prices will have included other information, such as selling pressure from the increased usage of ETFs as hedges to other positions and as a source of liquidity. Though ETFs sold fewer bonds than open-ended funds, outflows from ETFs measured as a percentage of AUM were similar or larger during the stress (</w:t>
      </w:r>
      <w:r>
        <w:rPr>
          <w:rFonts w:ascii="Calibri" w:eastAsia="Calibri" w:hAnsi="Calibri" w:cs="Calibri"/>
          <w:b/>
          <w:bCs/>
          <w:sz w:val="20"/>
          <w:szCs w:val="20"/>
        </w:rPr>
        <w:t>Chart E.7</w:t>
      </w:r>
      <w:r>
        <w:rPr>
          <w:rFonts w:ascii="Calibri" w:eastAsia="Calibri" w:hAnsi="Calibri" w:cs="Calibri"/>
          <w:sz w:val="20"/>
          <w:szCs w:val="20"/>
        </w:rPr>
        <w:t xml:space="preserve">). ETF volumes were high during March. For example, US fixed-income ETF traded volumes reached an average </w:t>
      </w:r>
      <w:r>
        <w:rPr>
          <w:rFonts w:ascii="Calibri" w:eastAsia="Calibri" w:hAnsi="Calibri" w:cs="Calibri"/>
          <w:sz w:val="20"/>
          <w:szCs w:val="20"/>
        </w:rPr>
        <w:t xml:space="preserve">of $33.5 billion per day in March, more than three times the 2019 daily average </w:t>
      </w:r>
      <w:hyperlink r:id="rId167">
        <w:r>
          <w:rPr>
            <w:rFonts w:ascii="Calibri" w:eastAsia="Calibri" w:hAnsi="Calibri" w:cs="Calibri"/>
            <w:sz w:val="20"/>
            <w:szCs w:val="20"/>
            <w:u w:val="single"/>
          </w:rPr>
          <w:t>(Blackrock</w:t>
        </w:r>
        <w:r>
          <w:rPr>
            <w:rFonts w:ascii="Calibri" w:eastAsia="Calibri" w:hAnsi="Calibri" w:cs="Calibri"/>
            <w:sz w:val="20"/>
            <w:szCs w:val="20"/>
          </w:rPr>
          <w:t xml:space="preserve"> (2020))</w:t>
        </w:r>
      </w:hyperlink>
      <w:r>
        <w:rPr>
          <w:rFonts w:ascii="Calibri" w:eastAsia="Calibri" w:hAnsi="Calibri" w:cs="Calibri"/>
          <w:sz w:val="20"/>
          <w:szCs w:val="20"/>
          <w:u w:val="single"/>
        </w:rPr>
        <w:t>.The</w:t>
      </w:r>
      <w:r>
        <w:rPr>
          <w:rFonts w:ascii="Calibri" w:eastAsia="Calibri" w:hAnsi="Calibri" w:cs="Calibri"/>
          <w:sz w:val="20"/>
          <w:szCs w:val="20"/>
        </w:rPr>
        <w:t xml:space="preserve"> difference between the ETF share price and the end-of-day value of their underlying assets</w:t>
      </w:r>
      <w:r>
        <w:rPr>
          <w:rFonts w:ascii="Calibri" w:eastAsia="Calibri" w:hAnsi="Calibri" w:cs="Calibri"/>
          <w:sz w:val="20"/>
          <w:szCs w:val="20"/>
          <w:u w:val="single"/>
        </w:rPr>
        <w:t xml:space="preserve"> </w:t>
      </w:r>
      <w:r>
        <w:rPr>
          <w:rFonts w:ascii="Calibri" w:eastAsia="Calibri" w:hAnsi="Calibri" w:cs="Calibri"/>
          <w:sz w:val="20"/>
          <w:szCs w:val="20"/>
        </w:rPr>
        <w:t>have narrowed since March, supported by interventions by the Federal Reserve Board.</w:t>
      </w:r>
    </w:p>
    <w:p w14:paraId="194C87B2"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726336" behindDoc="1" locked="0" layoutInCell="0" allowOverlap="1" wp14:anchorId="3E0424A8" wp14:editId="3FFF128E">
                <wp:simplePos x="0" y="0"/>
                <wp:positionH relativeFrom="column">
                  <wp:posOffset>5080</wp:posOffset>
                </wp:positionH>
                <wp:positionV relativeFrom="paragraph">
                  <wp:posOffset>169545</wp:posOffset>
                </wp:positionV>
                <wp:extent cx="2809240"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6A502624" id="Shape 177" o:spid="_x0000_s1026" style="position:absolute;z-index:-251590144;visibility:visible;mso-wrap-style:square;mso-wrap-distance-left:9pt;mso-wrap-distance-top:0;mso-wrap-distance-right:9pt;mso-wrap-distance-bottom:0;mso-position-horizontal:absolute;mso-position-horizontal-relative:text;mso-position-vertical:absolute;mso-position-vertical-relative:text" from=".4pt,13.35pt" to="221.6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C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" o:allowincell="f" filled="t" strokecolor="#af358b" strokeweight=".33864mm">
                <v:stroke joinstyle="miter"/>
                <o:lock v:ext="edit" shapetype="f"/>
              </v:line>
            </w:pict>
          </mc:Fallback>
        </mc:AlternateContent>
      </w:r>
      <w:r>
        <w:rPr>
          <w:noProof/>
          <w:sz w:val="20"/>
          <w:szCs w:val="20"/>
        </w:rPr>
        <mc:AlternateContent>
          <mc:Choice Requires="wps">
            <w:drawing>
              <wp:anchor distT="0" distB="0" distL="114300" distR="114300" simplePos="0" relativeHeight="251727360" behindDoc="1" locked="0" layoutInCell="0" allowOverlap="1" wp14:anchorId="37779D0A" wp14:editId="02D05F1B">
                <wp:simplePos x="0" y="0"/>
                <wp:positionH relativeFrom="column">
                  <wp:posOffset>3174365</wp:posOffset>
                </wp:positionH>
                <wp:positionV relativeFrom="paragraph">
                  <wp:posOffset>169545</wp:posOffset>
                </wp:positionV>
                <wp:extent cx="2809240" cy="0"/>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09240" cy="4763"/>
                        </a:xfrm>
                        <a:prstGeom prst="line">
                          <a:avLst/>
                        </a:prstGeom>
                        <a:solidFill>
                          <a:srgbClr val="FFFFFF"/>
                        </a:solidFill>
                        <a:ln w="12191">
                          <a:solidFill>
                            <a:srgbClr val="AF358B"/>
                          </a:solidFill>
                          <a:miter lim="800000"/>
                          <a:headEnd/>
                          <a:tailEnd/>
                        </a:ln>
                      </wps:spPr>
                      <wps:bodyPr/>
                    </wps:wsp>
                  </a:graphicData>
                </a:graphic>
              </wp:anchor>
            </w:drawing>
          </mc:Choice>
          <mc:Fallback>
            <w:pict>
              <v:line w14:anchorId="10DD41E2" id="Shape 178" o:spid="_x0000_s1026" style="position:absolute;z-index:-251589120;visibility:visible;mso-wrap-style:square;mso-wrap-distance-left:9pt;mso-wrap-distance-top:0;mso-wrap-distance-right:9pt;mso-wrap-distance-bottom:0;mso-position-horizontal:absolute;mso-position-horizontal-relative:text;mso-position-vertical:absolute;mso-position-vertical-relative:text" from="249.95pt,13.35pt" to="471.1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" o:allowincell="f" filled="t" strokecolor="#af358b" strokeweight=".33864mm">
                <v:stroke joinstyle="miter"/>
                <o:lock v:ext="edit" shapetype="f"/>
              </v:line>
            </w:pict>
          </mc:Fallback>
        </mc:AlternateContent>
      </w:r>
    </w:p>
    <w:p w14:paraId="27FE81D8" w14:textId="77777777" w:rsidR="001F081C" w:rsidRDefault="001F081C">
      <w:pPr>
        <w:sectPr w:rsidR="001F081C">
          <w:pgSz w:w="11900" w:h="16838"/>
          <w:pgMar w:top="563" w:right="1246" w:bottom="471" w:left="1240" w:header="0" w:footer="0" w:gutter="0"/>
          <w:cols w:space="720" w:equalWidth="0">
            <w:col w:w="9420"/>
          </w:cols>
        </w:sectPr>
      </w:pPr>
    </w:p>
    <w:p w14:paraId="69C80E90" w14:textId="77777777" w:rsidR="001F081C" w:rsidRDefault="001F081C">
      <w:pPr>
        <w:spacing w:line="318" w:lineRule="exact"/>
        <w:rPr>
          <w:sz w:val="20"/>
          <w:szCs w:val="20"/>
        </w:rPr>
      </w:pPr>
    </w:p>
    <w:p w14:paraId="3AE39503" w14:textId="77777777" w:rsidR="001F081C" w:rsidRDefault="00E22EC8">
      <w:pPr>
        <w:spacing w:line="226" w:lineRule="auto"/>
        <w:ind w:right="620"/>
        <w:rPr>
          <w:sz w:val="20"/>
          <w:szCs w:val="20"/>
        </w:rPr>
      </w:pPr>
      <w:r>
        <w:rPr>
          <w:rFonts w:ascii="Calibri" w:eastAsia="Calibri" w:hAnsi="Calibri" w:cs="Calibri"/>
          <w:b/>
          <w:bCs/>
          <w:color w:val="AF358B"/>
          <w:sz w:val="18"/>
          <w:szCs w:val="18"/>
        </w:rPr>
        <w:t>Chart E.6</w:t>
      </w:r>
      <w:r>
        <w:rPr>
          <w:rFonts w:ascii="Calibri" w:eastAsia="Calibri" w:hAnsi="Calibri" w:cs="Calibri"/>
          <w:color w:val="AF358B"/>
          <w:sz w:val="18"/>
          <w:szCs w:val="18"/>
        </w:rPr>
        <w:t xml:space="preserve"> Open-ended funds invested in sterling corporate bonds saw large outflows in March</w:t>
      </w:r>
    </w:p>
    <w:p w14:paraId="47D860BE" w14:textId="77777777" w:rsidR="001F081C" w:rsidRDefault="001F081C">
      <w:pPr>
        <w:spacing w:line="23" w:lineRule="exact"/>
        <w:rPr>
          <w:sz w:val="20"/>
          <w:szCs w:val="20"/>
        </w:rPr>
      </w:pPr>
    </w:p>
    <w:p w14:paraId="53042BE5" w14:textId="77777777" w:rsidR="001F081C" w:rsidRDefault="00E22EC8">
      <w:pPr>
        <w:rPr>
          <w:sz w:val="20"/>
          <w:szCs w:val="20"/>
        </w:rPr>
      </w:pPr>
      <w:r>
        <w:rPr>
          <w:rFonts w:ascii="Calibri" w:eastAsia="Calibri" w:hAnsi="Calibri" w:cs="Calibri"/>
          <w:sz w:val="15"/>
          <w:szCs w:val="15"/>
        </w:rPr>
        <w:t>Cumulative flows as a share of assets under management (AUM)</w:t>
      </w:r>
      <w:r>
        <w:rPr>
          <w:rFonts w:ascii="Calibri" w:eastAsia="Calibri" w:hAnsi="Calibri" w:cs="Calibri"/>
          <w:sz w:val="19"/>
          <w:szCs w:val="19"/>
          <w:vertAlign w:val="superscript"/>
        </w:rPr>
        <w:t>(a)</w:t>
      </w:r>
    </w:p>
    <w:p w14:paraId="6214C5FC" w14:textId="77777777" w:rsidR="001F081C" w:rsidRDefault="00E22EC8">
      <w:pPr>
        <w:spacing w:line="20" w:lineRule="exact"/>
        <w:rPr>
          <w:sz w:val="20"/>
          <w:szCs w:val="20"/>
        </w:rPr>
      </w:pPr>
      <w:r>
        <w:rPr>
          <w:noProof/>
          <w:sz w:val="20"/>
          <w:szCs w:val="20"/>
        </w:rPr>
        <w:drawing>
          <wp:anchor distT="0" distB="0" distL="114300" distR="114300" simplePos="0" relativeHeight="251728384" behindDoc="1" locked="0" layoutInCell="0" allowOverlap="1" wp14:anchorId="0EDD3374" wp14:editId="570B95CD">
            <wp:simplePos x="0" y="0"/>
            <wp:positionH relativeFrom="column">
              <wp:posOffset>5080</wp:posOffset>
            </wp:positionH>
            <wp:positionV relativeFrom="paragraph">
              <wp:posOffset>22225</wp:posOffset>
            </wp:positionV>
            <wp:extent cx="2437765" cy="2033270"/>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8"/>
                    <a:srcRect/>
                    <a:stretch>
                      <a:fillRect/>
                    </a:stretch>
                  </pic:blipFill>
                  <pic:spPr bwMode="auto">
                    <a:xfrm>
                      <a:off x="0" y="0"/>
                      <a:ext cx="2437765" cy="2033270"/>
                    </a:xfrm>
                    <a:prstGeom prst="rect">
                      <a:avLst/>
                    </a:prstGeom>
                    <a:noFill/>
                  </pic:spPr>
                </pic:pic>
              </a:graphicData>
            </a:graphic>
          </wp:anchor>
        </w:drawing>
      </w:r>
    </w:p>
    <w:p w14:paraId="51FC2D90" w14:textId="77777777" w:rsidR="001F081C" w:rsidRDefault="00E22EC8">
      <w:pPr>
        <w:spacing w:line="20" w:lineRule="exact"/>
        <w:rPr>
          <w:sz w:val="20"/>
          <w:szCs w:val="20"/>
        </w:rPr>
      </w:pPr>
      <w:r>
        <w:rPr>
          <w:sz w:val="20"/>
          <w:szCs w:val="20"/>
        </w:rPr>
        <w:br w:type="column"/>
      </w:r>
    </w:p>
    <w:p w14:paraId="526CBF0F" w14:textId="77777777" w:rsidR="001F081C" w:rsidRDefault="001F081C">
      <w:pPr>
        <w:spacing w:line="298" w:lineRule="exact"/>
        <w:rPr>
          <w:sz w:val="20"/>
          <w:szCs w:val="20"/>
        </w:rPr>
      </w:pPr>
    </w:p>
    <w:p w14:paraId="30EA82CF" w14:textId="77777777" w:rsidR="001F081C" w:rsidRDefault="00E22EC8">
      <w:pPr>
        <w:spacing w:line="214" w:lineRule="auto"/>
        <w:ind w:right="60"/>
        <w:rPr>
          <w:sz w:val="20"/>
          <w:szCs w:val="20"/>
        </w:rPr>
      </w:pPr>
      <w:r>
        <w:rPr>
          <w:rFonts w:ascii="Calibri" w:eastAsia="Calibri" w:hAnsi="Calibri" w:cs="Calibri"/>
          <w:b/>
          <w:bCs/>
          <w:color w:val="AF358B"/>
          <w:sz w:val="19"/>
          <w:szCs w:val="19"/>
        </w:rPr>
        <w:t>Chart E.7</w:t>
      </w:r>
      <w:r>
        <w:rPr>
          <w:rFonts w:ascii="Calibri" w:eastAsia="Calibri" w:hAnsi="Calibri" w:cs="Calibri"/>
          <w:color w:val="AF358B"/>
          <w:sz w:val="19"/>
          <w:szCs w:val="19"/>
        </w:rPr>
        <w:t xml:space="preserve"> Global ETFs experienced more severe outflows than open-ended funds during the shock</w:t>
      </w:r>
    </w:p>
    <w:p w14:paraId="2FA9094E" w14:textId="77777777" w:rsidR="001F081C" w:rsidRDefault="001F081C">
      <w:pPr>
        <w:spacing w:line="45" w:lineRule="exact"/>
        <w:rPr>
          <w:sz w:val="20"/>
          <w:szCs w:val="20"/>
        </w:rPr>
      </w:pPr>
    </w:p>
    <w:p w14:paraId="02D6C178" w14:textId="77777777" w:rsidR="001F081C" w:rsidRDefault="00E22EC8">
      <w:pPr>
        <w:spacing w:line="228" w:lineRule="auto"/>
        <w:ind w:right="140"/>
        <w:rPr>
          <w:sz w:val="20"/>
          <w:szCs w:val="20"/>
        </w:rPr>
      </w:pPr>
      <w:r>
        <w:rPr>
          <w:rFonts w:ascii="Calibri" w:eastAsia="Calibri" w:hAnsi="Calibri" w:cs="Calibri"/>
          <w:sz w:val="16"/>
          <w:szCs w:val="16"/>
        </w:rPr>
        <w:t>Outflow from global ETFs and open-ended funds (OEF) as share of AUM</w:t>
      </w:r>
      <w:r>
        <w:rPr>
          <w:rFonts w:ascii="Calibri" w:eastAsia="Calibri" w:hAnsi="Calibri" w:cs="Calibri"/>
          <w:sz w:val="20"/>
          <w:szCs w:val="20"/>
          <w:vertAlign w:val="superscript"/>
        </w:rPr>
        <w:t>(a)</w:t>
      </w:r>
    </w:p>
    <w:p w14:paraId="03C8BAB1" w14:textId="77777777" w:rsidR="001F081C" w:rsidRDefault="00E22EC8">
      <w:pPr>
        <w:spacing w:line="20" w:lineRule="exact"/>
        <w:rPr>
          <w:sz w:val="20"/>
          <w:szCs w:val="20"/>
        </w:rPr>
      </w:pPr>
      <w:r>
        <w:rPr>
          <w:noProof/>
          <w:sz w:val="20"/>
          <w:szCs w:val="20"/>
        </w:rPr>
        <w:drawing>
          <wp:anchor distT="0" distB="0" distL="114300" distR="114300" simplePos="0" relativeHeight="251729408" behindDoc="1" locked="0" layoutInCell="0" allowOverlap="1" wp14:anchorId="727EADD7" wp14:editId="00DFFF2E">
            <wp:simplePos x="0" y="0"/>
            <wp:positionH relativeFrom="column">
              <wp:posOffset>-1905</wp:posOffset>
            </wp:positionH>
            <wp:positionV relativeFrom="paragraph">
              <wp:posOffset>63500</wp:posOffset>
            </wp:positionV>
            <wp:extent cx="2807970" cy="236855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9"/>
                    <a:srcRect/>
                    <a:stretch>
                      <a:fillRect/>
                    </a:stretch>
                  </pic:blipFill>
                  <pic:spPr bwMode="auto">
                    <a:xfrm>
                      <a:off x="0" y="0"/>
                      <a:ext cx="2807970" cy="2368550"/>
                    </a:xfrm>
                    <a:prstGeom prst="rect">
                      <a:avLst/>
                    </a:prstGeom>
                    <a:noFill/>
                  </pic:spPr>
                </pic:pic>
              </a:graphicData>
            </a:graphic>
          </wp:anchor>
        </w:drawing>
      </w:r>
    </w:p>
    <w:p w14:paraId="46AEBE37" w14:textId="77777777" w:rsidR="001F081C" w:rsidRDefault="001F081C">
      <w:pPr>
        <w:spacing w:line="200" w:lineRule="exact"/>
        <w:rPr>
          <w:sz w:val="20"/>
          <w:szCs w:val="20"/>
        </w:rPr>
      </w:pPr>
    </w:p>
    <w:p w14:paraId="38C4315E" w14:textId="77777777" w:rsidR="001F081C" w:rsidRDefault="001F081C">
      <w:pPr>
        <w:sectPr w:rsidR="001F081C">
          <w:type w:val="continuous"/>
          <w:pgSz w:w="11900" w:h="16838"/>
          <w:pgMar w:top="563" w:right="1246" w:bottom="471" w:left="1240" w:header="0" w:footer="0" w:gutter="0"/>
          <w:cols w:num="2" w:space="720" w:equalWidth="0">
            <w:col w:w="4320" w:space="680"/>
            <w:col w:w="4420"/>
          </w:cols>
        </w:sectPr>
      </w:pPr>
    </w:p>
    <w:p w14:paraId="59A6B532" w14:textId="77777777" w:rsidR="001F081C" w:rsidRDefault="001F081C">
      <w:pPr>
        <w:spacing w:line="200" w:lineRule="exact"/>
        <w:rPr>
          <w:sz w:val="20"/>
          <w:szCs w:val="20"/>
        </w:rPr>
      </w:pPr>
    </w:p>
    <w:p w14:paraId="6B821508" w14:textId="77777777" w:rsidR="001F081C" w:rsidRDefault="001F081C">
      <w:pPr>
        <w:spacing w:line="200" w:lineRule="exact"/>
        <w:rPr>
          <w:sz w:val="20"/>
          <w:szCs w:val="20"/>
        </w:rPr>
      </w:pPr>
    </w:p>
    <w:p w14:paraId="786DB3E3" w14:textId="77777777" w:rsidR="001F081C" w:rsidRDefault="001F081C">
      <w:pPr>
        <w:spacing w:line="200" w:lineRule="exact"/>
        <w:rPr>
          <w:sz w:val="20"/>
          <w:szCs w:val="20"/>
        </w:rPr>
      </w:pPr>
    </w:p>
    <w:p w14:paraId="239AFF88" w14:textId="77777777" w:rsidR="001F081C" w:rsidRDefault="001F081C">
      <w:pPr>
        <w:spacing w:line="200" w:lineRule="exact"/>
        <w:rPr>
          <w:sz w:val="20"/>
          <w:szCs w:val="20"/>
        </w:rPr>
      </w:pPr>
    </w:p>
    <w:p w14:paraId="0C49C5D2" w14:textId="77777777" w:rsidR="001F081C" w:rsidRDefault="001F081C">
      <w:pPr>
        <w:spacing w:line="200" w:lineRule="exact"/>
        <w:rPr>
          <w:sz w:val="20"/>
          <w:szCs w:val="20"/>
        </w:rPr>
      </w:pPr>
    </w:p>
    <w:p w14:paraId="0536D2B9" w14:textId="77777777" w:rsidR="001F081C" w:rsidRDefault="001F081C">
      <w:pPr>
        <w:spacing w:line="200" w:lineRule="exact"/>
        <w:rPr>
          <w:sz w:val="20"/>
          <w:szCs w:val="20"/>
        </w:rPr>
      </w:pPr>
    </w:p>
    <w:p w14:paraId="233EB6FC" w14:textId="77777777" w:rsidR="001F081C" w:rsidRDefault="001F081C">
      <w:pPr>
        <w:spacing w:line="200" w:lineRule="exact"/>
        <w:rPr>
          <w:sz w:val="20"/>
          <w:szCs w:val="20"/>
        </w:rPr>
      </w:pPr>
    </w:p>
    <w:p w14:paraId="37FEA8BB" w14:textId="77777777" w:rsidR="001F081C" w:rsidRDefault="001F081C">
      <w:pPr>
        <w:spacing w:line="200" w:lineRule="exact"/>
        <w:rPr>
          <w:sz w:val="20"/>
          <w:szCs w:val="20"/>
        </w:rPr>
      </w:pPr>
    </w:p>
    <w:p w14:paraId="3F9BD6D7" w14:textId="77777777" w:rsidR="001F081C" w:rsidRDefault="001F081C">
      <w:pPr>
        <w:spacing w:line="200" w:lineRule="exact"/>
        <w:rPr>
          <w:sz w:val="20"/>
          <w:szCs w:val="20"/>
        </w:rPr>
      </w:pPr>
    </w:p>
    <w:p w14:paraId="588DC5D4" w14:textId="77777777" w:rsidR="001F081C" w:rsidRDefault="001F081C">
      <w:pPr>
        <w:spacing w:line="200" w:lineRule="exact"/>
        <w:rPr>
          <w:sz w:val="20"/>
          <w:szCs w:val="20"/>
        </w:rPr>
      </w:pPr>
    </w:p>
    <w:p w14:paraId="51EB3A0B" w14:textId="77777777" w:rsidR="001F081C" w:rsidRDefault="001F081C">
      <w:pPr>
        <w:spacing w:line="200" w:lineRule="exact"/>
        <w:rPr>
          <w:sz w:val="20"/>
          <w:szCs w:val="20"/>
        </w:rPr>
      </w:pPr>
    </w:p>
    <w:p w14:paraId="481EA4A4" w14:textId="77777777" w:rsidR="001F081C" w:rsidRDefault="001F081C">
      <w:pPr>
        <w:spacing w:line="200" w:lineRule="exact"/>
        <w:rPr>
          <w:sz w:val="20"/>
          <w:szCs w:val="20"/>
        </w:rPr>
      </w:pPr>
    </w:p>
    <w:p w14:paraId="5A9F0FF4" w14:textId="77777777" w:rsidR="001F081C" w:rsidRDefault="001F081C">
      <w:pPr>
        <w:spacing w:line="200" w:lineRule="exact"/>
        <w:rPr>
          <w:sz w:val="20"/>
          <w:szCs w:val="20"/>
        </w:rPr>
      </w:pPr>
    </w:p>
    <w:p w14:paraId="2333DE75" w14:textId="77777777" w:rsidR="001F081C" w:rsidRDefault="001F081C">
      <w:pPr>
        <w:spacing w:line="367" w:lineRule="exact"/>
        <w:rPr>
          <w:sz w:val="20"/>
          <w:szCs w:val="20"/>
        </w:rPr>
      </w:pPr>
    </w:p>
    <w:p w14:paraId="17E9E7AD" w14:textId="77777777" w:rsidR="001F081C" w:rsidRDefault="00E22EC8">
      <w:pPr>
        <w:rPr>
          <w:sz w:val="20"/>
          <w:szCs w:val="20"/>
        </w:rPr>
      </w:pPr>
      <w:r>
        <w:rPr>
          <w:rFonts w:ascii="Calibri" w:eastAsia="Calibri" w:hAnsi="Calibri" w:cs="Calibri"/>
          <w:sz w:val="11"/>
          <w:szCs w:val="11"/>
        </w:rPr>
        <w:t xml:space="preserve">Sources: Morningstar and Bank </w:t>
      </w:r>
      <w:r>
        <w:rPr>
          <w:rFonts w:ascii="Calibri" w:eastAsia="Calibri" w:hAnsi="Calibri" w:cs="Calibri"/>
          <w:sz w:val="11"/>
          <w:szCs w:val="11"/>
        </w:rPr>
        <w:t>calculations.</w:t>
      </w:r>
    </w:p>
    <w:p w14:paraId="0369A208" w14:textId="77777777" w:rsidR="001F081C" w:rsidRDefault="001F081C">
      <w:pPr>
        <w:spacing w:line="153" w:lineRule="exact"/>
        <w:rPr>
          <w:sz w:val="20"/>
          <w:szCs w:val="20"/>
        </w:rPr>
      </w:pPr>
    </w:p>
    <w:p w14:paraId="0679B9A4" w14:textId="77777777" w:rsidR="001F081C" w:rsidRDefault="00E22EC8">
      <w:pPr>
        <w:numPr>
          <w:ilvl w:val="0"/>
          <w:numId w:val="89"/>
        </w:numPr>
        <w:tabs>
          <w:tab w:val="left" w:pos="180"/>
        </w:tabs>
        <w:spacing w:line="213" w:lineRule="auto"/>
        <w:ind w:left="180" w:right="5220" w:hanging="172"/>
        <w:rPr>
          <w:rFonts w:ascii="Calibri" w:eastAsia="Calibri" w:hAnsi="Calibri" w:cs="Calibri"/>
          <w:sz w:val="11"/>
          <w:szCs w:val="11"/>
        </w:rPr>
      </w:pPr>
      <w:r>
        <w:rPr>
          <w:rFonts w:ascii="Calibri" w:eastAsia="Calibri" w:hAnsi="Calibri" w:cs="Calibri"/>
          <w:sz w:val="11"/>
          <w:szCs w:val="11"/>
        </w:rPr>
        <w:t>Asset classes are determined by the markets in which funds primarily invest, based on the underlying securities held in their portfolio.</w:t>
      </w:r>
    </w:p>
    <w:p w14:paraId="06D38CEB" w14:textId="77777777" w:rsidR="001F081C" w:rsidRDefault="001F081C">
      <w:pPr>
        <w:spacing w:line="267" w:lineRule="exact"/>
        <w:rPr>
          <w:sz w:val="20"/>
          <w:szCs w:val="20"/>
        </w:rPr>
      </w:pPr>
    </w:p>
    <w:p w14:paraId="7CD1B9A8" w14:textId="77777777" w:rsidR="001F081C" w:rsidRDefault="00E22EC8">
      <w:pPr>
        <w:ind w:left="5000"/>
        <w:rPr>
          <w:sz w:val="20"/>
          <w:szCs w:val="20"/>
        </w:rPr>
      </w:pPr>
      <w:r>
        <w:rPr>
          <w:rFonts w:ascii="Calibri" w:eastAsia="Calibri" w:hAnsi="Calibri" w:cs="Calibri"/>
          <w:sz w:val="11"/>
          <w:szCs w:val="11"/>
        </w:rPr>
        <w:t>Sources: Bloomberg Finance L.P., Morningstar and Bank calculations.</w:t>
      </w:r>
    </w:p>
    <w:p w14:paraId="14CC5B45" w14:textId="77777777" w:rsidR="001F081C" w:rsidRDefault="001F081C">
      <w:pPr>
        <w:spacing w:line="127" w:lineRule="exact"/>
        <w:rPr>
          <w:sz w:val="20"/>
          <w:szCs w:val="20"/>
        </w:rPr>
      </w:pPr>
    </w:p>
    <w:p w14:paraId="7ED615A4" w14:textId="77777777" w:rsidR="001F081C" w:rsidRDefault="00E22EC8">
      <w:pPr>
        <w:ind w:left="5000"/>
        <w:rPr>
          <w:sz w:val="20"/>
          <w:szCs w:val="20"/>
        </w:rPr>
      </w:pPr>
      <w:r>
        <w:rPr>
          <w:rFonts w:ascii="Calibri" w:eastAsia="Calibri" w:hAnsi="Calibri" w:cs="Calibri"/>
          <w:sz w:val="11"/>
          <w:szCs w:val="11"/>
        </w:rPr>
        <w:t xml:space="preserve">(a) Percentage outflows for </w:t>
      </w:r>
      <w:r>
        <w:rPr>
          <w:rFonts w:ascii="Calibri" w:eastAsia="Calibri" w:hAnsi="Calibri" w:cs="Calibri"/>
          <w:sz w:val="11"/>
          <w:szCs w:val="11"/>
        </w:rPr>
        <w:t>largest 50 ETFs and OEFs by asset type globally, based on AUM at end-</w:t>
      </w:r>
    </w:p>
    <w:p w14:paraId="760941E4" w14:textId="77777777" w:rsidR="001F081C" w:rsidRDefault="00E22EC8">
      <w:pPr>
        <w:spacing w:line="231" w:lineRule="auto"/>
        <w:ind w:left="5160"/>
        <w:rPr>
          <w:sz w:val="20"/>
          <w:szCs w:val="20"/>
        </w:rPr>
      </w:pPr>
      <w:r>
        <w:rPr>
          <w:rFonts w:ascii="Calibri" w:eastAsia="Calibri" w:hAnsi="Calibri" w:cs="Calibri"/>
          <w:sz w:val="11"/>
          <w:szCs w:val="11"/>
        </w:rPr>
        <w:t>2019. Asset classes determined by Morningstar categorisations.</w:t>
      </w:r>
    </w:p>
    <w:p w14:paraId="5C31B7D8" w14:textId="77777777" w:rsidR="001F081C" w:rsidRDefault="001F081C">
      <w:pPr>
        <w:spacing w:line="171" w:lineRule="exact"/>
        <w:rPr>
          <w:sz w:val="20"/>
          <w:szCs w:val="20"/>
        </w:rPr>
      </w:pPr>
    </w:p>
    <w:p w14:paraId="7A66C896" w14:textId="77777777" w:rsidR="001F081C" w:rsidRDefault="00E22EC8">
      <w:pPr>
        <w:spacing w:line="213" w:lineRule="auto"/>
        <w:ind w:right="1000"/>
        <w:rPr>
          <w:sz w:val="20"/>
          <w:szCs w:val="20"/>
        </w:rPr>
      </w:pPr>
      <w:r>
        <w:rPr>
          <w:rFonts w:ascii="Calibri" w:eastAsia="Calibri" w:hAnsi="Calibri" w:cs="Calibri"/>
          <w:i/>
          <w:iCs/>
          <w:color w:val="AF358B"/>
        </w:rPr>
        <w:t>In aggregate, open-ended funds acted more procyclically than other market participants in the UK corporate bond market.</w:t>
      </w:r>
    </w:p>
    <w:p w14:paraId="542A0AA4" w14:textId="77777777" w:rsidR="001F081C" w:rsidRDefault="001F081C">
      <w:pPr>
        <w:spacing w:line="60" w:lineRule="exact"/>
        <w:rPr>
          <w:sz w:val="20"/>
          <w:szCs w:val="20"/>
        </w:rPr>
      </w:pPr>
    </w:p>
    <w:p w14:paraId="6BE721FF" w14:textId="77777777" w:rsidR="001F081C" w:rsidRDefault="00E22EC8">
      <w:pPr>
        <w:spacing w:line="224" w:lineRule="auto"/>
        <w:ind w:right="120"/>
        <w:rPr>
          <w:sz w:val="20"/>
          <w:szCs w:val="20"/>
        </w:rPr>
      </w:pPr>
      <w:r>
        <w:rPr>
          <w:rFonts w:ascii="Calibri" w:eastAsia="Calibri" w:hAnsi="Calibri" w:cs="Calibri"/>
          <w:sz w:val="20"/>
          <w:szCs w:val="20"/>
        </w:rPr>
        <w:t xml:space="preserve">In aggregate, open-ended funds behaved more procyclically (selling when risky asset prices were falling) in sterling corporate bond markets than other market participants (see </w:t>
      </w:r>
      <w:r>
        <w:rPr>
          <w:rFonts w:ascii="Calibri" w:eastAsia="Calibri" w:hAnsi="Calibri" w:cs="Calibri"/>
          <w:b/>
          <w:bCs/>
          <w:sz w:val="20"/>
          <w:szCs w:val="20"/>
        </w:rPr>
        <w:t>Chart A.6</w:t>
      </w:r>
      <w:r>
        <w:rPr>
          <w:rFonts w:ascii="Calibri" w:eastAsia="Calibri" w:hAnsi="Calibri" w:cs="Calibri"/>
          <w:sz w:val="20"/>
          <w:szCs w:val="20"/>
        </w:rPr>
        <w:t>). Analysis also suggests funds investing in</w:t>
      </w:r>
    </w:p>
    <w:p w14:paraId="1D102D79" w14:textId="77777777" w:rsidR="001F081C" w:rsidRDefault="001F081C">
      <w:pPr>
        <w:sectPr w:rsidR="001F081C">
          <w:type w:val="continuous"/>
          <w:pgSz w:w="11900" w:h="16838"/>
          <w:pgMar w:top="563" w:right="1246" w:bottom="471" w:left="1240" w:header="0" w:footer="0" w:gutter="0"/>
          <w:cols w:space="720" w:equalWidth="0">
            <w:col w:w="9420"/>
          </w:cols>
        </w:sectPr>
      </w:pPr>
    </w:p>
    <w:p w14:paraId="10AD3BEC" w14:textId="77777777" w:rsidR="001F081C" w:rsidRDefault="00E22EC8">
      <w:pPr>
        <w:jc w:val="right"/>
        <w:rPr>
          <w:sz w:val="20"/>
          <w:szCs w:val="20"/>
        </w:rPr>
      </w:pPr>
      <w:bookmarkStart w:id="80" w:name="page85"/>
      <w:bookmarkEnd w:id="80"/>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77</w:t>
      </w:r>
    </w:p>
    <w:p w14:paraId="60E092B7" w14:textId="77777777" w:rsidR="001F081C" w:rsidRDefault="001F081C">
      <w:pPr>
        <w:spacing w:line="200" w:lineRule="exact"/>
        <w:rPr>
          <w:sz w:val="20"/>
          <w:szCs w:val="20"/>
        </w:rPr>
      </w:pPr>
    </w:p>
    <w:p w14:paraId="22696959" w14:textId="77777777" w:rsidR="001F081C" w:rsidRDefault="001F081C">
      <w:pPr>
        <w:spacing w:line="200" w:lineRule="exact"/>
        <w:rPr>
          <w:sz w:val="20"/>
          <w:szCs w:val="20"/>
        </w:rPr>
      </w:pPr>
    </w:p>
    <w:p w14:paraId="40FB4044" w14:textId="77777777" w:rsidR="001F081C" w:rsidRDefault="001F081C">
      <w:pPr>
        <w:spacing w:line="331" w:lineRule="exact"/>
        <w:rPr>
          <w:sz w:val="20"/>
          <w:szCs w:val="20"/>
        </w:rPr>
      </w:pPr>
    </w:p>
    <w:p w14:paraId="01DD4EBE" w14:textId="77777777" w:rsidR="001F081C" w:rsidRDefault="00E22EC8">
      <w:pPr>
        <w:spacing w:line="248" w:lineRule="auto"/>
        <w:ind w:right="80"/>
        <w:rPr>
          <w:sz w:val="20"/>
          <w:szCs w:val="20"/>
        </w:rPr>
      </w:pPr>
      <w:r>
        <w:rPr>
          <w:rFonts w:ascii="Calibri" w:eastAsia="Calibri" w:hAnsi="Calibri" w:cs="Calibri"/>
          <w:sz w:val="20"/>
          <w:szCs w:val="20"/>
        </w:rPr>
        <w:t xml:space="preserve">sterling corporate bonds were more likely to sell higher-rated bonds, particularly those rated AAA. Such actions could leave bond funds with lower-rated and less liquid asset profiles, which could make them more vulnerable to further shocks. Some funds also reduced their portfolio allocation to distressed sectors, such as energy and leisure, potentially adding further strain. In contrast, asset managers, including funds, were generally buyers of UK equities on the days of the largest price falls. UK equity </w:t>
      </w:r>
      <w:r>
        <w:rPr>
          <w:rFonts w:ascii="Calibri" w:eastAsia="Calibri" w:hAnsi="Calibri" w:cs="Calibri"/>
          <w:sz w:val="20"/>
          <w:szCs w:val="20"/>
        </w:rPr>
        <w:t>funds received large inflows throughout March and April. These inflows were mainly received by funds which invest in large corporates, whereas funds that invest in small and medium-sized corporate equities saw net outflows, which could indirectly impact the terms of finance available to small companies relative to large ones.</w:t>
      </w:r>
    </w:p>
    <w:p w14:paraId="222280EE" w14:textId="77777777" w:rsidR="001F081C" w:rsidRDefault="001F081C">
      <w:pPr>
        <w:spacing w:line="257" w:lineRule="exact"/>
        <w:rPr>
          <w:sz w:val="20"/>
          <w:szCs w:val="20"/>
        </w:rPr>
      </w:pPr>
    </w:p>
    <w:p w14:paraId="20B8DCE4" w14:textId="77777777" w:rsidR="001F081C" w:rsidRDefault="00E22EC8">
      <w:pPr>
        <w:rPr>
          <w:sz w:val="20"/>
          <w:szCs w:val="20"/>
        </w:rPr>
      </w:pPr>
      <w:r>
        <w:rPr>
          <w:rFonts w:ascii="Calibri" w:eastAsia="Calibri" w:hAnsi="Calibri" w:cs="Calibri"/>
          <w:i/>
          <w:iCs/>
          <w:color w:val="AF358B"/>
        </w:rPr>
        <w:t>The Bank and FCA will resume work on the open-ended funds review.</w:t>
      </w:r>
    </w:p>
    <w:p w14:paraId="6EFEEAAC" w14:textId="77777777" w:rsidR="001F081C" w:rsidRDefault="001F081C">
      <w:pPr>
        <w:spacing w:line="56" w:lineRule="exact"/>
        <w:rPr>
          <w:sz w:val="20"/>
          <w:szCs w:val="20"/>
        </w:rPr>
      </w:pPr>
    </w:p>
    <w:p w14:paraId="447DAC24" w14:textId="77777777" w:rsidR="001F081C" w:rsidRDefault="00E22EC8">
      <w:pPr>
        <w:spacing w:line="235" w:lineRule="auto"/>
        <w:ind w:right="40"/>
        <w:rPr>
          <w:sz w:val="20"/>
          <w:szCs w:val="20"/>
        </w:rPr>
      </w:pPr>
      <w:r>
        <w:rPr>
          <w:rFonts w:ascii="Calibri" w:eastAsia="Calibri" w:hAnsi="Calibri" w:cs="Calibri"/>
          <w:sz w:val="20"/>
          <w:szCs w:val="20"/>
        </w:rPr>
        <w:t>In July 2019, the Bank and FCA announced that they would undertake a joint review into vulnerabilities associated with liquidity mismatch in open-ended funds. In December 2019, the FPC considered the data needs for the review, noting that the initial data collection would take the form of a survey.</w:t>
      </w:r>
    </w:p>
    <w:p w14:paraId="2441AB09" w14:textId="77777777" w:rsidR="001F081C" w:rsidRDefault="001F081C">
      <w:pPr>
        <w:spacing w:line="322" w:lineRule="exact"/>
        <w:rPr>
          <w:sz w:val="20"/>
          <w:szCs w:val="20"/>
        </w:rPr>
      </w:pPr>
    </w:p>
    <w:p w14:paraId="064B3677" w14:textId="77777777" w:rsidR="001F081C" w:rsidRDefault="00E22EC8">
      <w:pPr>
        <w:ind w:right="20"/>
        <w:rPr>
          <w:sz w:val="20"/>
          <w:szCs w:val="20"/>
        </w:rPr>
      </w:pPr>
      <w:r>
        <w:rPr>
          <w:rFonts w:ascii="Calibri" w:eastAsia="Calibri" w:hAnsi="Calibri" w:cs="Calibri"/>
          <w:sz w:val="20"/>
          <w:szCs w:val="20"/>
        </w:rPr>
        <w:t xml:space="preserve">In light of the Covid-19 shock, the Bank and FCA had agreed to postpone the survey. But, as set out above, data and market intelligence from the stress indicates that some of the risks they had identified had probably been key </w:t>
      </w:r>
      <w:r>
        <w:rPr>
          <w:rFonts w:ascii="Calibri" w:eastAsia="Calibri" w:hAnsi="Calibri" w:cs="Calibri"/>
          <w:sz w:val="20"/>
          <w:szCs w:val="20"/>
        </w:rPr>
        <w:t>drivers of funds’ response to the shock. The Bank and FCA will, therefore, resume the review and launch the survey capturing information relevant to the Covid-19 shock as part of the work.</w:t>
      </w:r>
    </w:p>
    <w:p w14:paraId="0E751D91" w14:textId="77777777" w:rsidR="001F081C" w:rsidRDefault="001F081C">
      <w:pPr>
        <w:spacing w:line="325" w:lineRule="exact"/>
        <w:rPr>
          <w:sz w:val="20"/>
          <w:szCs w:val="20"/>
        </w:rPr>
      </w:pPr>
    </w:p>
    <w:p w14:paraId="3DFC0F34" w14:textId="77777777" w:rsidR="001F081C" w:rsidRDefault="00E22EC8">
      <w:pPr>
        <w:spacing w:line="226" w:lineRule="auto"/>
        <w:ind w:right="20"/>
        <w:rPr>
          <w:sz w:val="20"/>
          <w:szCs w:val="20"/>
        </w:rPr>
      </w:pPr>
      <w:r>
        <w:rPr>
          <w:rFonts w:ascii="Calibri" w:eastAsia="Calibri" w:hAnsi="Calibri" w:cs="Calibri"/>
          <w:sz w:val="20"/>
          <w:szCs w:val="20"/>
        </w:rPr>
        <w:t>The FCA is currently consulting on whether authorised open-ended retail-oriented property funds could transition to a structure where redemption terms (ie the terms under which investors can get their capital out of the fund) are better aligned with the liquidity of fund assets.</w:t>
      </w:r>
      <w:r>
        <w:rPr>
          <w:rFonts w:ascii="Calibri" w:eastAsia="Calibri" w:hAnsi="Calibri" w:cs="Calibri"/>
          <w:sz w:val="25"/>
          <w:szCs w:val="25"/>
          <w:vertAlign w:val="superscript"/>
        </w:rPr>
        <w:t>10</w:t>
      </w:r>
      <w:r>
        <w:rPr>
          <w:rFonts w:ascii="Calibri" w:eastAsia="Calibri" w:hAnsi="Calibri" w:cs="Calibri"/>
          <w:sz w:val="20"/>
          <w:szCs w:val="20"/>
        </w:rPr>
        <w:t xml:space="preserve"> This consultation is a first step in addressing liquidity mismatch in open-ended funds.</w:t>
      </w:r>
    </w:p>
    <w:p w14:paraId="09E01B54" w14:textId="77777777" w:rsidR="001F081C" w:rsidRDefault="001F081C">
      <w:pPr>
        <w:spacing w:line="324" w:lineRule="exact"/>
        <w:rPr>
          <w:sz w:val="20"/>
          <w:szCs w:val="20"/>
        </w:rPr>
      </w:pPr>
    </w:p>
    <w:p w14:paraId="75852C65" w14:textId="77777777" w:rsidR="001F081C" w:rsidRDefault="00E22EC8">
      <w:pPr>
        <w:spacing w:line="250" w:lineRule="auto"/>
        <w:ind w:right="220"/>
        <w:jc w:val="both"/>
        <w:rPr>
          <w:sz w:val="20"/>
          <w:szCs w:val="20"/>
        </w:rPr>
      </w:pPr>
      <w:r>
        <w:rPr>
          <w:rFonts w:ascii="Calibri" w:eastAsia="Calibri" w:hAnsi="Calibri" w:cs="Calibri"/>
          <w:sz w:val="19"/>
          <w:szCs w:val="19"/>
        </w:rPr>
        <w:t>The FPC recognises the importance of addressing liquidity mismatches in open-ended funds internationally, given the global nature of asset management and the UK’s role in it. The Bank will continue to engage with the FSB and the International Organisation of Securities Commissions (IOSCO), as well as other authorities, on this topic.</w:t>
      </w:r>
    </w:p>
    <w:p w14:paraId="11051874" w14:textId="77777777" w:rsidR="001F081C" w:rsidRDefault="001F081C">
      <w:pPr>
        <w:spacing w:line="249" w:lineRule="exact"/>
        <w:rPr>
          <w:sz w:val="20"/>
          <w:szCs w:val="20"/>
        </w:rPr>
      </w:pPr>
    </w:p>
    <w:p w14:paraId="0B87D410" w14:textId="77777777" w:rsidR="001F081C" w:rsidRDefault="00E22EC8">
      <w:pPr>
        <w:rPr>
          <w:sz w:val="20"/>
          <w:szCs w:val="20"/>
        </w:rPr>
      </w:pPr>
      <w:r>
        <w:rPr>
          <w:rFonts w:ascii="Calibri" w:eastAsia="Calibri" w:hAnsi="Calibri" w:cs="Calibri"/>
          <w:b/>
          <w:bCs/>
          <w:color w:val="AF358B"/>
        </w:rPr>
        <w:t>The episode raised a range of other important questions that the FPC will continue to work on</w:t>
      </w:r>
    </w:p>
    <w:p w14:paraId="74DF2CF2" w14:textId="77777777" w:rsidR="001F081C" w:rsidRDefault="001F081C">
      <w:pPr>
        <w:spacing w:line="56" w:lineRule="exact"/>
        <w:rPr>
          <w:sz w:val="20"/>
          <w:szCs w:val="20"/>
        </w:rPr>
      </w:pPr>
    </w:p>
    <w:p w14:paraId="30CC3687" w14:textId="77777777" w:rsidR="001F081C" w:rsidRDefault="00E22EC8">
      <w:pPr>
        <w:spacing w:line="235" w:lineRule="auto"/>
        <w:ind w:right="260"/>
        <w:rPr>
          <w:rFonts w:ascii="Calibri" w:eastAsia="Calibri" w:hAnsi="Calibri" w:cs="Calibri"/>
          <w:sz w:val="20"/>
          <w:szCs w:val="20"/>
        </w:rPr>
      </w:pPr>
      <w:r>
        <w:rPr>
          <w:rFonts w:ascii="Calibri" w:eastAsia="Calibri" w:hAnsi="Calibri" w:cs="Calibri"/>
          <w:sz w:val="20"/>
          <w:szCs w:val="20"/>
        </w:rPr>
        <w:t xml:space="preserve">This will include further work to fill data gaps to build a better understanding of the market-based system, which will be an important part of the FPC’s assessment of the risk oversight and mitigation related to the non-bank financial system as requested in the </w:t>
      </w:r>
      <w:hyperlink r:id="rId170">
        <w:r>
          <w:rPr>
            <w:rFonts w:ascii="Calibri" w:eastAsia="Calibri" w:hAnsi="Calibri" w:cs="Calibri"/>
            <w:sz w:val="20"/>
            <w:szCs w:val="20"/>
            <w:u w:val="single"/>
          </w:rPr>
          <w:t xml:space="preserve">HM Treasury 2020 remit letter </w:t>
        </w:r>
      </w:hyperlink>
      <w:r>
        <w:rPr>
          <w:rFonts w:ascii="Calibri" w:eastAsia="Calibri" w:hAnsi="Calibri" w:cs="Calibri"/>
          <w:sz w:val="20"/>
          <w:szCs w:val="20"/>
        </w:rPr>
        <w:t>to</w:t>
      </w:r>
      <w:r>
        <w:rPr>
          <w:rFonts w:ascii="Calibri" w:eastAsia="Calibri" w:hAnsi="Calibri" w:cs="Calibri"/>
          <w:sz w:val="20"/>
          <w:szCs w:val="20"/>
          <w:u w:val="single"/>
        </w:rPr>
        <w:t xml:space="preserve"> the Committee</w:t>
      </w:r>
      <w:r>
        <w:rPr>
          <w:rFonts w:ascii="Calibri" w:eastAsia="Calibri" w:hAnsi="Calibri" w:cs="Calibri"/>
          <w:sz w:val="20"/>
          <w:szCs w:val="20"/>
        </w:rPr>
        <w:t>.</w:t>
      </w:r>
    </w:p>
    <w:p w14:paraId="2554A133" w14:textId="77777777" w:rsidR="001F081C" w:rsidRDefault="001F081C">
      <w:pPr>
        <w:spacing w:line="309" w:lineRule="exact"/>
        <w:rPr>
          <w:sz w:val="20"/>
          <w:szCs w:val="20"/>
        </w:rPr>
      </w:pPr>
    </w:p>
    <w:p w14:paraId="3AB8F84C" w14:textId="77777777" w:rsidR="001F081C" w:rsidRDefault="00E22EC8">
      <w:pPr>
        <w:spacing w:line="213" w:lineRule="auto"/>
        <w:ind w:right="80"/>
        <w:rPr>
          <w:sz w:val="20"/>
          <w:szCs w:val="20"/>
        </w:rPr>
      </w:pPr>
      <w:r>
        <w:rPr>
          <w:rFonts w:ascii="Calibri" w:eastAsia="Calibri" w:hAnsi="Calibri" w:cs="Calibri"/>
          <w:i/>
          <w:iCs/>
          <w:color w:val="AF358B"/>
        </w:rPr>
        <w:t>The FPC plans to work with other authorities to improve data coverage, and build a better understanding of the risks posed by the market-based financial system.</w:t>
      </w:r>
    </w:p>
    <w:p w14:paraId="651A3C1F" w14:textId="77777777" w:rsidR="001F081C" w:rsidRDefault="001F081C">
      <w:pPr>
        <w:spacing w:line="58" w:lineRule="exact"/>
        <w:rPr>
          <w:sz w:val="20"/>
          <w:szCs w:val="20"/>
        </w:rPr>
      </w:pPr>
    </w:p>
    <w:p w14:paraId="3A815A29" w14:textId="77777777" w:rsidR="001F081C" w:rsidRDefault="00E22EC8">
      <w:pPr>
        <w:ind w:right="380"/>
        <w:rPr>
          <w:sz w:val="20"/>
          <w:szCs w:val="20"/>
        </w:rPr>
      </w:pPr>
      <w:r>
        <w:rPr>
          <w:rFonts w:ascii="Calibri" w:eastAsia="Calibri" w:hAnsi="Calibri" w:cs="Calibri"/>
          <w:sz w:val="20"/>
          <w:szCs w:val="20"/>
        </w:rPr>
        <w:t>As set out above, the UK financial system may have become more prone to disruption due to liquidity risk. As a result, it has become more important to improve the coverage and quality of data available for risk monitoring, assessment and mitigation. There are currently significant data gaps in relation to these liquidity risks, and in relation to financial market participants’ ability to cope with these.</w:t>
      </w:r>
    </w:p>
    <w:p w14:paraId="0F6CBC20" w14:textId="77777777" w:rsidR="001F081C" w:rsidRDefault="001F081C">
      <w:pPr>
        <w:spacing w:line="308" w:lineRule="exact"/>
        <w:rPr>
          <w:sz w:val="20"/>
          <w:szCs w:val="20"/>
        </w:rPr>
      </w:pPr>
    </w:p>
    <w:p w14:paraId="5979DA4F" w14:textId="77777777" w:rsidR="001F081C" w:rsidRDefault="00E22EC8">
      <w:pPr>
        <w:spacing w:line="213" w:lineRule="auto"/>
        <w:ind w:right="160"/>
        <w:rPr>
          <w:sz w:val="20"/>
          <w:szCs w:val="20"/>
        </w:rPr>
      </w:pPr>
      <w:r>
        <w:rPr>
          <w:rFonts w:ascii="Calibri" w:eastAsia="Calibri" w:hAnsi="Calibri" w:cs="Calibri"/>
          <w:i/>
          <w:iCs/>
          <w:color w:val="AF358B"/>
        </w:rPr>
        <w:t>The FPC looks at the whole range of entities which make up the market-based financial system and their activities, aiming to ensure appropriate oversight and risk mitigation.</w:t>
      </w:r>
    </w:p>
    <w:p w14:paraId="32B8FBDD" w14:textId="77777777" w:rsidR="001F081C" w:rsidRDefault="001F081C">
      <w:pPr>
        <w:spacing w:line="60" w:lineRule="exact"/>
        <w:rPr>
          <w:sz w:val="20"/>
          <w:szCs w:val="20"/>
        </w:rPr>
      </w:pPr>
    </w:p>
    <w:p w14:paraId="7DA32E17" w14:textId="77777777" w:rsidR="001F081C" w:rsidRDefault="00E22EC8">
      <w:pPr>
        <w:ind w:right="180"/>
        <w:rPr>
          <w:rFonts w:ascii="Calibri" w:eastAsia="Calibri" w:hAnsi="Calibri" w:cs="Calibri"/>
          <w:sz w:val="20"/>
          <w:szCs w:val="20"/>
        </w:rPr>
      </w:pPr>
      <w:r>
        <w:rPr>
          <w:rFonts w:ascii="Calibri" w:eastAsia="Calibri" w:hAnsi="Calibri" w:cs="Calibri"/>
          <w:sz w:val="20"/>
          <w:szCs w:val="20"/>
        </w:rPr>
        <w:t xml:space="preserve">The interconnected nature of market-based finance poses challenges to establishing system-wide indicators of resilience. This, along with the issues around the limited quality and coverage of the data, make it challenging to form a view on the resilience of the system using broad indicators. However, as illustrated in this and previous </w:t>
      </w:r>
      <w:r>
        <w:rPr>
          <w:rFonts w:ascii="Calibri" w:eastAsia="Calibri" w:hAnsi="Calibri" w:cs="Calibri"/>
          <w:i/>
          <w:iCs/>
          <w:sz w:val="20"/>
          <w:szCs w:val="20"/>
        </w:rPr>
        <w:t>Reports</w:t>
      </w:r>
      <w:r>
        <w:rPr>
          <w:rFonts w:ascii="Calibri" w:eastAsia="Calibri" w:hAnsi="Calibri" w:cs="Calibri"/>
          <w:sz w:val="20"/>
          <w:szCs w:val="20"/>
        </w:rPr>
        <w:t>, the FPC looks at a broad range of data sets and indicators to inform its assessment of the risks from</w:t>
      </w:r>
      <w:r>
        <w:rPr>
          <w:rFonts w:ascii="Calibri" w:eastAsia="Calibri" w:hAnsi="Calibri" w:cs="Calibri"/>
          <w:i/>
          <w:iCs/>
          <w:sz w:val="20"/>
          <w:szCs w:val="20"/>
        </w:rPr>
        <w:t xml:space="preserve"> </w:t>
      </w:r>
      <w:r>
        <w:rPr>
          <w:rFonts w:ascii="Calibri" w:eastAsia="Calibri" w:hAnsi="Calibri" w:cs="Calibri"/>
          <w:sz w:val="20"/>
          <w:szCs w:val="20"/>
        </w:rPr>
        <w:t>market-based finance. The Bank works domestically and internationally alongside other authorities to enhance its understanding of non-bank financial intermediation.</w:t>
      </w:r>
      <w:r>
        <w:rPr>
          <w:rFonts w:ascii="Calibri" w:eastAsia="Calibri" w:hAnsi="Calibri" w:cs="Calibri"/>
          <w:sz w:val="25"/>
          <w:szCs w:val="25"/>
          <w:vertAlign w:val="superscript"/>
        </w:rPr>
        <w:t>11</w:t>
      </w:r>
      <w:r>
        <w:rPr>
          <w:rFonts w:ascii="Calibri" w:eastAsia="Calibri" w:hAnsi="Calibri" w:cs="Calibri"/>
          <w:sz w:val="20"/>
          <w:szCs w:val="20"/>
        </w:rPr>
        <w:t xml:space="preserve"> As set out in the </w:t>
      </w:r>
      <w:hyperlink r:id="rId171">
        <w:r>
          <w:rPr>
            <w:rFonts w:ascii="Calibri" w:eastAsia="Calibri" w:hAnsi="Calibri" w:cs="Calibri"/>
            <w:sz w:val="20"/>
            <w:szCs w:val="20"/>
            <w:u w:val="single"/>
          </w:rPr>
          <w:t xml:space="preserve">FPC’s response </w:t>
        </w:r>
      </w:hyperlink>
      <w:r>
        <w:rPr>
          <w:rFonts w:ascii="Calibri" w:eastAsia="Calibri" w:hAnsi="Calibri" w:cs="Calibri"/>
          <w:sz w:val="20"/>
          <w:szCs w:val="20"/>
        </w:rPr>
        <w:t>to the remit letter, the Committee will publish a more detailed assessment of the oversight and mitigation of systemic risks from the non-bank financial sector.</w:t>
      </w:r>
    </w:p>
    <w:p w14:paraId="782C1C44" w14:textId="77777777" w:rsidR="001F081C" w:rsidRDefault="00E22EC8">
      <w:pPr>
        <w:spacing w:line="20" w:lineRule="exact"/>
        <w:rPr>
          <w:sz w:val="20"/>
          <w:szCs w:val="20"/>
        </w:rPr>
      </w:pPr>
      <w:r>
        <w:rPr>
          <w:noProof/>
          <w:sz w:val="20"/>
          <w:szCs w:val="20"/>
        </w:rPr>
        <w:drawing>
          <wp:anchor distT="0" distB="0" distL="114300" distR="114300" simplePos="0" relativeHeight="251730432" behindDoc="1" locked="0" layoutInCell="0" allowOverlap="1" wp14:anchorId="2C4D34BF" wp14:editId="28ED3D3C">
            <wp:simplePos x="0" y="0"/>
            <wp:positionH relativeFrom="column">
              <wp:posOffset>-12065</wp:posOffset>
            </wp:positionH>
            <wp:positionV relativeFrom="paragraph">
              <wp:posOffset>216535</wp:posOffset>
            </wp:positionV>
            <wp:extent cx="6014720" cy="889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4F455CE8" w14:textId="77777777" w:rsidR="001F081C" w:rsidRDefault="001F081C">
      <w:pPr>
        <w:spacing w:line="387" w:lineRule="exact"/>
        <w:rPr>
          <w:sz w:val="20"/>
          <w:szCs w:val="20"/>
        </w:rPr>
      </w:pPr>
    </w:p>
    <w:p w14:paraId="330A0207" w14:textId="77777777" w:rsidR="001F081C" w:rsidRDefault="00E22EC8">
      <w:pPr>
        <w:numPr>
          <w:ilvl w:val="0"/>
          <w:numId w:val="90"/>
        </w:numPr>
        <w:tabs>
          <w:tab w:val="left" w:pos="300"/>
        </w:tabs>
        <w:spacing w:line="189" w:lineRule="auto"/>
        <w:ind w:left="300" w:right="140" w:hanging="292"/>
        <w:rPr>
          <w:rFonts w:ascii="Calibri" w:eastAsia="Calibri" w:hAnsi="Calibri" w:cs="Calibri"/>
          <w:sz w:val="14"/>
          <w:szCs w:val="14"/>
        </w:rPr>
      </w:pPr>
      <w:r>
        <w:rPr>
          <w:rFonts w:ascii="Calibri" w:eastAsia="Calibri" w:hAnsi="Calibri" w:cs="Calibri"/>
          <w:sz w:val="14"/>
          <w:szCs w:val="14"/>
        </w:rPr>
        <w:t xml:space="preserve">See FCA </w:t>
      </w:r>
      <w:hyperlink r:id="rId172">
        <w:r>
          <w:rPr>
            <w:rFonts w:ascii="Calibri" w:eastAsia="Calibri" w:hAnsi="Calibri" w:cs="Calibri"/>
            <w:sz w:val="14"/>
            <w:szCs w:val="14"/>
            <w:u w:val="single"/>
          </w:rPr>
          <w:t xml:space="preserve">CP20/15. </w:t>
        </w:r>
      </w:hyperlink>
      <w:r>
        <w:rPr>
          <w:rFonts w:ascii="Calibri" w:eastAsia="Calibri" w:hAnsi="Calibri" w:cs="Calibri"/>
          <w:sz w:val="14"/>
          <w:szCs w:val="14"/>
        </w:rPr>
        <w:t>The FCA consultation sets out the consequences of introducing notice periods, including the interaction with: current suspension rules; SIPP provider capital rules; unit-linked insurance providers; intermediaries and distributors; and ISA eligibility.</w:t>
      </w:r>
    </w:p>
    <w:p w14:paraId="21FCA6E7" w14:textId="77777777" w:rsidR="001F081C" w:rsidRDefault="001F081C">
      <w:pPr>
        <w:spacing w:line="35" w:lineRule="exact"/>
        <w:rPr>
          <w:rFonts w:ascii="Calibri" w:eastAsia="Calibri" w:hAnsi="Calibri" w:cs="Calibri"/>
          <w:sz w:val="14"/>
          <w:szCs w:val="14"/>
        </w:rPr>
      </w:pPr>
    </w:p>
    <w:p w14:paraId="749BB605" w14:textId="77777777" w:rsidR="001F081C" w:rsidRDefault="00E22EC8">
      <w:pPr>
        <w:numPr>
          <w:ilvl w:val="0"/>
          <w:numId w:val="90"/>
        </w:numPr>
        <w:tabs>
          <w:tab w:val="left" w:pos="300"/>
        </w:tabs>
        <w:spacing w:line="212" w:lineRule="auto"/>
        <w:ind w:left="300" w:right="160" w:hanging="292"/>
        <w:rPr>
          <w:rFonts w:ascii="Calibri" w:eastAsia="Calibri" w:hAnsi="Calibri" w:cs="Calibri"/>
          <w:sz w:val="18"/>
          <w:szCs w:val="18"/>
          <w:vertAlign w:val="superscript"/>
        </w:rPr>
      </w:pPr>
      <w:r>
        <w:rPr>
          <w:rFonts w:ascii="Calibri" w:eastAsia="Calibri" w:hAnsi="Calibri" w:cs="Calibri"/>
          <w:sz w:val="14"/>
          <w:szCs w:val="14"/>
        </w:rPr>
        <w:t>For example, in recent years, the Bank has worked, and continues to work, with the FCA on a number projects related to issues discussed in this chapter. The Bank is also working with the Office for National Statistics to improve the quality, coverage and granularity of the UK Financial Accounts as part of the ‘flow of funds’ initiative. Internationally, the Bank and the FCA contribute to the FSB’s annual monitoring exercise to assess global trends and risks from non-bank financial intermediation, as well as</w:t>
      </w:r>
      <w:r>
        <w:rPr>
          <w:rFonts w:ascii="Calibri" w:eastAsia="Calibri" w:hAnsi="Calibri" w:cs="Calibri"/>
          <w:sz w:val="14"/>
          <w:szCs w:val="14"/>
        </w:rPr>
        <w:t xml:space="preserve"> current work in light of Covid-19.</w:t>
      </w:r>
    </w:p>
    <w:p w14:paraId="14A2D04F" w14:textId="77777777" w:rsidR="001F081C" w:rsidRDefault="001F081C">
      <w:pPr>
        <w:sectPr w:rsidR="001F081C">
          <w:pgSz w:w="11900" w:h="16838"/>
          <w:pgMar w:top="563" w:right="1246" w:bottom="463" w:left="1240" w:header="0" w:footer="0" w:gutter="0"/>
          <w:cols w:space="720" w:equalWidth="0">
            <w:col w:w="9420"/>
          </w:cols>
        </w:sectPr>
      </w:pPr>
    </w:p>
    <w:p w14:paraId="451E2F28" w14:textId="77777777" w:rsidR="001F081C" w:rsidRDefault="00E22EC8">
      <w:pPr>
        <w:jc w:val="right"/>
        <w:rPr>
          <w:sz w:val="20"/>
          <w:szCs w:val="20"/>
        </w:rPr>
      </w:pPr>
      <w:bookmarkStart w:id="81" w:name="page86"/>
      <w:bookmarkEnd w:id="81"/>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78</w:t>
      </w:r>
    </w:p>
    <w:p w14:paraId="3203DDCF" w14:textId="77777777" w:rsidR="001F081C" w:rsidRDefault="00E22EC8">
      <w:pPr>
        <w:spacing w:line="20" w:lineRule="exact"/>
        <w:rPr>
          <w:sz w:val="20"/>
          <w:szCs w:val="20"/>
        </w:rPr>
      </w:pPr>
      <w:r>
        <w:rPr>
          <w:noProof/>
          <w:sz w:val="20"/>
          <w:szCs w:val="20"/>
        </w:rPr>
        <w:drawing>
          <wp:anchor distT="0" distB="0" distL="114300" distR="114300" simplePos="0" relativeHeight="251731456" behindDoc="1" locked="0" layoutInCell="0" allowOverlap="1" wp14:anchorId="3052EE78" wp14:editId="78932E3F">
            <wp:simplePos x="0" y="0"/>
            <wp:positionH relativeFrom="column">
              <wp:posOffset>-247015</wp:posOffset>
            </wp:positionH>
            <wp:positionV relativeFrom="paragraph">
              <wp:posOffset>426720</wp:posOffset>
            </wp:positionV>
            <wp:extent cx="6483350" cy="8722995"/>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7"/>
                    <a:srcRect/>
                    <a:stretch>
                      <a:fillRect/>
                    </a:stretch>
                  </pic:blipFill>
                  <pic:spPr bwMode="auto">
                    <a:xfrm>
                      <a:off x="0" y="0"/>
                      <a:ext cx="6483350" cy="8722995"/>
                    </a:xfrm>
                    <a:prstGeom prst="rect">
                      <a:avLst/>
                    </a:prstGeom>
                    <a:noFill/>
                  </pic:spPr>
                </pic:pic>
              </a:graphicData>
            </a:graphic>
          </wp:anchor>
        </w:drawing>
      </w:r>
    </w:p>
    <w:p w14:paraId="59612497" w14:textId="77777777" w:rsidR="001F081C" w:rsidRDefault="001F081C">
      <w:pPr>
        <w:spacing w:line="200" w:lineRule="exact"/>
        <w:rPr>
          <w:sz w:val="20"/>
          <w:szCs w:val="20"/>
        </w:rPr>
      </w:pPr>
    </w:p>
    <w:p w14:paraId="7EC59F40" w14:textId="77777777" w:rsidR="001F081C" w:rsidRDefault="001F081C">
      <w:pPr>
        <w:spacing w:line="200" w:lineRule="exact"/>
        <w:rPr>
          <w:sz w:val="20"/>
          <w:szCs w:val="20"/>
        </w:rPr>
      </w:pPr>
    </w:p>
    <w:p w14:paraId="7E7B57C0" w14:textId="77777777" w:rsidR="001F081C" w:rsidRDefault="001F081C">
      <w:pPr>
        <w:spacing w:line="200" w:lineRule="exact"/>
        <w:rPr>
          <w:sz w:val="20"/>
          <w:szCs w:val="20"/>
        </w:rPr>
      </w:pPr>
    </w:p>
    <w:p w14:paraId="5CE26A8B" w14:textId="77777777" w:rsidR="001F081C" w:rsidRDefault="001F081C">
      <w:pPr>
        <w:spacing w:line="200" w:lineRule="exact"/>
        <w:rPr>
          <w:sz w:val="20"/>
          <w:szCs w:val="20"/>
        </w:rPr>
      </w:pPr>
    </w:p>
    <w:p w14:paraId="751E31D5" w14:textId="77777777" w:rsidR="001F081C" w:rsidRDefault="001F081C">
      <w:pPr>
        <w:spacing w:line="236" w:lineRule="exact"/>
        <w:rPr>
          <w:sz w:val="20"/>
          <w:szCs w:val="20"/>
        </w:rPr>
      </w:pPr>
    </w:p>
    <w:p w14:paraId="226AA254" w14:textId="77777777" w:rsidR="001F081C" w:rsidRDefault="00E22EC8">
      <w:pPr>
        <w:rPr>
          <w:sz w:val="20"/>
          <w:szCs w:val="20"/>
        </w:rPr>
      </w:pPr>
      <w:r>
        <w:rPr>
          <w:rFonts w:ascii="Calibri" w:eastAsia="Calibri" w:hAnsi="Calibri" w:cs="Calibri"/>
          <w:b/>
          <w:bCs/>
          <w:color w:val="AF358B"/>
          <w:sz w:val="28"/>
          <w:szCs w:val="28"/>
        </w:rPr>
        <w:t>Box 8</w:t>
      </w:r>
    </w:p>
    <w:p w14:paraId="6FE2445C" w14:textId="77777777" w:rsidR="001F081C" w:rsidRDefault="00E22EC8">
      <w:pPr>
        <w:spacing w:line="229" w:lineRule="auto"/>
        <w:rPr>
          <w:sz w:val="20"/>
          <w:szCs w:val="20"/>
        </w:rPr>
      </w:pPr>
      <w:r>
        <w:rPr>
          <w:rFonts w:ascii="Calibri" w:eastAsia="Calibri" w:hAnsi="Calibri" w:cs="Calibri"/>
          <w:b/>
          <w:bCs/>
          <w:color w:val="191919"/>
          <w:sz w:val="28"/>
          <w:szCs w:val="28"/>
        </w:rPr>
        <w:t>Vulnerabilities in money market funds</w:t>
      </w:r>
    </w:p>
    <w:p w14:paraId="56656113" w14:textId="77777777" w:rsidR="001F081C" w:rsidRDefault="001F081C">
      <w:pPr>
        <w:spacing w:line="278" w:lineRule="exact"/>
        <w:rPr>
          <w:sz w:val="20"/>
          <w:szCs w:val="20"/>
        </w:rPr>
      </w:pPr>
    </w:p>
    <w:p w14:paraId="0A4A0639" w14:textId="77777777" w:rsidR="001F081C" w:rsidRDefault="00E22EC8">
      <w:pPr>
        <w:spacing w:line="220" w:lineRule="auto"/>
        <w:ind w:right="160"/>
        <w:rPr>
          <w:sz w:val="20"/>
          <w:szCs w:val="20"/>
        </w:rPr>
      </w:pPr>
      <w:r>
        <w:rPr>
          <w:rFonts w:ascii="Calibri" w:eastAsia="Calibri" w:hAnsi="Calibri" w:cs="Calibri"/>
          <w:i/>
          <w:iCs/>
          <w:color w:val="AF358B"/>
        </w:rPr>
        <w:t xml:space="preserve">Money market funds (MMFs) are funds that invest in short-term debt instruments issued by financial </w:t>
      </w:r>
      <w:r>
        <w:rPr>
          <w:rFonts w:ascii="Calibri" w:eastAsia="Calibri" w:hAnsi="Calibri" w:cs="Calibri"/>
          <w:i/>
          <w:iCs/>
          <w:color w:val="AF358B"/>
          <w:highlight w:val="white"/>
        </w:rPr>
        <w:t>institutions, larger companies and governments. They are used by a wide variety of investors, who often</w:t>
      </w:r>
      <w:r>
        <w:rPr>
          <w:rFonts w:ascii="Calibri" w:eastAsia="Calibri" w:hAnsi="Calibri" w:cs="Calibri"/>
          <w:i/>
          <w:iCs/>
          <w:color w:val="AF358B"/>
        </w:rPr>
        <w:t xml:space="preserve"> consider MMFs as a ‘cash-equivalent’.</w:t>
      </w:r>
    </w:p>
    <w:p w14:paraId="54DD76E6" w14:textId="77777777" w:rsidR="001F081C" w:rsidRDefault="001F081C">
      <w:pPr>
        <w:spacing w:line="58" w:lineRule="exact"/>
        <w:rPr>
          <w:sz w:val="20"/>
          <w:szCs w:val="20"/>
        </w:rPr>
      </w:pPr>
    </w:p>
    <w:p w14:paraId="4F272640" w14:textId="77777777" w:rsidR="001F081C" w:rsidRDefault="00E22EC8">
      <w:pPr>
        <w:spacing w:line="247" w:lineRule="auto"/>
        <w:ind w:right="220"/>
        <w:rPr>
          <w:sz w:val="20"/>
          <w:szCs w:val="20"/>
        </w:rPr>
      </w:pPr>
      <w:r>
        <w:rPr>
          <w:rFonts w:ascii="Calibri" w:eastAsia="Calibri" w:hAnsi="Calibri" w:cs="Calibri"/>
          <w:sz w:val="20"/>
          <w:szCs w:val="20"/>
        </w:rPr>
        <w:t>MMFs are funds that invest in short-term money market instruments. Public debt MMFs invest in government securities, such as government bonds. On the other hand, prime MMFs invest largely in non-government assets such as commercial paper (CP) and certificates of deposits (CD). Globally, MMFs had over US$7 trillion of assets under management (AUM) as of March 2020, more than half of which held by funds that are domiciled in the US. AUM of sterling-denominated MMFs have more than doubled since the global fina</w:t>
      </w:r>
      <w:r>
        <w:rPr>
          <w:rFonts w:ascii="Calibri" w:eastAsia="Calibri" w:hAnsi="Calibri" w:cs="Calibri"/>
          <w:sz w:val="20"/>
          <w:szCs w:val="20"/>
        </w:rPr>
        <w:t>ncial crisis, and amounted to over £260 billion as of July 2020. Among UK investors, MMFs are predominantly used by pension funds, other financial institutions and funds including open-ended funds, corporates and local authorities.</w:t>
      </w:r>
    </w:p>
    <w:p w14:paraId="2BF35724" w14:textId="77777777" w:rsidR="001F081C" w:rsidRDefault="001F081C">
      <w:pPr>
        <w:spacing w:line="323" w:lineRule="exact"/>
        <w:rPr>
          <w:sz w:val="20"/>
          <w:szCs w:val="20"/>
        </w:rPr>
      </w:pPr>
    </w:p>
    <w:p w14:paraId="3162DD84" w14:textId="77777777" w:rsidR="001F081C" w:rsidRDefault="00E22EC8">
      <w:pPr>
        <w:spacing w:line="248" w:lineRule="auto"/>
        <w:ind w:right="60"/>
        <w:rPr>
          <w:sz w:val="20"/>
          <w:szCs w:val="20"/>
        </w:rPr>
      </w:pPr>
      <w:r>
        <w:rPr>
          <w:rFonts w:ascii="Calibri" w:eastAsia="Calibri" w:hAnsi="Calibri" w:cs="Calibri"/>
          <w:sz w:val="20"/>
          <w:szCs w:val="20"/>
          <w:highlight w:val="white"/>
        </w:rPr>
        <w:t>Many investors use MMFs as part of their cash management strategies because MMFs offer ‘same-day’ liquidity ―</w:t>
      </w:r>
      <w:r>
        <w:rPr>
          <w:rFonts w:ascii="Calibri" w:eastAsia="Calibri" w:hAnsi="Calibri" w:cs="Calibri"/>
          <w:sz w:val="20"/>
          <w:szCs w:val="20"/>
        </w:rPr>
        <w:t xml:space="preserve"> meaning investors can generally expect to redeem their full principal at any time ― while offering more attractive yields than bank current accounts that similarly allow instant access to cash. Despite offering ‘same-day’ liquidity,</w:t>
      </w:r>
      <w:r>
        <w:rPr>
          <w:rFonts w:ascii="Calibri" w:eastAsia="Calibri" w:hAnsi="Calibri" w:cs="Calibri"/>
          <w:sz w:val="20"/>
          <w:szCs w:val="20"/>
          <w:highlight w:val="white"/>
        </w:rPr>
        <w:t xml:space="preserve"> MMFs can provide a yield by investing in assets with a maturity longer than a day, for example CP and CD that have </w:t>
      </w:r>
      <w:r>
        <w:rPr>
          <w:rFonts w:ascii="Calibri" w:eastAsia="Calibri" w:hAnsi="Calibri" w:cs="Calibri"/>
          <w:sz w:val="20"/>
          <w:szCs w:val="20"/>
        </w:rPr>
        <w:t>a maturity of three months or six months. Banks can face costs in accepting deposits due to capital and liquidity requirements and therefore may be less willing to</w:t>
      </w:r>
      <w:r>
        <w:rPr>
          <w:rFonts w:ascii="Calibri" w:eastAsia="Calibri" w:hAnsi="Calibri" w:cs="Calibri"/>
          <w:sz w:val="20"/>
          <w:szCs w:val="20"/>
        </w:rPr>
        <w:t xml:space="preserve"> offer similar rates on current accounts. MMFs also allow investors to reduce counterparty credit risk (relative to a bank account) through diversified portfolios at minimal operational cost.</w:t>
      </w:r>
    </w:p>
    <w:p w14:paraId="38D8D7D6" w14:textId="77777777" w:rsidR="001F081C" w:rsidRDefault="001F081C">
      <w:pPr>
        <w:spacing w:line="306" w:lineRule="exact"/>
        <w:rPr>
          <w:sz w:val="20"/>
          <w:szCs w:val="20"/>
        </w:rPr>
      </w:pPr>
    </w:p>
    <w:p w14:paraId="71DD0022" w14:textId="77777777" w:rsidR="001F081C" w:rsidRDefault="00E22EC8">
      <w:pPr>
        <w:spacing w:line="213" w:lineRule="auto"/>
        <w:ind w:right="160"/>
        <w:rPr>
          <w:sz w:val="20"/>
          <w:szCs w:val="20"/>
        </w:rPr>
      </w:pPr>
      <w:r>
        <w:rPr>
          <w:rFonts w:ascii="Calibri" w:eastAsia="Calibri" w:hAnsi="Calibri" w:cs="Calibri"/>
          <w:i/>
          <w:iCs/>
          <w:color w:val="AF358B"/>
          <w:highlight w:val="white"/>
        </w:rPr>
        <w:t xml:space="preserve">During the March ‘dash for cash’ episode, prime MMFs faced significant outflows and found their ability </w:t>
      </w:r>
      <w:r>
        <w:rPr>
          <w:rFonts w:ascii="Calibri" w:eastAsia="Calibri" w:hAnsi="Calibri" w:cs="Calibri"/>
          <w:i/>
          <w:iCs/>
          <w:color w:val="AF358B"/>
        </w:rPr>
        <w:t>to generate additional liquidity constrained, exposing the risk of a run on these funds.</w:t>
      </w:r>
    </w:p>
    <w:p w14:paraId="465B1EEC" w14:textId="77777777" w:rsidR="001F081C" w:rsidRDefault="001F081C">
      <w:pPr>
        <w:spacing w:line="58" w:lineRule="exact"/>
        <w:rPr>
          <w:sz w:val="20"/>
          <w:szCs w:val="20"/>
        </w:rPr>
      </w:pPr>
    </w:p>
    <w:p w14:paraId="30BE2644" w14:textId="77777777" w:rsidR="001F081C" w:rsidRDefault="00E22EC8">
      <w:pPr>
        <w:spacing w:line="248" w:lineRule="auto"/>
        <w:ind w:right="60"/>
        <w:rPr>
          <w:sz w:val="20"/>
          <w:szCs w:val="20"/>
        </w:rPr>
      </w:pPr>
      <w:r>
        <w:rPr>
          <w:rFonts w:ascii="Calibri" w:eastAsia="Calibri" w:hAnsi="Calibri" w:cs="Calibri"/>
          <w:sz w:val="20"/>
          <w:szCs w:val="20"/>
          <w:highlight w:val="white"/>
        </w:rPr>
        <w:t xml:space="preserve">Although many investors regard their MMF holdings as cash-like assets and generally redeemable on demand, they </w:t>
      </w:r>
      <w:r>
        <w:rPr>
          <w:rFonts w:ascii="Calibri" w:eastAsia="Calibri" w:hAnsi="Calibri" w:cs="Calibri"/>
          <w:sz w:val="20"/>
          <w:szCs w:val="20"/>
        </w:rPr>
        <w:t>are subject to risk of losses. Some of the instruments held by MMFs may become illiquid under stressed market conditions, while others ― such as CP and CD ― trade infrequently in secondary markets even in normal times. This can affect MMFs’ ability to sell these assets to meet redemptions or maintain sufficient cash buffers. Because of this liquidity mismatch, in stress early redeemers from the fund are more likely to receive their principal in full and on time. This incentivises investors to redeem quickly</w:t>
      </w:r>
      <w:r>
        <w:rPr>
          <w:rFonts w:ascii="Calibri" w:eastAsia="Calibri" w:hAnsi="Calibri" w:cs="Calibri"/>
          <w:sz w:val="20"/>
          <w:szCs w:val="20"/>
        </w:rPr>
        <w:t>, which can introduce the risk of a run on the MMF and the possibility of the MMF needing to suspend redemptions.</w:t>
      </w:r>
    </w:p>
    <w:p w14:paraId="09CED313" w14:textId="77777777" w:rsidR="001F081C" w:rsidRDefault="001F081C">
      <w:pPr>
        <w:spacing w:line="315" w:lineRule="exact"/>
        <w:rPr>
          <w:sz w:val="20"/>
          <w:szCs w:val="20"/>
        </w:rPr>
      </w:pPr>
    </w:p>
    <w:p w14:paraId="5E84479B" w14:textId="77777777" w:rsidR="001F081C" w:rsidRDefault="00E22EC8">
      <w:pPr>
        <w:spacing w:line="243" w:lineRule="auto"/>
        <w:ind w:right="60"/>
        <w:rPr>
          <w:rFonts w:ascii="Calibri" w:eastAsia="Calibri" w:hAnsi="Calibri" w:cs="Calibri"/>
          <w:sz w:val="20"/>
          <w:szCs w:val="20"/>
        </w:rPr>
      </w:pPr>
      <w:r>
        <w:rPr>
          <w:rFonts w:ascii="Calibri" w:eastAsia="Calibri" w:hAnsi="Calibri" w:cs="Calibri"/>
          <w:sz w:val="20"/>
          <w:szCs w:val="20"/>
        </w:rPr>
        <w:t xml:space="preserve">In March, prime MMFs saw large outflows globally (see </w:t>
      </w:r>
      <w:hyperlink r:id="rId173">
        <w:r>
          <w:rPr>
            <w:rFonts w:ascii="Calibri" w:eastAsia="Calibri" w:hAnsi="Calibri" w:cs="Calibri"/>
            <w:sz w:val="20"/>
            <w:szCs w:val="20"/>
            <w:u w:val="single"/>
          </w:rPr>
          <w:t xml:space="preserve">May 2020 </w:t>
        </w:r>
        <w:r>
          <w:rPr>
            <w:rFonts w:ascii="Calibri" w:eastAsia="Calibri" w:hAnsi="Calibri" w:cs="Calibri"/>
            <w:i/>
            <w:iCs/>
            <w:sz w:val="20"/>
            <w:szCs w:val="20"/>
            <w:u w:val="single"/>
          </w:rPr>
          <w:t>interim Report</w:t>
        </w:r>
        <w:r>
          <w:rPr>
            <w:rFonts w:ascii="Calibri" w:eastAsia="Calibri" w:hAnsi="Calibri" w:cs="Calibri"/>
            <w:sz w:val="20"/>
            <w:szCs w:val="20"/>
            <w:u w:val="single"/>
          </w:rPr>
          <w:t>)</w:t>
        </w:r>
      </w:hyperlink>
      <w:r>
        <w:rPr>
          <w:rFonts w:ascii="Calibri" w:eastAsia="Calibri" w:hAnsi="Calibri" w:cs="Calibri"/>
          <w:sz w:val="20"/>
          <w:szCs w:val="20"/>
        </w:rPr>
        <w:t>. Sterling-denominated MMFs, which are mostly prime, saw outflows amounting to £25 billion in just over a week, equivalent to 11% of assets under management (AUM) (</w:t>
      </w:r>
      <w:r>
        <w:rPr>
          <w:rFonts w:ascii="Calibri" w:eastAsia="Calibri" w:hAnsi="Calibri" w:cs="Calibri"/>
          <w:b/>
          <w:bCs/>
          <w:sz w:val="20"/>
          <w:szCs w:val="20"/>
        </w:rPr>
        <w:t>Chart A</w:t>
      </w:r>
      <w:r>
        <w:rPr>
          <w:rFonts w:ascii="Calibri" w:eastAsia="Calibri" w:hAnsi="Calibri" w:cs="Calibri"/>
          <w:sz w:val="20"/>
          <w:szCs w:val="20"/>
        </w:rPr>
        <w:t xml:space="preserve">). This was largely driven by investors that use derivatives seeking to meet </w:t>
      </w:r>
      <w:r>
        <w:rPr>
          <w:rFonts w:ascii="Calibri" w:eastAsia="Calibri" w:hAnsi="Calibri" w:cs="Calibri"/>
          <w:sz w:val="20"/>
          <w:szCs w:val="20"/>
          <w:highlight w:val="white"/>
        </w:rPr>
        <w:t>margin calls by redeeming their investments in MMFs. Euro-denominated MMFs saw similar trends, while outflows from prime US dollar-denominated funds (including those domiciled in Europe) were accompanied by large inflows</w:t>
      </w:r>
    </w:p>
    <w:p w14:paraId="13BBFEFF" w14:textId="77777777" w:rsidR="001F081C" w:rsidRDefault="001F081C">
      <w:pPr>
        <w:spacing w:line="17" w:lineRule="exact"/>
        <w:rPr>
          <w:sz w:val="20"/>
          <w:szCs w:val="20"/>
        </w:rPr>
      </w:pPr>
    </w:p>
    <w:p w14:paraId="2E322F84" w14:textId="77777777" w:rsidR="001F081C" w:rsidRDefault="00E22EC8">
      <w:pPr>
        <w:rPr>
          <w:sz w:val="20"/>
          <w:szCs w:val="20"/>
        </w:rPr>
      </w:pPr>
      <w:r>
        <w:rPr>
          <w:rFonts w:ascii="Calibri" w:eastAsia="Calibri" w:hAnsi="Calibri" w:cs="Calibri"/>
          <w:sz w:val="20"/>
          <w:szCs w:val="20"/>
        </w:rPr>
        <w:t>to MMFs investing in short-term government debt.</w:t>
      </w:r>
      <w:r>
        <w:rPr>
          <w:rFonts w:ascii="Calibri" w:eastAsia="Calibri" w:hAnsi="Calibri" w:cs="Calibri"/>
          <w:sz w:val="25"/>
          <w:szCs w:val="25"/>
          <w:vertAlign w:val="superscript"/>
        </w:rPr>
        <w:t>1</w:t>
      </w:r>
    </w:p>
    <w:p w14:paraId="56559B3E" w14:textId="77777777" w:rsidR="001F081C" w:rsidRDefault="001F081C">
      <w:pPr>
        <w:spacing w:line="261" w:lineRule="exact"/>
        <w:rPr>
          <w:sz w:val="20"/>
          <w:szCs w:val="20"/>
        </w:rPr>
      </w:pPr>
    </w:p>
    <w:p w14:paraId="2D316D85" w14:textId="77777777" w:rsidR="001F081C" w:rsidRDefault="00E22EC8">
      <w:pPr>
        <w:ind w:right="140"/>
        <w:rPr>
          <w:sz w:val="20"/>
          <w:szCs w:val="20"/>
        </w:rPr>
      </w:pPr>
      <w:r>
        <w:rPr>
          <w:rFonts w:ascii="Calibri" w:eastAsia="Calibri" w:hAnsi="Calibri" w:cs="Calibri"/>
          <w:sz w:val="20"/>
          <w:szCs w:val="20"/>
          <w:highlight w:val="white"/>
        </w:rPr>
        <w:t xml:space="preserve">Prime MMFs found their ability to generate additional liquidity to meet daily redemptions constrained, as some of the assets they held ― particularly CP and CD ― could not be sold under strained market conditions. This exposed </w:t>
      </w:r>
      <w:r>
        <w:rPr>
          <w:rFonts w:ascii="Calibri" w:eastAsia="Calibri" w:hAnsi="Calibri" w:cs="Calibri"/>
          <w:sz w:val="20"/>
          <w:szCs w:val="20"/>
        </w:rPr>
        <w:t>the liquidity mismatch. A number of rating agencies downgraded the outlook for the MMF sector given market volatility. Some funds saw particularly large outflows, raising the possibility of suspensions.</w:t>
      </w:r>
    </w:p>
    <w:p w14:paraId="5C43528B" w14:textId="77777777" w:rsidR="001F081C" w:rsidRDefault="001F081C">
      <w:pPr>
        <w:spacing w:line="309" w:lineRule="exact"/>
        <w:rPr>
          <w:sz w:val="20"/>
          <w:szCs w:val="20"/>
        </w:rPr>
      </w:pPr>
    </w:p>
    <w:p w14:paraId="1DC2866D" w14:textId="77777777" w:rsidR="001F081C" w:rsidRDefault="00E22EC8">
      <w:pPr>
        <w:spacing w:line="220" w:lineRule="auto"/>
        <w:ind w:right="440"/>
        <w:rPr>
          <w:sz w:val="20"/>
          <w:szCs w:val="20"/>
        </w:rPr>
      </w:pPr>
      <w:r>
        <w:rPr>
          <w:rFonts w:ascii="Calibri" w:eastAsia="Calibri" w:hAnsi="Calibri" w:cs="Calibri"/>
          <w:i/>
          <w:iCs/>
          <w:color w:val="AF358B"/>
        </w:rPr>
        <w:t>If MMFs had suspended in March, this could have had potentially severe implications for UK financial stability and the economy. These were avoided as central bank interventions alleviated demand for liquidity across the financial system.</w:t>
      </w:r>
    </w:p>
    <w:p w14:paraId="4AABB49A" w14:textId="77777777" w:rsidR="001F081C" w:rsidRDefault="001F081C">
      <w:pPr>
        <w:spacing w:line="58" w:lineRule="exact"/>
        <w:rPr>
          <w:sz w:val="20"/>
          <w:szCs w:val="20"/>
        </w:rPr>
      </w:pPr>
    </w:p>
    <w:p w14:paraId="383C49D8" w14:textId="77777777" w:rsidR="001F081C" w:rsidRDefault="00E22EC8">
      <w:pPr>
        <w:spacing w:line="224" w:lineRule="auto"/>
        <w:ind w:right="220"/>
        <w:rPr>
          <w:sz w:val="20"/>
          <w:szCs w:val="20"/>
        </w:rPr>
      </w:pPr>
      <w:r>
        <w:rPr>
          <w:rFonts w:ascii="Calibri" w:eastAsia="Calibri" w:hAnsi="Calibri" w:cs="Calibri"/>
          <w:sz w:val="20"/>
          <w:szCs w:val="20"/>
        </w:rPr>
        <w:t xml:space="preserve">MMF suspensions can have a direct adverse impact on </w:t>
      </w:r>
      <w:r>
        <w:rPr>
          <w:rFonts w:ascii="Calibri" w:eastAsia="Calibri" w:hAnsi="Calibri" w:cs="Calibri"/>
          <w:sz w:val="20"/>
          <w:szCs w:val="20"/>
        </w:rPr>
        <w:t>the economy — corporates and local authorities would be unable to access their holdings to pay creditors, taxes or wages. Suspensions could pose a threat to UK financial</w:t>
      </w:r>
    </w:p>
    <w:p w14:paraId="7BE9AB66" w14:textId="77777777" w:rsidR="001F081C" w:rsidRDefault="00E22EC8">
      <w:pPr>
        <w:spacing w:line="20" w:lineRule="exact"/>
        <w:rPr>
          <w:sz w:val="20"/>
          <w:szCs w:val="20"/>
        </w:rPr>
      </w:pPr>
      <w:r>
        <w:rPr>
          <w:noProof/>
          <w:sz w:val="20"/>
          <w:szCs w:val="20"/>
        </w:rPr>
        <w:drawing>
          <wp:anchor distT="0" distB="0" distL="114300" distR="114300" simplePos="0" relativeHeight="251732480" behindDoc="1" locked="0" layoutInCell="0" allowOverlap="1" wp14:anchorId="4162155E" wp14:editId="6ADA9DB9">
            <wp:simplePos x="0" y="0"/>
            <wp:positionH relativeFrom="column">
              <wp:posOffset>-12065</wp:posOffset>
            </wp:positionH>
            <wp:positionV relativeFrom="paragraph">
              <wp:posOffset>328295</wp:posOffset>
            </wp:positionV>
            <wp:extent cx="6014720" cy="889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4E615048" w14:textId="77777777" w:rsidR="001F081C" w:rsidRDefault="001F081C">
      <w:pPr>
        <w:spacing w:line="200" w:lineRule="exact"/>
        <w:rPr>
          <w:sz w:val="20"/>
          <w:szCs w:val="20"/>
        </w:rPr>
      </w:pPr>
    </w:p>
    <w:p w14:paraId="0651A71D" w14:textId="77777777" w:rsidR="001F081C" w:rsidRDefault="001F081C">
      <w:pPr>
        <w:spacing w:line="363" w:lineRule="exact"/>
        <w:rPr>
          <w:sz w:val="20"/>
          <w:szCs w:val="20"/>
        </w:rPr>
      </w:pPr>
    </w:p>
    <w:p w14:paraId="0584A58E" w14:textId="77777777" w:rsidR="001F081C" w:rsidRDefault="00E22EC8">
      <w:pPr>
        <w:numPr>
          <w:ilvl w:val="0"/>
          <w:numId w:val="91"/>
        </w:numPr>
        <w:tabs>
          <w:tab w:val="left" w:pos="300"/>
        </w:tabs>
        <w:spacing w:line="189" w:lineRule="auto"/>
        <w:ind w:left="300" w:right="140" w:hanging="292"/>
        <w:rPr>
          <w:rFonts w:ascii="Calibri" w:eastAsia="Calibri" w:hAnsi="Calibri" w:cs="Calibri"/>
          <w:sz w:val="14"/>
          <w:szCs w:val="14"/>
          <w:u w:val="single"/>
        </w:rPr>
      </w:pPr>
      <w:r>
        <w:rPr>
          <w:rFonts w:ascii="Calibri" w:eastAsia="Calibri" w:hAnsi="Calibri" w:cs="Calibri"/>
          <w:sz w:val="14"/>
          <w:szCs w:val="14"/>
        </w:rPr>
        <w:t xml:space="preserve">In the US, prime US dollar MMF outflows amounted to $125 billion from February 2020 to March 2020 (see US Securities and Exchange Commission </w:t>
      </w:r>
      <w:hyperlink r:id="rId174">
        <w:r>
          <w:rPr>
            <w:rFonts w:ascii="Calibri" w:eastAsia="Calibri" w:hAnsi="Calibri" w:cs="Calibri"/>
            <w:sz w:val="14"/>
            <w:szCs w:val="14"/>
            <w:u w:val="single"/>
          </w:rPr>
          <w:t>statistical</w:t>
        </w:r>
      </w:hyperlink>
      <w:r>
        <w:rPr>
          <w:rFonts w:ascii="Calibri" w:eastAsia="Calibri" w:hAnsi="Calibri" w:cs="Calibri"/>
          <w:sz w:val="14"/>
          <w:szCs w:val="14"/>
          <w:u w:val="single"/>
        </w:rPr>
        <w:t xml:space="preserve"> </w:t>
      </w:r>
      <w:hyperlink r:id="rId175">
        <w:r>
          <w:rPr>
            <w:rFonts w:ascii="Calibri" w:eastAsia="Calibri" w:hAnsi="Calibri" w:cs="Calibri"/>
            <w:sz w:val="14"/>
            <w:szCs w:val="14"/>
            <w:u w:val="single"/>
          </w:rPr>
          <w:t>release)</w:t>
        </w:r>
      </w:hyperlink>
      <w:r>
        <w:rPr>
          <w:rFonts w:ascii="Calibri" w:eastAsia="Calibri" w:hAnsi="Calibri" w:cs="Calibri"/>
          <w:sz w:val="14"/>
          <w:szCs w:val="14"/>
          <w:u w:val="single"/>
        </w:rPr>
        <w:t>.</w:t>
      </w:r>
    </w:p>
    <w:p w14:paraId="4CCFFDE5" w14:textId="77777777" w:rsidR="001F081C" w:rsidRDefault="001F081C">
      <w:pPr>
        <w:sectPr w:rsidR="001F081C">
          <w:pgSz w:w="11900" w:h="16838"/>
          <w:pgMar w:top="563" w:right="1246" w:bottom="462" w:left="1240" w:header="0" w:footer="0" w:gutter="0"/>
          <w:cols w:space="720" w:equalWidth="0">
            <w:col w:w="9420"/>
          </w:cols>
        </w:sectPr>
      </w:pPr>
    </w:p>
    <w:p w14:paraId="624C14B4" w14:textId="77777777" w:rsidR="001F081C" w:rsidRDefault="00E22EC8">
      <w:pPr>
        <w:jc w:val="right"/>
        <w:rPr>
          <w:sz w:val="20"/>
          <w:szCs w:val="20"/>
        </w:rPr>
      </w:pPr>
      <w:bookmarkStart w:id="82" w:name="page87"/>
      <w:bookmarkEnd w:id="82"/>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79</w:t>
      </w:r>
    </w:p>
    <w:p w14:paraId="1BC3276B" w14:textId="77777777" w:rsidR="001F081C" w:rsidRDefault="00E22EC8">
      <w:pPr>
        <w:spacing w:line="20" w:lineRule="exact"/>
        <w:rPr>
          <w:sz w:val="20"/>
          <w:szCs w:val="20"/>
        </w:rPr>
      </w:pPr>
      <w:r>
        <w:rPr>
          <w:noProof/>
          <w:sz w:val="20"/>
          <w:szCs w:val="20"/>
        </w:rPr>
        <w:drawing>
          <wp:anchor distT="0" distB="0" distL="114300" distR="114300" simplePos="0" relativeHeight="251733504" behindDoc="1" locked="0" layoutInCell="0" allowOverlap="1" wp14:anchorId="5FE1B598" wp14:editId="71007DEE">
            <wp:simplePos x="0" y="0"/>
            <wp:positionH relativeFrom="column">
              <wp:posOffset>-247015</wp:posOffset>
            </wp:positionH>
            <wp:positionV relativeFrom="paragraph">
              <wp:posOffset>426720</wp:posOffset>
            </wp:positionV>
            <wp:extent cx="6483350" cy="8272145"/>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6"/>
                    <a:srcRect/>
                    <a:stretch>
                      <a:fillRect/>
                    </a:stretch>
                  </pic:blipFill>
                  <pic:spPr bwMode="auto">
                    <a:xfrm>
                      <a:off x="0" y="0"/>
                      <a:ext cx="6483350" cy="8272145"/>
                    </a:xfrm>
                    <a:prstGeom prst="rect">
                      <a:avLst/>
                    </a:prstGeom>
                    <a:noFill/>
                  </pic:spPr>
                </pic:pic>
              </a:graphicData>
            </a:graphic>
          </wp:anchor>
        </w:drawing>
      </w:r>
    </w:p>
    <w:p w14:paraId="28CBE82C" w14:textId="77777777" w:rsidR="001F081C" w:rsidRDefault="001F081C">
      <w:pPr>
        <w:spacing w:line="200" w:lineRule="exact"/>
        <w:rPr>
          <w:sz w:val="20"/>
          <w:szCs w:val="20"/>
        </w:rPr>
      </w:pPr>
    </w:p>
    <w:p w14:paraId="3196B195" w14:textId="77777777" w:rsidR="001F081C" w:rsidRDefault="001F081C">
      <w:pPr>
        <w:spacing w:line="200" w:lineRule="exact"/>
        <w:rPr>
          <w:sz w:val="20"/>
          <w:szCs w:val="20"/>
        </w:rPr>
      </w:pPr>
    </w:p>
    <w:p w14:paraId="7D27738C" w14:textId="77777777" w:rsidR="001F081C" w:rsidRDefault="001F081C">
      <w:pPr>
        <w:spacing w:line="200" w:lineRule="exact"/>
        <w:rPr>
          <w:sz w:val="20"/>
          <w:szCs w:val="20"/>
        </w:rPr>
      </w:pPr>
    </w:p>
    <w:p w14:paraId="6D88BA91" w14:textId="77777777" w:rsidR="001F081C" w:rsidRDefault="001F081C">
      <w:pPr>
        <w:spacing w:line="200" w:lineRule="exact"/>
        <w:rPr>
          <w:sz w:val="20"/>
          <w:szCs w:val="20"/>
        </w:rPr>
      </w:pPr>
    </w:p>
    <w:p w14:paraId="316A3E7E" w14:textId="77777777" w:rsidR="001F081C" w:rsidRDefault="001F081C">
      <w:pPr>
        <w:spacing w:line="308" w:lineRule="exact"/>
        <w:rPr>
          <w:sz w:val="20"/>
          <w:szCs w:val="20"/>
        </w:rPr>
      </w:pPr>
    </w:p>
    <w:p w14:paraId="53EC3E51" w14:textId="77777777" w:rsidR="001F081C" w:rsidRDefault="00E22EC8">
      <w:pPr>
        <w:spacing w:line="244" w:lineRule="auto"/>
        <w:ind w:right="80"/>
        <w:rPr>
          <w:sz w:val="20"/>
          <w:szCs w:val="20"/>
        </w:rPr>
      </w:pPr>
      <w:r>
        <w:rPr>
          <w:rFonts w:ascii="Calibri" w:eastAsia="Calibri" w:hAnsi="Calibri" w:cs="Calibri"/>
          <w:sz w:val="20"/>
          <w:szCs w:val="20"/>
          <w:highlight w:val="white"/>
        </w:rPr>
        <w:t xml:space="preserve">stability too, due to the interlinkages with other institutions that rely on MMFs to manage short-term liquidity. For </w:t>
      </w:r>
      <w:r>
        <w:rPr>
          <w:rFonts w:ascii="Calibri" w:eastAsia="Calibri" w:hAnsi="Calibri" w:cs="Calibri"/>
          <w:sz w:val="20"/>
          <w:szCs w:val="20"/>
        </w:rPr>
        <w:t>example, financial institutions that cannot access their funds in MMFs may be unable to meet margin calls, with</w:t>
      </w:r>
      <w:r>
        <w:rPr>
          <w:rFonts w:ascii="Calibri" w:eastAsia="Calibri" w:hAnsi="Calibri" w:cs="Calibri"/>
          <w:sz w:val="20"/>
          <w:szCs w:val="20"/>
          <w:highlight w:val="white"/>
        </w:rPr>
        <w:t xml:space="preserve"> repercussions for the liquidity positions of their counterparties. And other investment funds, including open-ended </w:t>
      </w:r>
      <w:r>
        <w:rPr>
          <w:rFonts w:ascii="Calibri" w:eastAsia="Calibri" w:hAnsi="Calibri" w:cs="Calibri"/>
          <w:sz w:val="20"/>
          <w:szCs w:val="20"/>
        </w:rPr>
        <w:t>funds and some exchange-traded funds, would be more vulnerable to their own liquidity mismatches due to their use of MMFs to manage their own cash buffers.</w:t>
      </w:r>
    </w:p>
    <w:p w14:paraId="291F7B66" w14:textId="77777777" w:rsidR="001F081C" w:rsidRDefault="001F081C">
      <w:pPr>
        <w:spacing w:line="319" w:lineRule="exact"/>
        <w:rPr>
          <w:sz w:val="20"/>
          <w:szCs w:val="20"/>
        </w:rPr>
      </w:pPr>
    </w:p>
    <w:p w14:paraId="37CDC6F4" w14:textId="77777777" w:rsidR="001F081C" w:rsidRDefault="00E22EC8">
      <w:pPr>
        <w:ind w:right="120"/>
        <w:rPr>
          <w:sz w:val="20"/>
          <w:szCs w:val="20"/>
        </w:rPr>
      </w:pPr>
      <w:r>
        <w:rPr>
          <w:rFonts w:ascii="Calibri" w:eastAsia="Calibri" w:hAnsi="Calibri" w:cs="Calibri"/>
          <w:sz w:val="20"/>
          <w:szCs w:val="20"/>
          <w:highlight w:val="white"/>
        </w:rPr>
        <w:t xml:space="preserve">Suspensions could have knock-on impacts in markets where MMFs and their investors are market participants. For </w:t>
      </w:r>
      <w:r>
        <w:rPr>
          <w:rFonts w:ascii="Calibri" w:eastAsia="Calibri" w:hAnsi="Calibri" w:cs="Calibri"/>
          <w:sz w:val="20"/>
          <w:szCs w:val="20"/>
        </w:rPr>
        <w:t>example, MMFs are a material supplier of repo funding in the overnight markets. Short-dated reverse repo may account for as much as 15% of assets for sterling-denominated MMFs. US MMFs are a source of US dollar repo funding and MMFs also supply short-term funding to banks.</w:t>
      </w:r>
    </w:p>
    <w:p w14:paraId="6C5662BE" w14:textId="77777777" w:rsidR="001F081C" w:rsidRDefault="001F081C">
      <w:pPr>
        <w:spacing w:line="307" w:lineRule="exact"/>
        <w:rPr>
          <w:sz w:val="20"/>
          <w:szCs w:val="20"/>
        </w:rPr>
      </w:pPr>
    </w:p>
    <w:p w14:paraId="491706A3" w14:textId="77777777" w:rsidR="001F081C" w:rsidRDefault="00E22EC8">
      <w:pPr>
        <w:spacing w:line="230" w:lineRule="auto"/>
        <w:rPr>
          <w:sz w:val="20"/>
          <w:szCs w:val="20"/>
        </w:rPr>
      </w:pPr>
      <w:r>
        <w:rPr>
          <w:rFonts w:ascii="Calibri" w:eastAsia="Calibri" w:hAnsi="Calibri" w:cs="Calibri"/>
          <w:sz w:val="20"/>
          <w:szCs w:val="20"/>
        </w:rPr>
        <w:t xml:space="preserve">Had there been MMF suspensions in March, repercussions for UK financial stability and the economy could have </w:t>
      </w:r>
      <w:r>
        <w:rPr>
          <w:rFonts w:ascii="Calibri" w:eastAsia="Calibri" w:hAnsi="Calibri" w:cs="Calibri"/>
          <w:sz w:val="20"/>
          <w:szCs w:val="20"/>
          <w:highlight w:val="white"/>
        </w:rPr>
        <w:t>emerged. Instead, central bank interventions supported financial system functioning and eased financial conditions. In the US, the Federal Reserve Board established a liquidity facility for MMFs. Central bank interventions alleviated</w:t>
      </w:r>
      <w:r>
        <w:rPr>
          <w:rFonts w:ascii="Calibri" w:eastAsia="Calibri" w:hAnsi="Calibri" w:cs="Calibri"/>
          <w:sz w:val="20"/>
          <w:szCs w:val="20"/>
        </w:rPr>
        <w:t xml:space="preserve"> the sudden demand for liquidity, which benefited MMFs. While these interventions were necessary and effective, they also carry costs and risks (see Box 7).</w:t>
      </w:r>
    </w:p>
    <w:p w14:paraId="13667F8C" w14:textId="77777777" w:rsidR="001F081C" w:rsidRDefault="001F081C">
      <w:pPr>
        <w:spacing w:line="263" w:lineRule="exact"/>
        <w:rPr>
          <w:sz w:val="20"/>
          <w:szCs w:val="20"/>
        </w:rPr>
      </w:pPr>
    </w:p>
    <w:p w14:paraId="5E37D9A7" w14:textId="77777777" w:rsidR="001F081C" w:rsidRDefault="00E22EC8">
      <w:pPr>
        <w:rPr>
          <w:sz w:val="20"/>
          <w:szCs w:val="20"/>
        </w:rPr>
      </w:pPr>
      <w:r>
        <w:rPr>
          <w:rFonts w:ascii="Calibri" w:eastAsia="Calibri" w:hAnsi="Calibri" w:cs="Calibri"/>
          <w:i/>
          <w:iCs/>
          <w:color w:val="AF358B"/>
        </w:rPr>
        <w:t>MMFs underwent a series of reforms to address issues that surfaced during the global financial crisis...</w:t>
      </w:r>
    </w:p>
    <w:p w14:paraId="1FA5B390" w14:textId="77777777" w:rsidR="001F081C" w:rsidRDefault="001F081C">
      <w:pPr>
        <w:spacing w:line="56" w:lineRule="exact"/>
        <w:rPr>
          <w:sz w:val="20"/>
          <w:szCs w:val="20"/>
        </w:rPr>
      </w:pPr>
    </w:p>
    <w:p w14:paraId="32E65143" w14:textId="77777777" w:rsidR="001F081C" w:rsidRDefault="00E22EC8">
      <w:pPr>
        <w:spacing w:line="249" w:lineRule="auto"/>
        <w:rPr>
          <w:sz w:val="20"/>
          <w:szCs w:val="20"/>
        </w:rPr>
      </w:pPr>
      <w:r>
        <w:rPr>
          <w:rFonts w:ascii="Calibri" w:eastAsia="Calibri" w:hAnsi="Calibri" w:cs="Calibri"/>
          <w:sz w:val="20"/>
          <w:szCs w:val="20"/>
        </w:rPr>
        <w:t xml:space="preserve">MMFs were reformed internationally in the wake of the global financial crisis, when the run risk crystallised. </w:t>
      </w:r>
      <w:r>
        <w:rPr>
          <w:rFonts w:ascii="Calibri" w:eastAsia="Calibri" w:hAnsi="Calibri" w:cs="Calibri"/>
          <w:sz w:val="20"/>
          <w:szCs w:val="20"/>
          <w:highlight w:val="white"/>
        </w:rPr>
        <w:t>Before the crisis, prime MMFs were constant net asset value (CNAV) funds ― these are funds that aim to return the</w:t>
      </w:r>
      <w:r>
        <w:rPr>
          <w:rFonts w:ascii="Calibri" w:eastAsia="Calibri" w:hAnsi="Calibri" w:cs="Calibri"/>
          <w:sz w:val="20"/>
          <w:szCs w:val="20"/>
        </w:rPr>
        <w:t xml:space="preserve"> full value of the principal by seeking to maintain a constant unit price. At that time, if the amortised value of a CNAV portfolio of a US MMF varied by more than 50 basis points from its market value, the MMF was required to price its assets at market value, known as ‘breaking the buck’. The failure of Lehman Brothers in 2008 contributed to the Reserve Primary MMF ‘breaking the buck’. As invest</w:t>
      </w:r>
      <w:r>
        <w:rPr>
          <w:rFonts w:ascii="Calibri" w:eastAsia="Calibri" w:hAnsi="Calibri" w:cs="Calibri"/>
          <w:sz w:val="20"/>
          <w:szCs w:val="20"/>
        </w:rPr>
        <w:t>ors realised there was a risk they may not receive their original investment in full as they would have expected, or their holdings in the MMF may be suspended, a run on other US prime MMFs followed.</w:t>
      </w:r>
    </w:p>
    <w:p w14:paraId="48C848C9" w14:textId="77777777" w:rsidR="001F081C" w:rsidRDefault="001F081C">
      <w:pPr>
        <w:spacing w:line="314" w:lineRule="exact"/>
        <w:rPr>
          <w:sz w:val="20"/>
          <w:szCs w:val="20"/>
        </w:rPr>
      </w:pPr>
    </w:p>
    <w:p w14:paraId="469D31DE" w14:textId="77777777" w:rsidR="001F081C" w:rsidRDefault="00E22EC8">
      <w:pPr>
        <w:spacing w:line="244" w:lineRule="auto"/>
        <w:ind w:right="20"/>
        <w:rPr>
          <w:sz w:val="20"/>
          <w:szCs w:val="20"/>
        </w:rPr>
      </w:pPr>
      <w:r>
        <w:rPr>
          <w:rFonts w:ascii="Calibri" w:eastAsia="Calibri" w:hAnsi="Calibri" w:cs="Calibri"/>
          <w:sz w:val="20"/>
          <w:szCs w:val="20"/>
        </w:rPr>
        <w:t xml:space="preserve">In response, the International Organization of Securities Commissions (IOSCO) published in 2012 international </w:t>
      </w:r>
      <w:r>
        <w:rPr>
          <w:rFonts w:ascii="Calibri" w:eastAsia="Calibri" w:hAnsi="Calibri" w:cs="Calibri"/>
          <w:sz w:val="20"/>
          <w:szCs w:val="20"/>
          <w:highlight w:val="white"/>
        </w:rPr>
        <w:t>policy recommendations for the regulation and management of MMFs across jurisdictions. In the US, the Securities and Exchange Commission implemented rules in 2016 which required some MMFs to convert to floating or variable net asset value (VNAV) funds ― whose sales and redemptions are based on the current market value of the assets</w:t>
      </w:r>
      <w:r>
        <w:rPr>
          <w:rFonts w:ascii="Calibri" w:eastAsia="Calibri" w:hAnsi="Calibri" w:cs="Calibri"/>
          <w:sz w:val="20"/>
          <w:szCs w:val="20"/>
        </w:rPr>
        <w:t xml:space="preserve"> held within their portfolio. They also provided prime MMFs with tools to manage redemptions during periods of</w:t>
      </w:r>
    </w:p>
    <w:p w14:paraId="178EEC3D" w14:textId="77777777" w:rsidR="001F081C" w:rsidRDefault="001F081C">
      <w:pPr>
        <w:spacing w:line="13" w:lineRule="exact"/>
        <w:rPr>
          <w:sz w:val="20"/>
          <w:szCs w:val="20"/>
        </w:rPr>
      </w:pPr>
    </w:p>
    <w:p w14:paraId="6109AAC9" w14:textId="77777777" w:rsidR="001F081C" w:rsidRDefault="00E22EC8">
      <w:pPr>
        <w:rPr>
          <w:sz w:val="20"/>
          <w:szCs w:val="20"/>
        </w:rPr>
      </w:pPr>
      <w:r>
        <w:rPr>
          <w:rFonts w:ascii="Calibri" w:eastAsia="Calibri" w:hAnsi="Calibri" w:cs="Calibri"/>
          <w:sz w:val="20"/>
          <w:szCs w:val="20"/>
        </w:rPr>
        <w:t>stress should a fund’s ‘weekly liquidity buffer’ fall below 30% of total assets.</w:t>
      </w:r>
      <w:r>
        <w:rPr>
          <w:rFonts w:ascii="Calibri" w:eastAsia="Calibri" w:hAnsi="Calibri" w:cs="Calibri"/>
          <w:sz w:val="25"/>
          <w:szCs w:val="25"/>
          <w:vertAlign w:val="superscript"/>
        </w:rPr>
        <w:t>2</w:t>
      </w:r>
    </w:p>
    <w:p w14:paraId="4AE9DDED" w14:textId="77777777" w:rsidR="001F081C" w:rsidRDefault="001F081C">
      <w:pPr>
        <w:spacing w:line="216" w:lineRule="exact"/>
        <w:rPr>
          <w:sz w:val="20"/>
          <w:szCs w:val="20"/>
        </w:rPr>
      </w:pPr>
    </w:p>
    <w:p w14:paraId="08F39F13" w14:textId="77777777" w:rsidR="001F081C" w:rsidRDefault="00E22EC8">
      <w:pPr>
        <w:rPr>
          <w:sz w:val="20"/>
          <w:szCs w:val="20"/>
        </w:rPr>
      </w:pPr>
      <w:r>
        <w:rPr>
          <w:rFonts w:ascii="Calibri" w:eastAsia="Calibri" w:hAnsi="Calibri" w:cs="Calibri"/>
          <w:sz w:val="20"/>
          <w:szCs w:val="20"/>
        </w:rPr>
        <w:t>In the EU, regulation since 2018 has permitted three types of MMF: public debt CNAV, low volatility NAV (LVNAV)</w:t>
      </w:r>
    </w:p>
    <w:p w14:paraId="052A4471" w14:textId="77777777" w:rsidR="001F081C" w:rsidRDefault="001F081C">
      <w:pPr>
        <w:spacing w:line="15" w:lineRule="exact"/>
        <w:rPr>
          <w:sz w:val="20"/>
          <w:szCs w:val="20"/>
        </w:rPr>
      </w:pPr>
    </w:p>
    <w:p w14:paraId="419060CB" w14:textId="77777777" w:rsidR="001F081C" w:rsidRDefault="00E22EC8">
      <w:pPr>
        <w:rPr>
          <w:sz w:val="20"/>
          <w:szCs w:val="20"/>
        </w:rPr>
      </w:pPr>
      <w:r>
        <w:rPr>
          <w:rFonts w:ascii="Calibri" w:eastAsia="Calibri" w:hAnsi="Calibri" w:cs="Calibri"/>
          <w:sz w:val="20"/>
          <w:szCs w:val="20"/>
        </w:rPr>
        <w:t>and VNAV (</w:t>
      </w:r>
      <w:r>
        <w:rPr>
          <w:rFonts w:ascii="Calibri" w:eastAsia="Calibri" w:hAnsi="Calibri" w:cs="Calibri"/>
          <w:b/>
          <w:bCs/>
          <w:sz w:val="20"/>
          <w:szCs w:val="20"/>
        </w:rPr>
        <w:t>Table 1</w:t>
      </w:r>
      <w:r>
        <w:rPr>
          <w:rFonts w:ascii="Calibri" w:eastAsia="Calibri" w:hAnsi="Calibri" w:cs="Calibri"/>
          <w:sz w:val="20"/>
          <w:szCs w:val="20"/>
        </w:rPr>
        <w:t>). LVNAV funds offer a constant unit price as long as the fund’s net asset value remains</w:t>
      </w:r>
    </w:p>
    <w:p w14:paraId="5ADE18FF" w14:textId="77777777" w:rsidR="001F081C" w:rsidRDefault="001F081C">
      <w:pPr>
        <w:spacing w:line="15" w:lineRule="exact"/>
        <w:rPr>
          <w:sz w:val="20"/>
          <w:szCs w:val="20"/>
        </w:rPr>
      </w:pPr>
    </w:p>
    <w:p w14:paraId="1571D2E5" w14:textId="77777777" w:rsidR="001F081C" w:rsidRDefault="00E22EC8">
      <w:pPr>
        <w:rPr>
          <w:sz w:val="20"/>
          <w:szCs w:val="20"/>
        </w:rPr>
      </w:pPr>
      <w:r>
        <w:rPr>
          <w:rFonts w:ascii="Calibri" w:eastAsia="Calibri" w:hAnsi="Calibri" w:cs="Calibri"/>
          <w:sz w:val="20"/>
          <w:szCs w:val="20"/>
        </w:rPr>
        <w:t>within 20 basis points of market value. If this is exceeded, the fund is required to switch from constant to variable</w:t>
      </w:r>
    </w:p>
    <w:p w14:paraId="4AB45004" w14:textId="77777777" w:rsidR="001F081C" w:rsidRDefault="001F081C">
      <w:pPr>
        <w:spacing w:line="47" w:lineRule="exact"/>
        <w:rPr>
          <w:sz w:val="20"/>
          <w:szCs w:val="20"/>
        </w:rPr>
      </w:pPr>
    </w:p>
    <w:p w14:paraId="026E8578" w14:textId="77777777" w:rsidR="001F081C" w:rsidRDefault="00E22EC8">
      <w:pPr>
        <w:spacing w:line="234" w:lineRule="auto"/>
        <w:ind w:right="20"/>
        <w:rPr>
          <w:sz w:val="20"/>
          <w:szCs w:val="20"/>
        </w:rPr>
      </w:pPr>
      <w:r>
        <w:rPr>
          <w:rFonts w:ascii="Calibri" w:eastAsia="Calibri" w:hAnsi="Calibri" w:cs="Calibri"/>
          <w:sz w:val="20"/>
          <w:szCs w:val="20"/>
        </w:rPr>
        <w:t>pricing.</w:t>
      </w:r>
      <w:r>
        <w:rPr>
          <w:rFonts w:ascii="Calibri" w:eastAsia="Calibri" w:hAnsi="Calibri" w:cs="Calibri"/>
          <w:sz w:val="25"/>
          <w:szCs w:val="25"/>
          <w:vertAlign w:val="superscript"/>
        </w:rPr>
        <w:t>3</w:t>
      </w:r>
      <w:r>
        <w:rPr>
          <w:rFonts w:ascii="Calibri" w:eastAsia="Calibri" w:hAnsi="Calibri" w:cs="Calibri"/>
          <w:sz w:val="20"/>
          <w:szCs w:val="20"/>
        </w:rPr>
        <w:t xml:space="preserve"> Most sterling-denominated MMFs are prime funds, which are authorised as LVNAV. EU rules also require </w:t>
      </w:r>
      <w:r>
        <w:rPr>
          <w:rFonts w:ascii="Calibri" w:eastAsia="Calibri" w:hAnsi="Calibri" w:cs="Calibri"/>
          <w:sz w:val="20"/>
          <w:szCs w:val="20"/>
          <w:highlight w:val="white"/>
        </w:rPr>
        <w:t>that funds maintain a weekly liquidity buffer. For LVNAV and public debt CNAV funds, if their weekly liquidity buffer</w:t>
      </w:r>
      <w:r>
        <w:rPr>
          <w:rFonts w:ascii="Calibri" w:eastAsia="Calibri" w:hAnsi="Calibri" w:cs="Calibri"/>
          <w:sz w:val="20"/>
          <w:szCs w:val="20"/>
        </w:rPr>
        <w:t xml:space="preserve"> falls below 30% of total fund assets and daily net redemptions are more than 10% of assets, the fund’s manager must decide whether to suspend or limit redemptions temporarily, apply liquidity fees or take no action. Liquidity fees or suspensions are mandatory if their weekly liquidity buffe</w:t>
      </w:r>
      <w:r>
        <w:rPr>
          <w:rFonts w:ascii="Calibri" w:eastAsia="Calibri" w:hAnsi="Calibri" w:cs="Calibri"/>
          <w:sz w:val="20"/>
          <w:szCs w:val="20"/>
        </w:rPr>
        <w:t>r falls below 10% of total fund assets.</w:t>
      </w:r>
    </w:p>
    <w:p w14:paraId="6503022A" w14:textId="77777777" w:rsidR="001F081C" w:rsidRDefault="001F081C">
      <w:pPr>
        <w:spacing w:line="263" w:lineRule="exact"/>
        <w:rPr>
          <w:sz w:val="20"/>
          <w:szCs w:val="20"/>
        </w:rPr>
      </w:pPr>
    </w:p>
    <w:p w14:paraId="3F770098" w14:textId="77777777" w:rsidR="001F081C" w:rsidRDefault="00E22EC8">
      <w:pPr>
        <w:rPr>
          <w:sz w:val="20"/>
          <w:szCs w:val="20"/>
        </w:rPr>
      </w:pPr>
      <w:r>
        <w:rPr>
          <w:rFonts w:ascii="Calibri" w:eastAsia="Calibri" w:hAnsi="Calibri" w:cs="Calibri"/>
          <w:i/>
          <w:iCs/>
          <w:color w:val="AF358B"/>
        </w:rPr>
        <w:t>…but the recent episode demonstrates that MMFs are still vulnerable to risks.</w:t>
      </w:r>
    </w:p>
    <w:p w14:paraId="535E90F3" w14:textId="77777777" w:rsidR="001F081C" w:rsidRDefault="001F081C">
      <w:pPr>
        <w:spacing w:line="56" w:lineRule="exact"/>
        <w:rPr>
          <w:sz w:val="20"/>
          <w:szCs w:val="20"/>
        </w:rPr>
      </w:pPr>
    </w:p>
    <w:p w14:paraId="6DEB89EC" w14:textId="77777777" w:rsidR="001F081C" w:rsidRDefault="00E22EC8">
      <w:pPr>
        <w:spacing w:line="235" w:lineRule="auto"/>
        <w:ind w:right="120"/>
        <w:jc w:val="both"/>
        <w:rPr>
          <w:sz w:val="20"/>
          <w:szCs w:val="20"/>
        </w:rPr>
      </w:pPr>
      <w:r>
        <w:rPr>
          <w:rFonts w:ascii="Calibri" w:eastAsia="Calibri" w:hAnsi="Calibri" w:cs="Calibri"/>
          <w:sz w:val="20"/>
          <w:szCs w:val="20"/>
          <w:highlight w:val="white"/>
        </w:rPr>
        <w:t xml:space="preserve">Even under these revised rules, MMFs have accentuated the stress in March. The prospect of suspensions as some </w:t>
      </w:r>
      <w:r>
        <w:rPr>
          <w:rFonts w:ascii="Calibri" w:eastAsia="Calibri" w:hAnsi="Calibri" w:cs="Calibri"/>
          <w:sz w:val="20"/>
          <w:szCs w:val="20"/>
        </w:rPr>
        <w:t>MMFs' cash buffers approached the threshold requirements may have created incentives for investors to redeem early, and may have affected the extent to which MMFs felt they could draw down on liquid asset holdings</w:t>
      </w:r>
    </w:p>
    <w:p w14:paraId="0017262A" w14:textId="77777777" w:rsidR="001F081C" w:rsidRDefault="001F081C">
      <w:pPr>
        <w:spacing w:line="16" w:lineRule="exact"/>
        <w:rPr>
          <w:sz w:val="20"/>
          <w:szCs w:val="20"/>
        </w:rPr>
      </w:pPr>
    </w:p>
    <w:p w14:paraId="131FBD74" w14:textId="77777777" w:rsidR="001F081C" w:rsidRDefault="00E22EC8">
      <w:pPr>
        <w:rPr>
          <w:rFonts w:ascii="Calibri" w:eastAsia="Calibri" w:hAnsi="Calibri" w:cs="Calibri"/>
          <w:sz w:val="20"/>
          <w:szCs w:val="20"/>
          <w:highlight w:val="white"/>
          <w:u w:val="single"/>
        </w:rPr>
      </w:pPr>
      <w:hyperlink r:id="rId177">
        <w:r>
          <w:rPr>
            <w:rFonts w:ascii="Calibri" w:eastAsia="Calibri" w:hAnsi="Calibri" w:cs="Calibri"/>
            <w:sz w:val="20"/>
            <w:szCs w:val="20"/>
            <w:highlight w:val="white"/>
            <w:u w:val="single"/>
          </w:rPr>
          <w:t xml:space="preserve">(Li </w:t>
        </w:r>
        <w:r>
          <w:rPr>
            <w:rFonts w:ascii="Calibri" w:eastAsia="Calibri" w:hAnsi="Calibri" w:cs="Calibri"/>
            <w:i/>
            <w:iCs/>
            <w:sz w:val="20"/>
            <w:szCs w:val="20"/>
            <w:highlight w:val="white"/>
            <w:u w:val="single"/>
          </w:rPr>
          <w:t>et al</w:t>
        </w:r>
        <w:r>
          <w:rPr>
            <w:rFonts w:ascii="Calibri" w:eastAsia="Calibri" w:hAnsi="Calibri" w:cs="Calibri"/>
            <w:sz w:val="20"/>
            <w:szCs w:val="20"/>
            <w:highlight w:val="white"/>
          </w:rPr>
          <w:t xml:space="preserve"> (2020))</w:t>
        </w:r>
      </w:hyperlink>
      <w:r>
        <w:rPr>
          <w:rFonts w:ascii="Calibri" w:eastAsia="Calibri" w:hAnsi="Calibri" w:cs="Calibri"/>
          <w:sz w:val="20"/>
          <w:szCs w:val="20"/>
          <w:highlight w:val="white"/>
          <w:u w:val="single"/>
        </w:rPr>
        <w:t>.</w:t>
      </w:r>
      <w:r>
        <w:rPr>
          <w:rFonts w:ascii="Calibri" w:eastAsia="Calibri" w:hAnsi="Calibri" w:cs="Calibri"/>
          <w:sz w:val="20"/>
          <w:szCs w:val="20"/>
          <w:highlight w:val="white"/>
        </w:rPr>
        <w:t xml:space="preserve"> In order to meet redemptions and avoid falling below the 30% liquidity threshold, funds sought to</w:t>
      </w:r>
    </w:p>
    <w:p w14:paraId="43B3B45A" w14:textId="77777777" w:rsidR="001F081C" w:rsidRDefault="00E22EC8">
      <w:pPr>
        <w:spacing w:line="20" w:lineRule="exact"/>
        <w:rPr>
          <w:sz w:val="20"/>
          <w:szCs w:val="20"/>
        </w:rPr>
      </w:pPr>
      <w:r>
        <w:rPr>
          <w:noProof/>
          <w:sz w:val="20"/>
          <w:szCs w:val="20"/>
        </w:rPr>
        <w:drawing>
          <wp:anchor distT="0" distB="0" distL="114300" distR="114300" simplePos="0" relativeHeight="251734528" behindDoc="1" locked="0" layoutInCell="0" allowOverlap="1" wp14:anchorId="3AEBFB03" wp14:editId="0A097D22">
            <wp:simplePos x="0" y="0"/>
            <wp:positionH relativeFrom="column">
              <wp:posOffset>-12065</wp:posOffset>
            </wp:positionH>
            <wp:positionV relativeFrom="paragraph">
              <wp:posOffset>559435</wp:posOffset>
            </wp:positionV>
            <wp:extent cx="6014720" cy="889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601AC471" w14:textId="77777777" w:rsidR="001F081C" w:rsidRDefault="001F081C">
      <w:pPr>
        <w:sectPr w:rsidR="001F081C">
          <w:pgSz w:w="11900" w:h="16838"/>
          <w:pgMar w:top="563" w:right="1246" w:bottom="462" w:left="1240" w:header="0" w:footer="0" w:gutter="0"/>
          <w:cols w:space="720" w:equalWidth="0">
            <w:col w:w="9420"/>
          </w:cols>
        </w:sectPr>
      </w:pPr>
    </w:p>
    <w:p w14:paraId="7DEF1251" w14:textId="77777777" w:rsidR="001F081C" w:rsidRDefault="001F081C">
      <w:pPr>
        <w:spacing w:line="200" w:lineRule="exact"/>
        <w:rPr>
          <w:sz w:val="20"/>
          <w:szCs w:val="20"/>
        </w:rPr>
      </w:pPr>
    </w:p>
    <w:p w14:paraId="579EA383" w14:textId="77777777" w:rsidR="001F081C" w:rsidRDefault="001F081C">
      <w:pPr>
        <w:spacing w:line="200" w:lineRule="exact"/>
        <w:rPr>
          <w:sz w:val="20"/>
          <w:szCs w:val="20"/>
        </w:rPr>
      </w:pPr>
    </w:p>
    <w:p w14:paraId="7BF3BC9E" w14:textId="77777777" w:rsidR="001F081C" w:rsidRDefault="001F081C">
      <w:pPr>
        <w:spacing w:line="200" w:lineRule="exact"/>
        <w:rPr>
          <w:sz w:val="20"/>
          <w:szCs w:val="20"/>
        </w:rPr>
      </w:pPr>
    </w:p>
    <w:p w14:paraId="5097E60B" w14:textId="77777777" w:rsidR="001F081C" w:rsidRDefault="001F081C">
      <w:pPr>
        <w:spacing w:line="325" w:lineRule="exact"/>
        <w:rPr>
          <w:sz w:val="20"/>
          <w:szCs w:val="20"/>
        </w:rPr>
      </w:pPr>
    </w:p>
    <w:p w14:paraId="6E611C85" w14:textId="77777777" w:rsidR="001F081C" w:rsidRDefault="00E22EC8">
      <w:pPr>
        <w:rPr>
          <w:sz w:val="20"/>
          <w:szCs w:val="20"/>
        </w:rPr>
      </w:pPr>
      <w:r>
        <w:rPr>
          <w:rFonts w:ascii="Calibri" w:eastAsia="Calibri" w:hAnsi="Calibri" w:cs="Calibri"/>
          <w:sz w:val="9"/>
          <w:szCs w:val="9"/>
        </w:rPr>
        <w:t>2</w:t>
      </w:r>
    </w:p>
    <w:p w14:paraId="1E900312" w14:textId="77777777" w:rsidR="001F081C" w:rsidRDefault="001F081C">
      <w:pPr>
        <w:spacing w:line="231" w:lineRule="exact"/>
        <w:rPr>
          <w:sz w:val="20"/>
          <w:szCs w:val="20"/>
        </w:rPr>
      </w:pPr>
    </w:p>
    <w:p w14:paraId="15D27A9F" w14:textId="77777777" w:rsidR="001F081C" w:rsidRDefault="00E22EC8">
      <w:pPr>
        <w:rPr>
          <w:sz w:val="20"/>
          <w:szCs w:val="20"/>
        </w:rPr>
      </w:pPr>
      <w:r>
        <w:rPr>
          <w:rFonts w:ascii="Calibri" w:eastAsia="Calibri" w:hAnsi="Calibri" w:cs="Calibri"/>
          <w:sz w:val="9"/>
          <w:szCs w:val="9"/>
        </w:rPr>
        <w:t>3</w:t>
      </w:r>
    </w:p>
    <w:p w14:paraId="46B6D843" w14:textId="77777777" w:rsidR="001F081C" w:rsidRDefault="00E22EC8">
      <w:pPr>
        <w:spacing w:line="20" w:lineRule="exact"/>
        <w:rPr>
          <w:sz w:val="20"/>
          <w:szCs w:val="20"/>
        </w:rPr>
      </w:pPr>
      <w:r>
        <w:rPr>
          <w:sz w:val="20"/>
          <w:szCs w:val="20"/>
        </w:rPr>
        <w:br w:type="column"/>
      </w:r>
    </w:p>
    <w:p w14:paraId="6F936C83" w14:textId="77777777" w:rsidR="001F081C" w:rsidRDefault="001F081C">
      <w:pPr>
        <w:spacing w:line="200" w:lineRule="exact"/>
        <w:rPr>
          <w:sz w:val="20"/>
          <w:szCs w:val="20"/>
        </w:rPr>
      </w:pPr>
    </w:p>
    <w:p w14:paraId="05B6C632" w14:textId="77777777" w:rsidR="001F081C" w:rsidRDefault="001F081C">
      <w:pPr>
        <w:spacing w:line="200" w:lineRule="exact"/>
        <w:rPr>
          <w:sz w:val="20"/>
          <w:szCs w:val="20"/>
        </w:rPr>
      </w:pPr>
    </w:p>
    <w:p w14:paraId="4FDE0F28" w14:textId="77777777" w:rsidR="001F081C" w:rsidRDefault="001F081C">
      <w:pPr>
        <w:spacing w:line="200" w:lineRule="exact"/>
        <w:rPr>
          <w:sz w:val="20"/>
          <w:szCs w:val="20"/>
        </w:rPr>
      </w:pPr>
    </w:p>
    <w:p w14:paraId="14F844B4" w14:textId="77777777" w:rsidR="001F081C" w:rsidRDefault="001F081C">
      <w:pPr>
        <w:spacing w:line="329" w:lineRule="exact"/>
        <w:rPr>
          <w:sz w:val="20"/>
          <w:szCs w:val="20"/>
        </w:rPr>
      </w:pPr>
    </w:p>
    <w:p w14:paraId="137078B2" w14:textId="77777777" w:rsidR="001F081C" w:rsidRDefault="00E22EC8">
      <w:pPr>
        <w:spacing w:line="216" w:lineRule="auto"/>
        <w:ind w:right="200"/>
        <w:rPr>
          <w:sz w:val="20"/>
          <w:szCs w:val="20"/>
        </w:rPr>
      </w:pPr>
      <w:r>
        <w:rPr>
          <w:rFonts w:ascii="Calibri" w:eastAsia="Calibri" w:hAnsi="Calibri" w:cs="Calibri"/>
          <w:sz w:val="14"/>
          <w:szCs w:val="14"/>
        </w:rPr>
        <w:t>The ‘weekly liquidity buffer’ is defined as the share of assets that mature within seven days relative to the fund’s total assets. Under certain conditions, some other assets such as high-quality government securities can also be included in the calculation of weekly liquid assets.</w:t>
      </w:r>
    </w:p>
    <w:p w14:paraId="5CD30D31" w14:textId="77777777" w:rsidR="001F081C" w:rsidRDefault="001F081C">
      <w:pPr>
        <w:spacing w:line="33" w:lineRule="exact"/>
        <w:rPr>
          <w:sz w:val="20"/>
          <w:szCs w:val="20"/>
        </w:rPr>
      </w:pPr>
    </w:p>
    <w:p w14:paraId="27AE0A69" w14:textId="77777777" w:rsidR="001F081C" w:rsidRDefault="00E22EC8">
      <w:pPr>
        <w:spacing w:line="216" w:lineRule="auto"/>
        <w:ind w:right="460"/>
        <w:rPr>
          <w:sz w:val="20"/>
          <w:szCs w:val="20"/>
        </w:rPr>
      </w:pPr>
      <w:r>
        <w:rPr>
          <w:rFonts w:ascii="Calibri" w:eastAsia="Calibri" w:hAnsi="Calibri" w:cs="Calibri"/>
          <w:sz w:val="14"/>
          <w:szCs w:val="14"/>
        </w:rPr>
        <w:t>For LVNAV, the fund’s net asset value, measured on an amortised cost basis needs to remain within 20 basis points of the net asset value measured on a mark-to-market basis. If that is exceeded they may need to switch to variable pricing depending on whether other steps need to be taken.</w:t>
      </w:r>
    </w:p>
    <w:p w14:paraId="5AD2306A" w14:textId="77777777" w:rsidR="001F081C" w:rsidRDefault="001F081C">
      <w:pPr>
        <w:sectPr w:rsidR="001F081C">
          <w:type w:val="continuous"/>
          <w:pgSz w:w="11900" w:h="16838"/>
          <w:pgMar w:top="563" w:right="1246" w:bottom="462" w:left="1240" w:header="0" w:footer="0" w:gutter="0"/>
          <w:cols w:num="2" w:space="720" w:equalWidth="0">
            <w:col w:w="60" w:space="240"/>
            <w:col w:w="9120"/>
          </w:cols>
        </w:sectPr>
      </w:pPr>
    </w:p>
    <w:p w14:paraId="4C983D48" w14:textId="77777777" w:rsidR="001F081C" w:rsidRDefault="00E22EC8">
      <w:pPr>
        <w:jc w:val="right"/>
        <w:rPr>
          <w:sz w:val="20"/>
          <w:szCs w:val="20"/>
        </w:rPr>
      </w:pPr>
      <w:bookmarkStart w:id="83" w:name="page88"/>
      <w:bookmarkEnd w:id="83"/>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80</w:t>
      </w:r>
    </w:p>
    <w:p w14:paraId="0773C6C8" w14:textId="77777777" w:rsidR="001F081C" w:rsidRDefault="00E22EC8">
      <w:pPr>
        <w:spacing w:line="20" w:lineRule="exact"/>
        <w:rPr>
          <w:sz w:val="20"/>
          <w:szCs w:val="20"/>
        </w:rPr>
      </w:pPr>
      <w:r>
        <w:rPr>
          <w:noProof/>
          <w:sz w:val="20"/>
          <w:szCs w:val="20"/>
        </w:rPr>
        <w:drawing>
          <wp:anchor distT="0" distB="0" distL="114300" distR="114300" simplePos="0" relativeHeight="251735552" behindDoc="1" locked="0" layoutInCell="0" allowOverlap="1" wp14:anchorId="29122911" wp14:editId="38BE2EFE">
            <wp:simplePos x="0" y="0"/>
            <wp:positionH relativeFrom="column">
              <wp:posOffset>-247015</wp:posOffset>
            </wp:positionH>
            <wp:positionV relativeFrom="paragraph">
              <wp:posOffset>426720</wp:posOffset>
            </wp:positionV>
            <wp:extent cx="6483350" cy="8561705"/>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8"/>
                    <a:srcRect/>
                    <a:stretch>
                      <a:fillRect/>
                    </a:stretch>
                  </pic:blipFill>
                  <pic:spPr bwMode="auto">
                    <a:xfrm>
                      <a:off x="0" y="0"/>
                      <a:ext cx="6483350" cy="8561705"/>
                    </a:xfrm>
                    <a:prstGeom prst="rect">
                      <a:avLst/>
                    </a:prstGeom>
                    <a:noFill/>
                  </pic:spPr>
                </pic:pic>
              </a:graphicData>
            </a:graphic>
          </wp:anchor>
        </w:drawing>
      </w:r>
    </w:p>
    <w:p w14:paraId="7F9D8F0A" w14:textId="77777777" w:rsidR="001F081C" w:rsidRDefault="001F081C">
      <w:pPr>
        <w:spacing w:line="200" w:lineRule="exact"/>
        <w:rPr>
          <w:sz w:val="20"/>
          <w:szCs w:val="20"/>
        </w:rPr>
      </w:pPr>
    </w:p>
    <w:p w14:paraId="5A856F2A" w14:textId="77777777" w:rsidR="001F081C" w:rsidRDefault="001F081C">
      <w:pPr>
        <w:spacing w:line="200" w:lineRule="exact"/>
        <w:rPr>
          <w:sz w:val="20"/>
          <w:szCs w:val="20"/>
        </w:rPr>
      </w:pPr>
    </w:p>
    <w:p w14:paraId="4C0673E7" w14:textId="77777777" w:rsidR="001F081C" w:rsidRDefault="001F081C">
      <w:pPr>
        <w:spacing w:line="200" w:lineRule="exact"/>
        <w:rPr>
          <w:sz w:val="20"/>
          <w:szCs w:val="20"/>
        </w:rPr>
      </w:pPr>
    </w:p>
    <w:p w14:paraId="2E992FFF" w14:textId="77777777" w:rsidR="001F081C" w:rsidRDefault="001F081C">
      <w:pPr>
        <w:spacing w:line="200" w:lineRule="exact"/>
        <w:rPr>
          <w:sz w:val="20"/>
          <w:szCs w:val="20"/>
        </w:rPr>
      </w:pPr>
    </w:p>
    <w:p w14:paraId="45D323A0" w14:textId="77777777" w:rsidR="001F081C" w:rsidRDefault="001F081C">
      <w:pPr>
        <w:spacing w:line="308" w:lineRule="exact"/>
        <w:rPr>
          <w:sz w:val="20"/>
          <w:szCs w:val="20"/>
        </w:rPr>
      </w:pPr>
    </w:p>
    <w:p w14:paraId="500A90BC" w14:textId="77777777" w:rsidR="001F081C" w:rsidRDefault="00E22EC8">
      <w:pPr>
        <w:spacing w:line="225" w:lineRule="auto"/>
        <w:ind w:right="100"/>
        <w:rPr>
          <w:sz w:val="20"/>
          <w:szCs w:val="20"/>
        </w:rPr>
      </w:pPr>
      <w:r>
        <w:rPr>
          <w:rFonts w:ascii="Calibri" w:eastAsia="Calibri" w:hAnsi="Calibri" w:cs="Calibri"/>
          <w:sz w:val="20"/>
          <w:szCs w:val="20"/>
          <w:highlight w:val="white"/>
        </w:rPr>
        <w:t>build up their buffers by selling illiquid CP and CD, compounding liquidity issues in these markets (</w:t>
      </w:r>
      <w:r>
        <w:rPr>
          <w:rFonts w:ascii="Calibri" w:eastAsia="Calibri" w:hAnsi="Calibri" w:cs="Calibri"/>
          <w:b/>
          <w:bCs/>
          <w:sz w:val="20"/>
          <w:szCs w:val="20"/>
          <w:highlight w:val="white"/>
        </w:rPr>
        <w:t>Chart B</w:t>
      </w:r>
      <w:r>
        <w:rPr>
          <w:rFonts w:ascii="Calibri" w:eastAsia="Calibri" w:hAnsi="Calibri" w:cs="Calibri"/>
          <w:sz w:val="20"/>
          <w:szCs w:val="20"/>
          <w:highlight w:val="white"/>
        </w:rPr>
        <w:t xml:space="preserve">). In turn, </w:t>
      </w:r>
      <w:r>
        <w:rPr>
          <w:rFonts w:ascii="Calibri" w:eastAsia="Calibri" w:hAnsi="Calibri" w:cs="Calibri"/>
          <w:sz w:val="20"/>
          <w:szCs w:val="20"/>
        </w:rPr>
        <w:t>liquidity strains in these unsecured bank-funding markets put upward pressure on Libor rates (see Box 10).</w:t>
      </w:r>
    </w:p>
    <w:p w14:paraId="405F4D72" w14:textId="77777777" w:rsidR="001F081C" w:rsidRDefault="001F081C">
      <w:pPr>
        <w:spacing w:line="2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440"/>
        <w:gridCol w:w="560"/>
        <w:gridCol w:w="4060"/>
        <w:gridCol w:w="380"/>
        <w:gridCol w:w="20"/>
      </w:tblGrid>
      <w:tr w:rsidR="001F081C" w14:paraId="49E6CFBF" w14:textId="77777777">
        <w:trPr>
          <w:trHeight w:val="243"/>
        </w:trPr>
        <w:tc>
          <w:tcPr>
            <w:tcW w:w="4440" w:type="dxa"/>
            <w:tcBorders>
              <w:bottom w:val="single" w:sz="8" w:space="0" w:color="AF358B"/>
            </w:tcBorders>
            <w:shd w:val="clear" w:color="auto" w:fill="F7F7F7"/>
            <w:vAlign w:val="bottom"/>
          </w:tcPr>
          <w:p w14:paraId="232ADD64" w14:textId="77777777" w:rsidR="001F081C" w:rsidRDefault="001F081C">
            <w:pPr>
              <w:rPr>
                <w:sz w:val="21"/>
                <w:szCs w:val="21"/>
              </w:rPr>
            </w:pPr>
          </w:p>
        </w:tc>
        <w:tc>
          <w:tcPr>
            <w:tcW w:w="560" w:type="dxa"/>
            <w:tcBorders>
              <w:bottom w:val="single" w:sz="8" w:space="0" w:color="F7F7F7"/>
            </w:tcBorders>
            <w:shd w:val="clear" w:color="auto" w:fill="F7F7F7"/>
            <w:vAlign w:val="bottom"/>
          </w:tcPr>
          <w:p w14:paraId="3E7C0A0A" w14:textId="77777777" w:rsidR="001F081C" w:rsidRDefault="001F081C">
            <w:pPr>
              <w:rPr>
                <w:sz w:val="21"/>
                <w:szCs w:val="21"/>
              </w:rPr>
            </w:pPr>
          </w:p>
        </w:tc>
        <w:tc>
          <w:tcPr>
            <w:tcW w:w="4060" w:type="dxa"/>
            <w:tcBorders>
              <w:bottom w:val="single" w:sz="8" w:space="0" w:color="AF358B"/>
            </w:tcBorders>
            <w:shd w:val="clear" w:color="auto" w:fill="F7F7F7"/>
            <w:vAlign w:val="bottom"/>
          </w:tcPr>
          <w:p w14:paraId="3799EAC3" w14:textId="77777777" w:rsidR="001F081C" w:rsidRDefault="001F081C">
            <w:pPr>
              <w:rPr>
                <w:sz w:val="21"/>
                <w:szCs w:val="21"/>
              </w:rPr>
            </w:pPr>
          </w:p>
        </w:tc>
        <w:tc>
          <w:tcPr>
            <w:tcW w:w="380" w:type="dxa"/>
            <w:tcBorders>
              <w:bottom w:val="single" w:sz="8" w:space="0" w:color="AF358B"/>
            </w:tcBorders>
            <w:shd w:val="clear" w:color="auto" w:fill="F7F7F7"/>
            <w:vAlign w:val="bottom"/>
          </w:tcPr>
          <w:p w14:paraId="26D01F78" w14:textId="77777777" w:rsidR="001F081C" w:rsidRDefault="001F081C">
            <w:pPr>
              <w:rPr>
                <w:sz w:val="21"/>
                <w:szCs w:val="21"/>
              </w:rPr>
            </w:pPr>
          </w:p>
        </w:tc>
        <w:tc>
          <w:tcPr>
            <w:tcW w:w="0" w:type="dxa"/>
            <w:vAlign w:val="bottom"/>
          </w:tcPr>
          <w:p w14:paraId="19541643" w14:textId="77777777" w:rsidR="001F081C" w:rsidRDefault="001F081C">
            <w:pPr>
              <w:rPr>
                <w:sz w:val="1"/>
                <w:szCs w:val="1"/>
              </w:rPr>
            </w:pPr>
          </w:p>
        </w:tc>
      </w:tr>
      <w:tr w:rsidR="001F081C" w14:paraId="2D3A9659" w14:textId="77777777">
        <w:trPr>
          <w:trHeight w:val="242"/>
        </w:trPr>
        <w:tc>
          <w:tcPr>
            <w:tcW w:w="4440" w:type="dxa"/>
            <w:shd w:val="clear" w:color="auto" w:fill="F7F7F7"/>
            <w:vAlign w:val="bottom"/>
          </w:tcPr>
          <w:p w14:paraId="36BCB033" w14:textId="77777777" w:rsidR="001F081C" w:rsidRDefault="00E22EC8">
            <w:pPr>
              <w:spacing w:line="223" w:lineRule="exact"/>
              <w:rPr>
                <w:sz w:val="20"/>
                <w:szCs w:val="20"/>
              </w:rPr>
            </w:pPr>
            <w:r>
              <w:rPr>
                <w:rFonts w:ascii="Calibri" w:eastAsia="Calibri" w:hAnsi="Calibri" w:cs="Calibri"/>
                <w:b/>
                <w:bCs/>
                <w:color w:val="AF358B"/>
                <w:sz w:val="19"/>
                <w:szCs w:val="19"/>
                <w:highlight w:val="white"/>
              </w:rPr>
              <w:t>Chart A</w:t>
            </w:r>
            <w:r>
              <w:rPr>
                <w:rFonts w:ascii="Calibri" w:eastAsia="Calibri" w:hAnsi="Calibri" w:cs="Calibri"/>
                <w:color w:val="AF358B"/>
                <w:sz w:val="19"/>
                <w:szCs w:val="19"/>
                <w:highlight w:val="white"/>
              </w:rPr>
              <w:t xml:space="preserve"> Sterling-denominated MMFs saw large outflows</w:t>
            </w:r>
          </w:p>
        </w:tc>
        <w:tc>
          <w:tcPr>
            <w:tcW w:w="560" w:type="dxa"/>
            <w:shd w:val="clear" w:color="auto" w:fill="F7F7F7"/>
            <w:vAlign w:val="bottom"/>
          </w:tcPr>
          <w:p w14:paraId="7FC057E2" w14:textId="77777777" w:rsidR="001F081C" w:rsidRDefault="001F081C">
            <w:pPr>
              <w:rPr>
                <w:sz w:val="21"/>
                <w:szCs w:val="21"/>
              </w:rPr>
            </w:pPr>
          </w:p>
        </w:tc>
        <w:tc>
          <w:tcPr>
            <w:tcW w:w="4420" w:type="dxa"/>
            <w:gridSpan w:val="2"/>
            <w:shd w:val="clear" w:color="auto" w:fill="F7F7F7"/>
            <w:vAlign w:val="bottom"/>
          </w:tcPr>
          <w:p w14:paraId="10F8849F" w14:textId="77777777" w:rsidR="001F081C" w:rsidRDefault="00E22EC8">
            <w:pPr>
              <w:spacing w:line="223" w:lineRule="exact"/>
              <w:rPr>
                <w:sz w:val="20"/>
                <w:szCs w:val="20"/>
              </w:rPr>
            </w:pPr>
            <w:r>
              <w:rPr>
                <w:rFonts w:ascii="Calibri" w:eastAsia="Calibri" w:hAnsi="Calibri" w:cs="Calibri"/>
                <w:b/>
                <w:bCs/>
                <w:color w:val="AF358B"/>
                <w:sz w:val="19"/>
                <w:szCs w:val="19"/>
                <w:highlight w:val="white"/>
              </w:rPr>
              <w:t>Chart B</w:t>
            </w:r>
            <w:r>
              <w:rPr>
                <w:rFonts w:ascii="Calibri" w:eastAsia="Calibri" w:hAnsi="Calibri" w:cs="Calibri"/>
                <w:color w:val="AF358B"/>
                <w:sz w:val="19"/>
                <w:szCs w:val="19"/>
                <w:highlight w:val="white"/>
              </w:rPr>
              <w:t xml:space="preserve"> MMFs have significantly increased their liquidity</w:t>
            </w:r>
          </w:p>
        </w:tc>
        <w:tc>
          <w:tcPr>
            <w:tcW w:w="0" w:type="dxa"/>
            <w:vAlign w:val="bottom"/>
          </w:tcPr>
          <w:p w14:paraId="290483A2" w14:textId="77777777" w:rsidR="001F081C" w:rsidRDefault="001F081C">
            <w:pPr>
              <w:rPr>
                <w:sz w:val="1"/>
                <w:szCs w:val="1"/>
              </w:rPr>
            </w:pPr>
          </w:p>
        </w:tc>
      </w:tr>
      <w:tr w:rsidR="001F081C" w14:paraId="4D29B280" w14:textId="77777777">
        <w:trPr>
          <w:trHeight w:val="206"/>
        </w:trPr>
        <w:tc>
          <w:tcPr>
            <w:tcW w:w="4440" w:type="dxa"/>
            <w:shd w:val="clear" w:color="auto" w:fill="F7F7F7"/>
            <w:vAlign w:val="bottom"/>
          </w:tcPr>
          <w:p w14:paraId="3BA6AC86" w14:textId="77777777" w:rsidR="001F081C" w:rsidRDefault="00E22EC8">
            <w:pPr>
              <w:spacing w:line="206" w:lineRule="exact"/>
              <w:rPr>
                <w:sz w:val="20"/>
                <w:szCs w:val="20"/>
              </w:rPr>
            </w:pPr>
            <w:r>
              <w:rPr>
                <w:rFonts w:ascii="Calibri" w:eastAsia="Calibri" w:hAnsi="Calibri" w:cs="Calibri"/>
                <w:color w:val="AF358B"/>
                <w:sz w:val="19"/>
                <w:szCs w:val="19"/>
              </w:rPr>
              <w:t>during the ‘dash for cash’</w:t>
            </w:r>
          </w:p>
        </w:tc>
        <w:tc>
          <w:tcPr>
            <w:tcW w:w="560" w:type="dxa"/>
            <w:vAlign w:val="bottom"/>
          </w:tcPr>
          <w:p w14:paraId="04356281" w14:textId="77777777" w:rsidR="001F081C" w:rsidRDefault="001F081C">
            <w:pPr>
              <w:rPr>
                <w:sz w:val="17"/>
                <w:szCs w:val="17"/>
              </w:rPr>
            </w:pPr>
          </w:p>
        </w:tc>
        <w:tc>
          <w:tcPr>
            <w:tcW w:w="4420" w:type="dxa"/>
            <w:gridSpan w:val="2"/>
            <w:shd w:val="clear" w:color="auto" w:fill="F7F7F7"/>
            <w:vAlign w:val="bottom"/>
          </w:tcPr>
          <w:p w14:paraId="0F10AFD4" w14:textId="77777777" w:rsidR="001F081C" w:rsidRDefault="00E22EC8">
            <w:pPr>
              <w:spacing w:line="206" w:lineRule="exact"/>
              <w:rPr>
                <w:sz w:val="20"/>
                <w:szCs w:val="20"/>
              </w:rPr>
            </w:pPr>
            <w:r>
              <w:rPr>
                <w:rFonts w:ascii="Calibri" w:eastAsia="Calibri" w:hAnsi="Calibri" w:cs="Calibri"/>
                <w:color w:val="AF358B"/>
                <w:sz w:val="19"/>
                <w:szCs w:val="19"/>
              </w:rPr>
              <w:t>buffers to meet redemptions and avoid breaching the</w:t>
            </w:r>
          </w:p>
        </w:tc>
        <w:tc>
          <w:tcPr>
            <w:tcW w:w="0" w:type="dxa"/>
            <w:vAlign w:val="bottom"/>
          </w:tcPr>
          <w:p w14:paraId="0E361E01" w14:textId="77777777" w:rsidR="001F081C" w:rsidRDefault="001F081C">
            <w:pPr>
              <w:rPr>
                <w:sz w:val="1"/>
                <w:szCs w:val="1"/>
              </w:rPr>
            </w:pPr>
          </w:p>
        </w:tc>
      </w:tr>
      <w:tr w:rsidR="001F081C" w14:paraId="19EBEDB4" w14:textId="77777777">
        <w:trPr>
          <w:trHeight w:val="226"/>
        </w:trPr>
        <w:tc>
          <w:tcPr>
            <w:tcW w:w="4440" w:type="dxa"/>
            <w:shd w:val="clear" w:color="auto" w:fill="F7F7F7"/>
            <w:vAlign w:val="bottom"/>
          </w:tcPr>
          <w:p w14:paraId="53B1C3CC" w14:textId="77777777" w:rsidR="001F081C" w:rsidRDefault="00E22EC8">
            <w:pPr>
              <w:spacing w:line="225" w:lineRule="exact"/>
              <w:rPr>
                <w:sz w:val="20"/>
                <w:szCs w:val="20"/>
              </w:rPr>
            </w:pPr>
            <w:r>
              <w:rPr>
                <w:rFonts w:ascii="Calibri" w:eastAsia="Calibri" w:hAnsi="Calibri" w:cs="Calibri"/>
                <w:sz w:val="16"/>
                <w:szCs w:val="16"/>
              </w:rPr>
              <w:t>Sterling MMFs AUM and daily flows</w:t>
            </w:r>
            <w:r>
              <w:rPr>
                <w:rFonts w:ascii="Calibri" w:eastAsia="Calibri" w:hAnsi="Calibri" w:cs="Calibri"/>
                <w:sz w:val="20"/>
                <w:szCs w:val="20"/>
                <w:vertAlign w:val="superscript"/>
              </w:rPr>
              <w:t>(a)</w:t>
            </w:r>
          </w:p>
        </w:tc>
        <w:tc>
          <w:tcPr>
            <w:tcW w:w="560" w:type="dxa"/>
            <w:vAlign w:val="bottom"/>
          </w:tcPr>
          <w:p w14:paraId="65B14724" w14:textId="77777777" w:rsidR="001F081C" w:rsidRDefault="001F081C">
            <w:pPr>
              <w:rPr>
                <w:sz w:val="19"/>
                <w:szCs w:val="19"/>
              </w:rPr>
            </w:pPr>
          </w:p>
        </w:tc>
        <w:tc>
          <w:tcPr>
            <w:tcW w:w="4420" w:type="dxa"/>
            <w:gridSpan w:val="2"/>
            <w:shd w:val="clear" w:color="auto" w:fill="F7F7F7"/>
            <w:vAlign w:val="bottom"/>
          </w:tcPr>
          <w:p w14:paraId="5D032EB5" w14:textId="77777777" w:rsidR="001F081C" w:rsidRDefault="00E22EC8">
            <w:pPr>
              <w:spacing w:line="226" w:lineRule="exact"/>
              <w:rPr>
                <w:sz w:val="20"/>
                <w:szCs w:val="20"/>
              </w:rPr>
            </w:pPr>
            <w:r>
              <w:rPr>
                <w:rFonts w:ascii="Calibri" w:eastAsia="Calibri" w:hAnsi="Calibri" w:cs="Calibri"/>
                <w:color w:val="AF358B"/>
                <w:sz w:val="19"/>
                <w:szCs w:val="19"/>
              </w:rPr>
              <w:t>30% liquidity threshold</w:t>
            </w:r>
          </w:p>
        </w:tc>
        <w:tc>
          <w:tcPr>
            <w:tcW w:w="0" w:type="dxa"/>
            <w:vAlign w:val="bottom"/>
          </w:tcPr>
          <w:p w14:paraId="5E23AE8B" w14:textId="77777777" w:rsidR="001F081C" w:rsidRDefault="001F081C">
            <w:pPr>
              <w:rPr>
                <w:sz w:val="1"/>
                <w:szCs w:val="1"/>
              </w:rPr>
            </w:pPr>
          </w:p>
        </w:tc>
      </w:tr>
      <w:tr w:rsidR="001F081C" w14:paraId="7AD02BEC" w14:textId="77777777">
        <w:trPr>
          <w:trHeight w:val="106"/>
        </w:trPr>
        <w:tc>
          <w:tcPr>
            <w:tcW w:w="4440" w:type="dxa"/>
            <w:shd w:val="clear" w:color="auto" w:fill="F7F7F7"/>
            <w:vAlign w:val="bottom"/>
          </w:tcPr>
          <w:p w14:paraId="0B0AD8C0" w14:textId="77777777" w:rsidR="001F081C" w:rsidRDefault="001F081C">
            <w:pPr>
              <w:rPr>
                <w:sz w:val="9"/>
                <w:szCs w:val="9"/>
              </w:rPr>
            </w:pPr>
          </w:p>
        </w:tc>
        <w:tc>
          <w:tcPr>
            <w:tcW w:w="560" w:type="dxa"/>
            <w:vMerge w:val="restart"/>
            <w:vAlign w:val="bottom"/>
          </w:tcPr>
          <w:p w14:paraId="3A2A06BB" w14:textId="77777777" w:rsidR="001F081C" w:rsidRDefault="001F081C">
            <w:pPr>
              <w:rPr>
                <w:sz w:val="9"/>
                <w:szCs w:val="9"/>
              </w:rPr>
            </w:pPr>
          </w:p>
        </w:tc>
        <w:tc>
          <w:tcPr>
            <w:tcW w:w="4420" w:type="dxa"/>
            <w:gridSpan w:val="2"/>
            <w:vMerge w:val="restart"/>
            <w:shd w:val="clear" w:color="auto" w:fill="F7F7F7"/>
            <w:vAlign w:val="bottom"/>
          </w:tcPr>
          <w:p w14:paraId="79510A9F" w14:textId="77777777" w:rsidR="001F081C" w:rsidRDefault="00E22EC8">
            <w:pPr>
              <w:rPr>
                <w:sz w:val="20"/>
                <w:szCs w:val="20"/>
              </w:rPr>
            </w:pPr>
            <w:r>
              <w:rPr>
                <w:rFonts w:ascii="Calibri" w:eastAsia="Calibri" w:hAnsi="Calibri" w:cs="Calibri"/>
                <w:sz w:val="16"/>
                <w:szCs w:val="16"/>
              </w:rPr>
              <w:t xml:space="preserve">Weekly liquid assets of </w:t>
            </w:r>
            <w:r>
              <w:rPr>
                <w:rFonts w:ascii="Calibri" w:eastAsia="Calibri" w:hAnsi="Calibri" w:cs="Calibri"/>
                <w:sz w:val="16"/>
                <w:szCs w:val="16"/>
              </w:rPr>
              <w:t>sterling-denominated LVNAV MMFs</w:t>
            </w:r>
            <w:r>
              <w:rPr>
                <w:rFonts w:ascii="Calibri" w:eastAsia="Calibri" w:hAnsi="Calibri" w:cs="Calibri"/>
                <w:sz w:val="20"/>
                <w:szCs w:val="20"/>
                <w:vertAlign w:val="superscript"/>
              </w:rPr>
              <w:t>(a)(b)</w:t>
            </w:r>
          </w:p>
        </w:tc>
        <w:tc>
          <w:tcPr>
            <w:tcW w:w="0" w:type="dxa"/>
            <w:vAlign w:val="bottom"/>
          </w:tcPr>
          <w:p w14:paraId="35117C09" w14:textId="77777777" w:rsidR="001F081C" w:rsidRDefault="001F081C">
            <w:pPr>
              <w:rPr>
                <w:sz w:val="1"/>
                <w:szCs w:val="1"/>
              </w:rPr>
            </w:pPr>
          </w:p>
        </w:tc>
      </w:tr>
      <w:tr w:rsidR="001F081C" w14:paraId="1FDCAA5C" w14:textId="77777777">
        <w:trPr>
          <w:trHeight w:val="152"/>
        </w:trPr>
        <w:tc>
          <w:tcPr>
            <w:tcW w:w="4440" w:type="dxa"/>
            <w:vAlign w:val="bottom"/>
          </w:tcPr>
          <w:p w14:paraId="1F3207F4" w14:textId="77777777" w:rsidR="001F081C" w:rsidRDefault="001F081C">
            <w:pPr>
              <w:rPr>
                <w:sz w:val="13"/>
                <w:szCs w:val="13"/>
              </w:rPr>
            </w:pPr>
          </w:p>
        </w:tc>
        <w:tc>
          <w:tcPr>
            <w:tcW w:w="560" w:type="dxa"/>
            <w:vMerge/>
            <w:vAlign w:val="bottom"/>
          </w:tcPr>
          <w:p w14:paraId="5D67E1FF" w14:textId="77777777" w:rsidR="001F081C" w:rsidRDefault="001F081C">
            <w:pPr>
              <w:rPr>
                <w:sz w:val="13"/>
                <w:szCs w:val="13"/>
              </w:rPr>
            </w:pPr>
          </w:p>
        </w:tc>
        <w:tc>
          <w:tcPr>
            <w:tcW w:w="4420" w:type="dxa"/>
            <w:gridSpan w:val="2"/>
            <w:vMerge/>
            <w:shd w:val="clear" w:color="auto" w:fill="F7F7F7"/>
            <w:vAlign w:val="bottom"/>
          </w:tcPr>
          <w:p w14:paraId="7555E2FA" w14:textId="77777777" w:rsidR="001F081C" w:rsidRDefault="001F081C">
            <w:pPr>
              <w:rPr>
                <w:sz w:val="13"/>
                <w:szCs w:val="13"/>
              </w:rPr>
            </w:pPr>
          </w:p>
        </w:tc>
        <w:tc>
          <w:tcPr>
            <w:tcW w:w="0" w:type="dxa"/>
            <w:vAlign w:val="bottom"/>
          </w:tcPr>
          <w:p w14:paraId="7AF18DDF" w14:textId="77777777" w:rsidR="001F081C" w:rsidRDefault="001F081C">
            <w:pPr>
              <w:rPr>
                <w:sz w:val="1"/>
                <w:szCs w:val="1"/>
              </w:rPr>
            </w:pPr>
          </w:p>
        </w:tc>
      </w:tr>
      <w:tr w:rsidR="001F081C" w14:paraId="676A9130" w14:textId="77777777">
        <w:trPr>
          <w:trHeight w:val="71"/>
        </w:trPr>
        <w:tc>
          <w:tcPr>
            <w:tcW w:w="4440" w:type="dxa"/>
            <w:vAlign w:val="bottom"/>
          </w:tcPr>
          <w:p w14:paraId="6F80591F" w14:textId="77777777" w:rsidR="001F081C" w:rsidRDefault="001F081C">
            <w:pPr>
              <w:rPr>
                <w:sz w:val="6"/>
                <w:szCs w:val="6"/>
              </w:rPr>
            </w:pPr>
          </w:p>
        </w:tc>
        <w:tc>
          <w:tcPr>
            <w:tcW w:w="560" w:type="dxa"/>
            <w:vAlign w:val="bottom"/>
          </w:tcPr>
          <w:p w14:paraId="29E7E1F7" w14:textId="77777777" w:rsidR="001F081C" w:rsidRDefault="001F081C">
            <w:pPr>
              <w:rPr>
                <w:sz w:val="6"/>
                <w:szCs w:val="6"/>
              </w:rPr>
            </w:pPr>
          </w:p>
        </w:tc>
        <w:tc>
          <w:tcPr>
            <w:tcW w:w="4060" w:type="dxa"/>
            <w:shd w:val="clear" w:color="auto" w:fill="F7F7F7"/>
            <w:vAlign w:val="bottom"/>
          </w:tcPr>
          <w:p w14:paraId="3FD48331" w14:textId="77777777" w:rsidR="001F081C" w:rsidRDefault="001F081C">
            <w:pPr>
              <w:rPr>
                <w:sz w:val="6"/>
                <w:szCs w:val="6"/>
              </w:rPr>
            </w:pPr>
          </w:p>
        </w:tc>
        <w:tc>
          <w:tcPr>
            <w:tcW w:w="380" w:type="dxa"/>
            <w:shd w:val="clear" w:color="auto" w:fill="F7F7F7"/>
            <w:vAlign w:val="bottom"/>
          </w:tcPr>
          <w:p w14:paraId="56B9CD0F" w14:textId="77777777" w:rsidR="001F081C" w:rsidRDefault="001F081C">
            <w:pPr>
              <w:rPr>
                <w:sz w:val="6"/>
                <w:szCs w:val="6"/>
              </w:rPr>
            </w:pPr>
          </w:p>
        </w:tc>
        <w:tc>
          <w:tcPr>
            <w:tcW w:w="0" w:type="dxa"/>
            <w:vAlign w:val="bottom"/>
          </w:tcPr>
          <w:p w14:paraId="30FCA59F" w14:textId="77777777" w:rsidR="001F081C" w:rsidRDefault="001F081C">
            <w:pPr>
              <w:rPr>
                <w:sz w:val="1"/>
                <w:szCs w:val="1"/>
              </w:rPr>
            </w:pPr>
          </w:p>
        </w:tc>
      </w:tr>
      <w:tr w:rsidR="001F081C" w14:paraId="697853EE" w14:textId="77777777">
        <w:trPr>
          <w:trHeight w:val="1935"/>
        </w:trPr>
        <w:tc>
          <w:tcPr>
            <w:tcW w:w="4440" w:type="dxa"/>
            <w:vAlign w:val="bottom"/>
          </w:tcPr>
          <w:p w14:paraId="7E50C2C3" w14:textId="77777777" w:rsidR="001F081C" w:rsidRDefault="001F081C">
            <w:pPr>
              <w:rPr>
                <w:sz w:val="24"/>
                <w:szCs w:val="24"/>
              </w:rPr>
            </w:pPr>
          </w:p>
        </w:tc>
        <w:tc>
          <w:tcPr>
            <w:tcW w:w="560" w:type="dxa"/>
            <w:vAlign w:val="bottom"/>
          </w:tcPr>
          <w:p w14:paraId="7B4CBB5B" w14:textId="77777777" w:rsidR="001F081C" w:rsidRDefault="001F081C">
            <w:pPr>
              <w:rPr>
                <w:sz w:val="24"/>
                <w:szCs w:val="24"/>
              </w:rPr>
            </w:pPr>
          </w:p>
        </w:tc>
        <w:tc>
          <w:tcPr>
            <w:tcW w:w="4060" w:type="dxa"/>
            <w:vAlign w:val="bottom"/>
          </w:tcPr>
          <w:p w14:paraId="49BC9076" w14:textId="77777777" w:rsidR="001F081C" w:rsidRDefault="001F081C">
            <w:pPr>
              <w:rPr>
                <w:sz w:val="24"/>
                <w:szCs w:val="24"/>
              </w:rPr>
            </w:pPr>
          </w:p>
        </w:tc>
        <w:tc>
          <w:tcPr>
            <w:tcW w:w="380" w:type="dxa"/>
            <w:shd w:val="clear" w:color="auto" w:fill="F7F7F7"/>
            <w:vAlign w:val="bottom"/>
          </w:tcPr>
          <w:p w14:paraId="61FEE930" w14:textId="77777777" w:rsidR="001F081C" w:rsidRDefault="001F081C">
            <w:pPr>
              <w:rPr>
                <w:sz w:val="24"/>
                <w:szCs w:val="24"/>
              </w:rPr>
            </w:pPr>
          </w:p>
        </w:tc>
        <w:tc>
          <w:tcPr>
            <w:tcW w:w="0" w:type="dxa"/>
            <w:vAlign w:val="bottom"/>
          </w:tcPr>
          <w:p w14:paraId="0B44CCFA" w14:textId="77777777" w:rsidR="001F081C" w:rsidRDefault="001F081C">
            <w:pPr>
              <w:rPr>
                <w:sz w:val="1"/>
                <w:szCs w:val="1"/>
              </w:rPr>
            </w:pPr>
          </w:p>
        </w:tc>
      </w:tr>
      <w:tr w:rsidR="001F081C" w14:paraId="47EC41C7" w14:textId="77777777">
        <w:trPr>
          <w:trHeight w:val="1155"/>
        </w:trPr>
        <w:tc>
          <w:tcPr>
            <w:tcW w:w="4440" w:type="dxa"/>
            <w:vAlign w:val="bottom"/>
          </w:tcPr>
          <w:p w14:paraId="4838CBBE" w14:textId="77777777" w:rsidR="001F081C" w:rsidRDefault="001F081C">
            <w:pPr>
              <w:rPr>
                <w:sz w:val="24"/>
                <w:szCs w:val="24"/>
              </w:rPr>
            </w:pPr>
          </w:p>
        </w:tc>
        <w:tc>
          <w:tcPr>
            <w:tcW w:w="560" w:type="dxa"/>
            <w:vAlign w:val="bottom"/>
          </w:tcPr>
          <w:p w14:paraId="45ED22A5" w14:textId="77777777" w:rsidR="001F081C" w:rsidRDefault="001F081C">
            <w:pPr>
              <w:rPr>
                <w:sz w:val="24"/>
                <w:szCs w:val="24"/>
              </w:rPr>
            </w:pPr>
          </w:p>
        </w:tc>
        <w:tc>
          <w:tcPr>
            <w:tcW w:w="4060" w:type="dxa"/>
            <w:vAlign w:val="bottom"/>
          </w:tcPr>
          <w:p w14:paraId="3556FFFD" w14:textId="77777777" w:rsidR="001F081C" w:rsidRDefault="001F081C">
            <w:pPr>
              <w:rPr>
                <w:sz w:val="24"/>
                <w:szCs w:val="24"/>
              </w:rPr>
            </w:pPr>
          </w:p>
        </w:tc>
        <w:tc>
          <w:tcPr>
            <w:tcW w:w="380" w:type="dxa"/>
            <w:shd w:val="clear" w:color="auto" w:fill="F7F7F7"/>
            <w:vAlign w:val="bottom"/>
          </w:tcPr>
          <w:p w14:paraId="65A763E6" w14:textId="77777777" w:rsidR="001F081C" w:rsidRDefault="001F081C">
            <w:pPr>
              <w:rPr>
                <w:sz w:val="24"/>
                <w:szCs w:val="24"/>
              </w:rPr>
            </w:pPr>
          </w:p>
        </w:tc>
        <w:tc>
          <w:tcPr>
            <w:tcW w:w="0" w:type="dxa"/>
            <w:vAlign w:val="bottom"/>
          </w:tcPr>
          <w:p w14:paraId="61B06A56" w14:textId="77777777" w:rsidR="001F081C" w:rsidRDefault="001F081C">
            <w:pPr>
              <w:rPr>
                <w:sz w:val="1"/>
                <w:szCs w:val="1"/>
              </w:rPr>
            </w:pPr>
          </w:p>
        </w:tc>
      </w:tr>
      <w:tr w:rsidR="001F081C" w14:paraId="75FA46DB" w14:textId="77777777">
        <w:trPr>
          <w:trHeight w:val="146"/>
        </w:trPr>
        <w:tc>
          <w:tcPr>
            <w:tcW w:w="4440" w:type="dxa"/>
            <w:shd w:val="clear" w:color="auto" w:fill="F7F7F7"/>
            <w:vAlign w:val="bottom"/>
          </w:tcPr>
          <w:p w14:paraId="4DA455A5" w14:textId="77777777" w:rsidR="001F081C" w:rsidRDefault="001F081C">
            <w:pPr>
              <w:rPr>
                <w:sz w:val="12"/>
                <w:szCs w:val="12"/>
              </w:rPr>
            </w:pPr>
          </w:p>
        </w:tc>
        <w:tc>
          <w:tcPr>
            <w:tcW w:w="560" w:type="dxa"/>
            <w:vAlign w:val="bottom"/>
          </w:tcPr>
          <w:p w14:paraId="3476796D" w14:textId="77777777" w:rsidR="001F081C" w:rsidRDefault="001F081C">
            <w:pPr>
              <w:rPr>
                <w:sz w:val="12"/>
                <w:szCs w:val="12"/>
              </w:rPr>
            </w:pPr>
          </w:p>
        </w:tc>
        <w:tc>
          <w:tcPr>
            <w:tcW w:w="4060" w:type="dxa"/>
            <w:vAlign w:val="bottom"/>
          </w:tcPr>
          <w:p w14:paraId="401D264F" w14:textId="77777777" w:rsidR="001F081C" w:rsidRDefault="001F081C">
            <w:pPr>
              <w:rPr>
                <w:sz w:val="12"/>
                <w:szCs w:val="12"/>
              </w:rPr>
            </w:pPr>
          </w:p>
        </w:tc>
        <w:tc>
          <w:tcPr>
            <w:tcW w:w="380" w:type="dxa"/>
            <w:shd w:val="clear" w:color="auto" w:fill="F7F7F7"/>
            <w:vAlign w:val="bottom"/>
          </w:tcPr>
          <w:p w14:paraId="39538B20" w14:textId="77777777" w:rsidR="001F081C" w:rsidRDefault="001F081C">
            <w:pPr>
              <w:rPr>
                <w:sz w:val="12"/>
                <w:szCs w:val="12"/>
              </w:rPr>
            </w:pPr>
          </w:p>
        </w:tc>
        <w:tc>
          <w:tcPr>
            <w:tcW w:w="0" w:type="dxa"/>
            <w:vAlign w:val="bottom"/>
          </w:tcPr>
          <w:p w14:paraId="550D3014" w14:textId="77777777" w:rsidR="001F081C" w:rsidRDefault="001F081C">
            <w:pPr>
              <w:rPr>
                <w:sz w:val="1"/>
                <w:szCs w:val="1"/>
              </w:rPr>
            </w:pPr>
          </w:p>
        </w:tc>
      </w:tr>
    </w:tbl>
    <w:p w14:paraId="1D7D265D" w14:textId="77777777" w:rsidR="001F081C" w:rsidRDefault="001F081C">
      <w:pPr>
        <w:spacing w:line="1" w:lineRule="exact"/>
        <w:rPr>
          <w:sz w:val="20"/>
          <w:szCs w:val="20"/>
        </w:rPr>
      </w:pPr>
    </w:p>
    <w:p w14:paraId="6535795A" w14:textId="77777777" w:rsidR="001F081C" w:rsidRDefault="001F081C">
      <w:pPr>
        <w:sectPr w:rsidR="001F081C">
          <w:pgSz w:w="11900" w:h="16838"/>
          <w:pgMar w:top="563" w:right="1246" w:bottom="462" w:left="1240" w:header="0" w:footer="0" w:gutter="0"/>
          <w:cols w:space="720" w:equalWidth="0">
            <w:col w:w="9420"/>
          </w:cols>
        </w:sectPr>
      </w:pPr>
    </w:p>
    <w:p w14:paraId="4F7D5B0B" w14:textId="77777777" w:rsidR="001F081C" w:rsidRDefault="00E22EC8">
      <w:pPr>
        <w:spacing w:line="205" w:lineRule="auto"/>
        <w:rPr>
          <w:sz w:val="20"/>
          <w:szCs w:val="20"/>
        </w:rPr>
      </w:pPr>
      <w:r>
        <w:rPr>
          <w:rFonts w:ascii="Calibri" w:eastAsia="Calibri" w:hAnsi="Calibri" w:cs="Calibri"/>
          <w:sz w:val="11"/>
          <w:szCs w:val="11"/>
        </w:rPr>
        <w:t>Sources: Crane data and Bank calculations.</w:t>
      </w:r>
    </w:p>
    <w:p w14:paraId="171A9DAC" w14:textId="77777777" w:rsidR="001F081C" w:rsidRDefault="001F081C">
      <w:pPr>
        <w:spacing w:line="125" w:lineRule="exact"/>
        <w:rPr>
          <w:sz w:val="20"/>
          <w:szCs w:val="20"/>
        </w:rPr>
      </w:pPr>
    </w:p>
    <w:p w14:paraId="731F9FCE" w14:textId="77777777" w:rsidR="001F081C" w:rsidRDefault="00E22EC8">
      <w:pPr>
        <w:rPr>
          <w:sz w:val="20"/>
          <w:szCs w:val="20"/>
        </w:rPr>
      </w:pPr>
      <w:r>
        <w:rPr>
          <w:rFonts w:ascii="Calibri" w:eastAsia="Calibri" w:hAnsi="Calibri" w:cs="Calibri"/>
          <w:sz w:val="11"/>
          <w:szCs w:val="11"/>
        </w:rPr>
        <w:t>(a) Over 95% of the sample are prime (by AUM) and the remainder are public debt CNAVs.</w:t>
      </w:r>
    </w:p>
    <w:p w14:paraId="1F429740" w14:textId="77777777" w:rsidR="001F081C" w:rsidRDefault="00E22EC8">
      <w:pPr>
        <w:spacing w:line="20" w:lineRule="exact"/>
        <w:rPr>
          <w:sz w:val="20"/>
          <w:szCs w:val="20"/>
        </w:rPr>
      </w:pPr>
      <w:r>
        <w:rPr>
          <w:sz w:val="20"/>
          <w:szCs w:val="20"/>
        </w:rPr>
        <w:br w:type="column"/>
      </w:r>
    </w:p>
    <w:p w14:paraId="58B13E00" w14:textId="77777777" w:rsidR="001F081C" w:rsidRDefault="001F081C">
      <w:pPr>
        <w:spacing w:line="236" w:lineRule="exact"/>
        <w:rPr>
          <w:sz w:val="20"/>
          <w:szCs w:val="20"/>
        </w:rPr>
      </w:pPr>
    </w:p>
    <w:p w14:paraId="22A47858" w14:textId="77777777" w:rsidR="001F081C" w:rsidRDefault="00E22EC8">
      <w:pPr>
        <w:ind w:left="3"/>
        <w:rPr>
          <w:sz w:val="20"/>
          <w:szCs w:val="20"/>
        </w:rPr>
      </w:pPr>
      <w:r>
        <w:rPr>
          <w:rFonts w:ascii="Calibri" w:eastAsia="Calibri" w:hAnsi="Calibri" w:cs="Calibri"/>
          <w:sz w:val="11"/>
          <w:szCs w:val="11"/>
        </w:rPr>
        <w:t xml:space="preserve">Sources: Crane data, fund </w:t>
      </w:r>
      <w:r>
        <w:rPr>
          <w:rFonts w:ascii="Calibri" w:eastAsia="Calibri" w:hAnsi="Calibri" w:cs="Calibri"/>
          <w:sz w:val="11"/>
          <w:szCs w:val="11"/>
        </w:rPr>
        <w:t>websites and Bank calculations.</w:t>
      </w:r>
    </w:p>
    <w:p w14:paraId="1AA9827E" w14:textId="77777777" w:rsidR="001F081C" w:rsidRDefault="001F081C">
      <w:pPr>
        <w:spacing w:line="127" w:lineRule="exact"/>
        <w:rPr>
          <w:sz w:val="20"/>
          <w:szCs w:val="20"/>
        </w:rPr>
      </w:pPr>
    </w:p>
    <w:p w14:paraId="73FFC9ED" w14:textId="77777777" w:rsidR="001F081C" w:rsidRDefault="00E22EC8">
      <w:pPr>
        <w:numPr>
          <w:ilvl w:val="0"/>
          <w:numId w:val="92"/>
        </w:numPr>
        <w:tabs>
          <w:tab w:val="left" w:pos="163"/>
        </w:tabs>
        <w:ind w:left="163" w:hanging="163"/>
        <w:rPr>
          <w:rFonts w:ascii="Calibri" w:eastAsia="Calibri" w:hAnsi="Calibri" w:cs="Calibri"/>
          <w:sz w:val="11"/>
          <w:szCs w:val="11"/>
        </w:rPr>
      </w:pPr>
      <w:r>
        <w:rPr>
          <w:rFonts w:ascii="Calibri" w:eastAsia="Calibri" w:hAnsi="Calibri" w:cs="Calibri"/>
          <w:sz w:val="11"/>
          <w:szCs w:val="11"/>
        </w:rPr>
        <w:t>Shows a sample of 11 LVNAV funds, which cover 59% of sterling-denominated MMFs.</w:t>
      </w:r>
    </w:p>
    <w:p w14:paraId="36F2851B" w14:textId="77777777" w:rsidR="001F081C" w:rsidRDefault="001F081C">
      <w:pPr>
        <w:spacing w:line="20" w:lineRule="exact"/>
        <w:rPr>
          <w:rFonts w:ascii="Calibri" w:eastAsia="Calibri" w:hAnsi="Calibri" w:cs="Calibri"/>
          <w:sz w:val="11"/>
          <w:szCs w:val="11"/>
        </w:rPr>
      </w:pPr>
    </w:p>
    <w:p w14:paraId="10E927F7" w14:textId="77777777" w:rsidR="001F081C" w:rsidRDefault="00E22EC8">
      <w:pPr>
        <w:numPr>
          <w:ilvl w:val="0"/>
          <w:numId w:val="92"/>
        </w:numPr>
        <w:tabs>
          <w:tab w:val="left" w:pos="163"/>
        </w:tabs>
        <w:spacing w:line="213" w:lineRule="auto"/>
        <w:ind w:left="163" w:right="120" w:hanging="163"/>
        <w:rPr>
          <w:rFonts w:ascii="Calibri" w:eastAsia="Calibri" w:hAnsi="Calibri" w:cs="Calibri"/>
          <w:sz w:val="11"/>
          <w:szCs w:val="11"/>
        </w:rPr>
      </w:pPr>
      <w:r>
        <w:rPr>
          <w:rFonts w:ascii="Calibri" w:eastAsia="Calibri" w:hAnsi="Calibri" w:cs="Calibri"/>
          <w:sz w:val="11"/>
          <w:szCs w:val="11"/>
        </w:rPr>
        <w:t xml:space="preserve">For LVNAV and public debt CNAV MMFs, if weekly liquid assets fall below 30%, the MMF can only purchase assets that qualify as weekly </w:t>
      </w:r>
      <w:r>
        <w:rPr>
          <w:rFonts w:ascii="Calibri" w:eastAsia="Calibri" w:hAnsi="Calibri" w:cs="Calibri"/>
          <w:sz w:val="11"/>
          <w:szCs w:val="11"/>
        </w:rPr>
        <w:t>liquid assets.</w:t>
      </w:r>
    </w:p>
    <w:p w14:paraId="5BAEE953" w14:textId="77777777" w:rsidR="001F081C" w:rsidRDefault="001F081C">
      <w:pPr>
        <w:spacing w:line="200" w:lineRule="exact"/>
        <w:rPr>
          <w:sz w:val="20"/>
          <w:szCs w:val="20"/>
        </w:rPr>
      </w:pPr>
    </w:p>
    <w:p w14:paraId="6039F0A3" w14:textId="77777777" w:rsidR="001F081C" w:rsidRDefault="001F081C">
      <w:pPr>
        <w:sectPr w:rsidR="001F081C">
          <w:type w:val="continuous"/>
          <w:pgSz w:w="11900" w:h="16838"/>
          <w:pgMar w:top="563" w:right="1246" w:bottom="462" w:left="1240" w:header="0" w:footer="0" w:gutter="0"/>
          <w:cols w:num="2" w:space="720" w:equalWidth="0">
            <w:col w:w="4277" w:space="720"/>
            <w:col w:w="4423"/>
          </w:cols>
        </w:sectPr>
      </w:pPr>
    </w:p>
    <w:p w14:paraId="29D1951A" w14:textId="77777777" w:rsidR="001F081C" w:rsidRDefault="001F081C">
      <w:pPr>
        <w:spacing w:line="117" w:lineRule="exact"/>
        <w:rPr>
          <w:sz w:val="20"/>
          <w:szCs w:val="20"/>
        </w:rPr>
      </w:pPr>
    </w:p>
    <w:p w14:paraId="6851D1E5" w14:textId="77777777" w:rsidR="001F081C" w:rsidRDefault="00E22EC8">
      <w:pPr>
        <w:spacing w:line="225" w:lineRule="auto"/>
        <w:ind w:right="240"/>
        <w:rPr>
          <w:sz w:val="20"/>
          <w:szCs w:val="20"/>
        </w:rPr>
      </w:pPr>
      <w:r>
        <w:rPr>
          <w:rFonts w:ascii="Calibri" w:eastAsia="Calibri" w:hAnsi="Calibri" w:cs="Calibri"/>
          <w:sz w:val="20"/>
          <w:szCs w:val="20"/>
        </w:rPr>
        <w:t>As volatility increased and outflows intensified, a number of EU-domiciled prime LVNAV MMFs came close to the 20 basis point threshold at which they would have to switch to variable pricing. Investors redeeming from these</w:t>
      </w:r>
    </w:p>
    <w:p w14:paraId="25EE3B06" w14:textId="77777777" w:rsidR="001F081C" w:rsidRDefault="001F081C">
      <w:pPr>
        <w:spacing w:line="46" w:lineRule="exact"/>
        <w:rPr>
          <w:sz w:val="20"/>
          <w:szCs w:val="20"/>
        </w:rPr>
      </w:pPr>
    </w:p>
    <w:p w14:paraId="3F5B202F" w14:textId="77777777" w:rsidR="001F081C" w:rsidRDefault="00E22EC8">
      <w:pPr>
        <w:spacing w:line="207" w:lineRule="auto"/>
        <w:ind w:right="40"/>
        <w:rPr>
          <w:sz w:val="20"/>
          <w:szCs w:val="20"/>
        </w:rPr>
      </w:pPr>
      <w:r>
        <w:rPr>
          <w:rFonts w:ascii="Calibri" w:eastAsia="Calibri" w:hAnsi="Calibri" w:cs="Calibri"/>
          <w:sz w:val="20"/>
          <w:szCs w:val="20"/>
        </w:rPr>
        <w:t>funds might not have received their original investment in full as they would have expected.</w:t>
      </w:r>
      <w:r>
        <w:rPr>
          <w:rFonts w:ascii="Calibri" w:eastAsia="Calibri" w:hAnsi="Calibri" w:cs="Calibri"/>
          <w:sz w:val="25"/>
          <w:szCs w:val="25"/>
          <w:vertAlign w:val="superscript"/>
        </w:rPr>
        <w:t>4</w:t>
      </w:r>
      <w:r>
        <w:rPr>
          <w:rFonts w:ascii="Calibri" w:eastAsia="Calibri" w:hAnsi="Calibri" w:cs="Calibri"/>
          <w:sz w:val="20"/>
          <w:szCs w:val="20"/>
        </w:rPr>
        <w:t xml:space="preserve"> Although investors </w:t>
      </w:r>
      <w:r>
        <w:rPr>
          <w:rFonts w:ascii="Calibri" w:eastAsia="Calibri" w:hAnsi="Calibri" w:cs="Calibri"/>
          <w:sz w:val="20"/>
          <w:szCs w:val="20"/>
          <w:highlight w:val="white"/>
        </w:rPr>
        <w:t>should be aware of this risk, in practice it may incentivise further withdrawals (for example if some investors have a</w:t>
      </w:r>
    </w:p>
    <w:p w14:paraId="25EE7E19" w14:textId="77777777" w:rsidR="001F081C" w:rsidRDefault="001F081C">
      <w:pPr>
        <w:spacing w:line="17" w:lineRule="exact"/>
        <w:rPr>
          <w:sz w:val="20"/>
          <w:szCs w:val="20"/>
        </w:rPr>
      </w:pPr>
    </w:p>
    <w:p w14:paraId="49684273" w14:textId="77777777" w:rsidR="001F081C" w:rsidRDefault="00E22EC8">
      <w:pPr>
        <w:rPr>
          <w:sz w:val="20"/>
          <w:szCs w:val="20"/>
        </w:rPr>
      </w:pPr>
      <w:r>
        <w:rPr>
          <w:rFonts w:ascii="Calibri" w:eastAsia="Calibri" w:hAnsi="Calibri" w:cs="Calibri"/>
          <w:sz w:val="20"/>
          <w:szCs w:val="20"/>
        </w:rPr>
        <w:t>strong preference for the value to be stable).</w:t>
      </w:r>
      <w:r>
        <w:rPr>
          <w:rFonts w:ascii="Calibri" w:eastAsia="Calibri" w:hAnsi="Calibri" w:cs="Calibri"/>
          <w:sz w:val="25"/>
          <w:szCs w:val="25"/>
          <w:vertAlign w:val="superscript"/>
        </w:rPr>
        <w:t>5</w:t>
      </w:r>
    </w:p>
    <w:p w14:paraId="3FCA068D" w14:textId="77777777" w:rsidR="001F081C" w:rsidRDefault="001F081C">
      <w:pPr>
        <w:spacing w:line="217" w:lineRule="exact"/>
        <w:rPr>
          <w:sz w:val="20"/>
          <w:szCs w:val="20"/>
        </w:rPr>
      </w:pPr>
    </w:p>
    <w:p w14:paraId="446A21B8" w14:textId="77777777" w:rsidR="001F081C" w:rsidRDefault="00E22EC8">
      <w:pPr>
        <w:rPr>
          <w:sz w:val="20"/>
          <w:szCs w:val="20"/>
        </w:rPr>
      </w:pPr>
      <w:r>
        <w:rPr>
          <w:rFonts w:ascii="Calibri" w:eastAsia="Calibri" w:hAnsi="Calibri" w:cs="Calibri"/>
          <w:b/>
          <w:bCs/>
          <w:color w:val="AF358B"/>
          <w:sz w:val="19"/>
          <w:szCs w:val="19"/>
        </w:rPr>
        <w:t>Table 1</w:t>
      </w:r>
      <w:r>
        <w:rPr>
          <w:rFonts w:ascii="Calibri" w:eastAsia="Calibri" w:hAnsi="Calibri" w:cs="Calibri"/>
          <w:color w:val="AF358B"/>
          <w:sz w:val="19"/>
          <w:szCs w:val="19"/>
        </w:rPr>
        <w:t xml:space="preserve"> EU regulation since 2018 has permitted three types of MMF: public debt CNAV, LVNAV and VNAV</w:t>
      </w:r>
    </w:p>
    <w:p w14:paraId="369C6929" w14:textId="77777777" w:rsidR="001F081C" w:rsidRDefault="001F081C">
      <w:pPr>
        <w:spacing w:line="12" w:lineRule="exact"/>
        <w:rPr>
          <w:sz w:val="20"/>
          <w:szCs w:val="20"/>
        </w:rPr>
      </w:pPr>
    </w:p>
    <w:p w14:paraId="297B1127" w14:textId="77777777" w:rsidR="001F081C" w:rsidRDefault="00E22EC8">
      <w:pPr>
        <w:rPr>
          <w:sz w:val="20"/>
          <w:szCs w:val="20"/>
        </w:rPr>
      </w:pPr>
      <w:r>
        <w:rPr>
          <w:rFonts w:ascii="Calibri" w:eastAsia="Calibri" w:hAnsi="Calibri" w:cs="Calibri"/>
          <w:sz w:val="16"/>
          <w:szCs w:val="16"/>
        </w:rPr>
        <w:t>Features of European MMF structures</w:t>
      </w:r>
    </w:p>
    <w:p w14:paraId="714DD50A" w14:textId="77777777" w:rsidR="001F081C" w:rsidRDefault="001F081C">
      <w:pPr>
        <w:spacing w:line="11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18"/>
        <w:gridCol w:w="2113"/>
        <w:gridCol w:w="2100"/>
        <w:gridCol w:w="2050"/>
        <w:gridCol w:w="360"/>
      </w:tblGrid>
      <w:tr w:rsidR="001F081C" w14:paraId="0A827245" w14:textId="77777777">
        <w:trPr>
          <w:trHeight w:val="232"/>
        </w:trPr>
        <w:tc>
          <w:tcPr>
            <w:tcW w:w="1918" w:type="dxa"/>
            <w:tcBorders>
              <w:bottom w:val="single" w:sz="8" w:space="0" w:color="F7F7F7"/>
            </w:tcBorders>
            <w:shd w:val="clear" w:color="auto" w:fill="F7F7F7"/>
            <w:vAlign w:val="bottom"/>
          </w:tcPr>
          <w:p w14:paraId="51F2D299" w14:textId="77777777" w:rsidR="001F081C" w:rsidRDefault="001F081C">
            <w:pPr>
              <w:rPr>
                <w:sz w:val="19"/>
                <w:szCs w:val="19"/>
              </w:rPr>
            </w:pPr>
          </w:p>
        </w:tc>
        <w:tc>
          <w:tcPr>
            <w:tcW w:w="2113" w:type="dxa"/>
            <w:tcBorders>
              <w:bottom w:val="single" w:sz="8" w:space="0" w:color="F7F7F7"/>
            </w:tcBorders>
            <w:shd w:val="clear" w:color="auto" w:fill="F7F7F7"/>
            <w:vAlign w:val="bottom"/>
          </w:tcPr>
          <w:p w14:paraId="6B861C0F" w14:textId="77777777" w:rsidR="001F081C" w:rsidRDefault="00E22EC8">
            <w:pPr>
              <w:ind w:left="63"/>
              <w:rPr>
                <w:sz w:val="20"/>
                <w:szCs w:val="20"/>
              </w:rPr>
            </w:pPr>
            <w:r>
              <w:rPr>
                <w:rFonts w:ascii="Calibri" w:eastAsia="Calibri" w:hAnsi="Calibri" w:cs="Calibri"/>
                <w:b/>
                <w:bCs/>
                <w:sz w:val="16"/>
                <w:szCs w:val="16"/>
              </w:rPr>
              <w:t>Public debt CNAV</w:t>
            </w:r>
          </w:p>
        </w:tc>
        <w:tc>
          <w:tcPr>
            <w:tcW w:w="2100" w:type="dxa"/>
            <w:tcBorders>
              <w:bottom w:val="single" w:sz="8" w:space="0" w:color="F7F7F7"/>
            </w:tcBorders>
            <w:shd w:val="clear" w:color="auto" w:fill="F7F7F7"/>
            <w:vAlign w:val="bottom"/>
          </w:tcPr>
          <w:p w14:paraId="12EF5B8C" w14:textId="77777777" w:rsidR="001F081C" w:rsidRDefault="00E22EC8">
            <w:pPr>
              <w:ind w:left="50"/>
              <w:rPr>
                <w:sz w:val="20"/>
                <w:szCs w:val="20"/>
              </w:rPr>
            </w:pPr>
            <w:r>
              <w:rPr>
                <w:rFonts w:ascii="Calibri" w:eastAsia="Calibri" w:hAnsi="Calibri" w:cs="Calibri"/>
                <w:b/>
                <w:bCs/>
                <w:sz w:val="16"/>
                <w:szCs w:val="16"/>
              </w:rPr>
              <w:t>LVNAV</w:t>
            </w:r>
          </w:p>
        </w:tc>
        <w:tc>
          <w:tcPr>
            <w:tcW w:w="2050" w:type="dxa"/>
            <w:tcBorders>
              <w:bottom w:val="single" w:sz="8" w:space="0" w:color="F7F7F7"/>
            </w:tcBorders>
            <w:shd w:val="clear" w:color="auto" w:fill="F7F7F7"/>
            <w:vAlign w:val="bottom"/>
          </w:tcPr>
          <w:p w14:paraId="0397B326" w14:textId="77777777" w:rsidR="001F081C" w:rsidRDefault="00E22EC8">
            <w:pPr>
              <w:ind w:left="50"/>
              <w:rPr>
                <w:sz w:val="20"/>
                <w:szCs w:val="20"/>
              </w:rPr>
            </w:pPr>
            <w:r>
              <w:rPr>
                <w:rFonts w:ascii="Calibri" w:eastAsia="Calibri" w:hAnsi="Calibri" w:cs="Calibri"/>
                <w:b/>
                <w:bCs/>
                <w:sz w:val="16"/>
                <w:szCs w:val="16"/>
              </w:rPr>
              <w:t>VNAV</w:t>
            </w:r>
          </w:p>
        </w:tc>
        <w:tc>
          <w:tcPr>
            <w:tcW w:w="360" w:type="dxa"/>
            <w:vAlign w:val="bottom"/>
          </w:tcPr>
          <w:p w14:paraId="6DC06F80" w14:textId="77777777" w:rsidR="001F081C" w:rsidRDefault="001F081C">
            <w:pPr>
              <w:rPr>
                <w:sz w:val="19"/>
                <w:szCs w:val="19"/>
              </w:rPr>
            </w:pPr>
          </w:p>
        </w:tc>
      </w:tr>
      <w:tr w:rsidR="001F081C" w14:paraId="3A71FFCE" w14:textId="77777777">
        <w:trPr>
          <w:trHeight w:val="184"/>
        </w:trPr>
        <w:tc>
          <w:tcPr>
            <w:tcW w:w="1918" w:type="dxa"/>
            <w:tcBorders>
              <w:top w:val="single" w:sz="8" w:space="0" w:color="auto"/>
            </w:tcBorders>
            <w:shd w:val="clear" w:color="auto" w:fill="F7F7F7"/>
            <w:vAlign w:val="bottom"/>
          </w:tcPr>
          <w:p w14:paraId="496682C7" w14:textId="77777777" w:rsidR="001F081C" w:rsidRDefault="00E22EC8">
            <w:pPr>
              <w:spacing w:line="184" w:lineRule="exact"/>
              <w:ind w:left="120"/>
              <w:rPr>
                <w:sz w:val="20"/>
                <w:szCs w:val="20"/>
              </w:rPr>
            </w:pPr>
            <w:r>
              <w:rPr>
                <w:rFonts w:ascii="Calibri" w:eastAsia="Calibri" w:hAnsi="Calibri" w:cs="Calibri"/>
                <w:sz w:val="16"/>
                <w:szCs w:val="16"/>
              </w:rPr>
              <w:t>Pricing</w:t>
            </w:r>
            <w:r>
              <w:rPr>
                <w:rFonts w:ascii="Calibri" w:eastAsia="Calibri" w:hAnsi="Calibri" w:cs="Calibri"/>
                <w:sz w:val="20"/>
                <w:szCs w:val="20"/>
                <w:vertAlign w:val="superscript"/>
              </w:rPr>
              <w:t>(a)</w:t>
            </w:r>
          </w:p>
        </w:tc>
        <w:tc>
          <w:tcPr>
            <w:tcW w:w="2113" w:type="dxa"/>
            <w:tcBorders>
              <w:top w:val="single" w:sz="8" w:space="0" w:color="auto"/>
            </w:tcBorders>
            <w:shd w:val="clear" w:color="auto" w:fill="F7F7F7"/>
            <w:vAlign w:val="bottom"/>
          </w:tcPr>
          <w:p w14:paraId="7CB3F198" w14:textId="77777777" w:rsidR="001F081C" w:rsidRDefault="00E22EC8">
            <w:pPr>
              <w:spacing w:line="181" w:lineRule="exact"/>
              <w:ind w:left="63"/>
              <w:rPr>
                <w:sz w:val="20"/>
                <w:szCs w:val="20"/>
              </w:rPr>
            </w:pPr>
            <w:r>
              <w:rPr>
                <w:rFonts w:ascii="Calibri" w:eastAsia="Calibri" w:hAnsi="Calibri" w:cs="Calibri"/>
                <w:sz w:val="16"/>
                <w:szCs w:val="16"/>
              </w:rPr>
              <w:t>Constant</w:t>
            </w:r>
          </w:p>
        </w:tc>
        <w:tc>
          <w:tcPr>
            <w:tcW w:w="2100" w:type="dxa"/>
            <w:tcBorders>
              <w:top w:val="single" w:sz="8" w:space="0" w:color="auto"/>
            </w:tcBorders>
            <w:shd w:val="clear" w:color="auto" w:fill="F7F7F7"/>
            <w:vAlign w:val="bottom"/>
          </w:tcPr>
          <w:p w14:paraId="1E48443D" w14:textId="77777777" w:rsidR="001F081C" w:rsidRDefault="00E22EC8">
            <w:pPr>
              <w:spacing w:line="181" w:lineRule="exact"/>
              <w:ind w:left="50"/>
              <w:rPr>
                <w:sz w:val="20"/>
                <w:szCs w:val="20"/>
              </w:rPr>
            </w:pPr>
            <w:r>
              <w:rPr>
                <w:rFonts w:ascii="Calibri" w:eastAsia="Calibri" w:hAnsi="Calibri" w:cs="Calibri"/>
                <w:sz w:val="16"/>
                <w:szCs w:val="16"/>
              </w:rPr>
              <w:t xml:space="preserve">Constant if the </w:t>
            </w:r>
            <w:r>
              <w:rPr>
                <w:rFonts w:ascii="Calibri" w:eastAsia="Calibri" w:hAnsi="Calibri" w:cs="Calibri"/>
                <w:sz w:val="16"/>
                <w:szCs w:val="16"/>
              </w:rPr>
              <w:t>amortised</w:t>
            </w:r>
          </w:p>
        </w:tc>
        <w:tc>
          <w:tcPr>
            <w:tcW w:w="2050" w:type="dxa"/>
            <w:tcBorders>
              <w:top w:val="single" w:sz="8" w:space="0" w:color="auto"/>
            </w:tcBorders>
            <w:shd w:val="clear" w:color="auto" w:fill="F7F7F7"/>
            <w:vAlign w:val="bottom"/>
          </w:tcPr>
          <w:p w14:paraId="556EA0EA" w14:textId="77777777" w:rsidR="001F081C" w:rsidRDefault="00E22EC8">
            <w:pPr>
              <w:spacing w:line="181" w:lineRule="exact"/>
              <w:ind w:left="50"/>
              <w:rPr>
                <w:sz w:val="20"/>
                <w:szCs w:val="20"/>
              </w:rPr>
            </w:pPr>
            <w:r>
              <w:rPr>
                <w:rFonts w:ascii="Calibri" w:eastAsia="Calibri" w:hAnsi="Calibri" w:cs="Calibri"/>
                <w:sz w:val="16"/>
                <w:szCs w:val="16"/>
              </w:rPr>
              <w:t>Variable</w:t>
            </w:r>
          </w:p>
        </w:tc>
        <w:tc>
          <w:tcPr>
            <w:tcW w:w="360" w:type="dxa"/>
            <w:vAlign w:val="bottom"/>
          </w:tcPr>
          <w:p w14:paraId="10201929" w14:textId="77777777" w:rsidR="001F081C" w:rsidRDefault="001F081C">
            <w:pPr>
              <w:rPr>
                <w:sz w:val="16"/>
                <w:szCs w:val="16"/>
              </w:rPr>
            </w:pPr>
          </w:p>
        </w:tc>
      </w:tr>
      <w:tr w:rsidR="001F081C" w14:paraId="3E1C0C85" w14:textId="77777777">
        <w:trPr>
          <w:trHeight w:val="191"/>
        </w:trPr>
        <w:tc>
          <w:tcPr>
            <w:tcW w:w="1918" w:type="dxa"/>
            <w:shd w:val="clear" w:color="auto" w:fill="F7F7F7"/>
            <w:vAlign w:val="bottom"/>
          </w:tcPr>
          <w:p w14:paraId="426F475F" w14:textId="77777777" w:rsidR="001F081C" w:rsidRDefault="001F081C">
            <w:pPr>
              <w:rPr>
                <w:sz w:val="16"/>
                <w:szCs w:val="16"/>
              </w:rPr>
            </w:pPr>
          </w:p>
        </w:tc>
        <w:tc>
          <w:tcPr>
            <w:tcW w:w="2113" w:type="dxa"/>
            <w:shd w:val="clear" w:color="auto" w:fill="F7F7F7"/>
            <w:vAlign w:val="bottom"/>
          </w:tcPr>
          <w:p w14:paraId="4211D091" w14:textId="77777777" w:rsidR="001F081C" w:rsidRDefault="001F081C">
            <w:pPr>
              <w:rPr>
                <w:sz w:val="16"/>
                <w:szCs w:val="16"/>
              </w:rPr>
            </w:pPr>
          </w:p>
        </w:tc>
        <w:tc>
          <w:tcPr>
            <w:tcW w:w="2100" w:type="dxa"/>
            <w:shd w:val="clear" w:color="auto" w:fill="F7F7F7"/>
            <w:vAlign w:val="bottom"/>
          </w:tcPr>
          <w:p w14:paraId="407B2856" w14:textId="77777777" w:rsidR="001F081C" w:rsidRDefault="00E22EC8">
            <w:pPr>
              <w:spacing w:line="191" w:lineRule="exact"/>
              <w:ind w:left="50"/>
              <w:rPr>
                <w:sz w:val="20"/>
                <w:szCs w:val="20"/>
              </w:rPr>
            </w:pPr>
            <w:r>
              <w:rPr>
                <w:rFonts w:ascii="Calibri" w:eastAsia="Calibri" w:hAnsi="Calibri" w:cs="Calibri"/>
                <w:sz w:val="16"/>
                <w:szCs w:val="16"/>
              </w:rPr>
              <w:t>NAV remains within</w:t>
            </w:r>
          </w:p>
        </w:tc>
        <w:tc>
          <w:tcPr>
            <w:tcW w:w="2050" w:type="dxa"/>
            <w:shd w:val="clear" w:color="auto" w:fill="F7F7F7"/>
            <w:vAlign w:val="bottom"/>
          </w:tcPr>
          <w:p w14:paraId="4FC74707" w14:textId="77777777" w:rsidR="001F081C" w:rsidRDefault="001F081C">
            <w:pPr>
              <w:rPr>
                <w:sz w:val="16"/>
                <w:szCs w:val="16"/>
              </w:rPr>
            </w:pPr>
          </w:p>
        </w:tc>
        <w:tc>
          <w:tcPr>
            <w:tcW w:w="360" w:type="dxa"/>
            <w:vAlign w:val="bottom"/>
          </w:tcPr>
          <w:p w14:paraId="2AFCC4F1" w14:textId="77777777" w:rsidR="001F081C" w:rsidRDefault="001F081C">
            <w:pPr>
              <w:rPr>
                <w:sz w:val="16"/>
                <w:szCs w:val="16"/>
              </w:rPr>
            </w:pPr>
          </w:p>
        </w:tc>
      </w:tr>
      <w:tr w:rsidR="001F081C" w14:paraId="45634586" w14:textId="77777777">
        <w:trPr>
          <w:trHeight w:val="194"/>
        </w:trPr>
        <w:tc>
          <w:tcPr>
            <w:tcW w:w="1918" w:type="dxa"/>
            <w:shd w:val="clear" w:color="auto" w:fill="F7F7F7"/>
            <w:vAlign w:val="bottom"/>
          </w:tcPr>
          <w:p w14:paraId="55192248" w14:textId="77777777" w:rsidR="001F081C" w:rsidRDefault="001F081C">
            <w:pPr>
              <w:rPr>
                <w:sz w:val="16"/>
                <w:szCs w:val="16"/>
              </w:rPr>
            </w:pPr>
          </w:p>
        </w:tc>
        <w:tc>
          <w:tcPr>
            <w:tcW w:w="2113" w:type="dxa"/>
            <w:shd w:val="clear" w:color="auto" w:fill="F7F7F7"/>
            <w:vAlign w:val="bottom"/>
          </w:tcPr>
          <w:p w14:paraId="40450770" w14:textId="77777777" w:rsidR="001F081C" w:rsidRDefault="001F081C">
            <w:pPr>
              <w:rPr>
                <w:sz w:val="16"/>
                <w:szCs w:val="16"/>
              </w:rPr>
            </w:pPr>
          </w:p>
        </w:tc>
        <w:tc>
          <w:tcPr>
            <w:tcW w:w="2100" w:type="dxa"/>
            <w:shd w:val="clear" w:color="auto" w:fill="F7F7F7"/>
            <w:vAlign w:val="bottom"/>
          </w:tcPr>
          <w:p w14:paraId="333B2104" w14:textId="77777777" w:rsidR="001F081C" w:rsidRDefault="00E22EC8">
            <w:pPr>
              <w:ind w:left="50"/>
              <w:rPr>
                <w:sz w:val="20"/>
                <w:szCs w:val="20"/>
              </w:rPr>
            </w:pPr>
            <w:r>
              <w:rPr>
                <w:rFonts w:ascii="Calibri" w:eastAsia="Calibri" w:hAnsi="Calibri" w:cs="Calibri"/>
                <w:sz w:val="16"/>
                <w:szCs w:val="16"/>
              </w:rPr>
              <w:t>20 basis points of the</w:t>
            </w:r>
          </w:p>
        </w:tc>
        <w:tc>
          <w:tcPr>
            <w:tcW w:w="2050" w:type="dxa"/>
            <w:shd w:val="clear" w:color="auto" w:fill="F7F7F7"/>
            <w:vAlign w:val="bottom"/>
          </w:tcPr>
          <w:p w14:paraId="7E6E5B4F" w14:textId="77777777" w:rsidR="001F081C" w:rsidRDefault="001F081C">
            <w:pPr>
              <w:rPr>
                <w:sz w:val="16"/>
                <w:szCs w:val="16"/>
              </w:rPr>
            </w:pPr>
          </w:p>
        </w:tc>
        <w:tc>
          <w:tcPr>
            <w:tcW w:w="360" w:type="dxa"/>
            <w:vAlign w:val="bottom"/>
          </w:tcPr>
          <w:p w14:paraId="6AB1E320" w14:textId="77777777" w:rsidR="001F081C" w:rsidRDefault="001F081C">
            <w:pPr>
              <w:rPr>
                <w:sz w:val="16"/>
                <w:szCs w:val="16"/>
              </w:rPr>
            </w:pPr>
          </w:p>
        </w:tc>
      </w:tr>
      <w:tr w:rsidR="001F081C" w14:paraId="0FDFD483" w14:textId="77777777">
        <w:trPr>
          <w:trHeight w:val="197"/>
        </w:trPr>
        <w:tc>
          <w:tcPr>
            <w:tcW w:w="1918" w:type="dxa"/>
            <w:shd w:val="clear" w:color="auto" w:fill="F7F7F7"/>
            <w:vAlign w:val="bottom"/>
          </w:tcPr>
          <w:p w14:paraId="0C6F0C09" w14:textId="77777777" w:rsidR="001F081C" w:rsidRDefault="001F081C">
            <w:pPr>
              <w:rPr>
                <w:sz w:val="17"/>
                <w:szCs w:val="17"/>
              </w:rPr>
            </w:pPr>
          </w:p>
        </w:tc>
        <w:tc>
          <w:tcPr>
            <w:tcW w:w="2113" w:type="dxa"/>
            <w:shd w:val="clear" w:color="auto" w:fill="F7F7F7"/>
            <w:vAlign w:val="bottom"/>
          </w:tcPr>
          <w:p w14:paraId="1B2D6D65" w14:textId="77777777" w:rsidR="001F081C" w:rsidRDefault="001F081C">
            <w:pPr>
              <w:rPr>
                <w:sz w:val="17"/>
                <w:szCs w:val="17"/>
              </w:rPr>
            </w:pPr>
          </w:p>
        </w:tc>
        <w:tc>
          <w:tcPr>
            <w:tcW w:w="2100" w:type="dxa"/>
            <w:shd w:val="clear" w:color="auto" w:fill="F7F7F7"/>
            <w:vAlign w:val="bottom"/>
          </w:tcPr>
          <w:p w14:paraId="38CA710B" w14:textId="77777777" w:rsidR="001F081C" w:rsidRDefault="00E22EC8">
            <w:pPr>
              <w:ind w:left="50"/>
              <w:rPr>
                <w:sz w:val="20"/>
                <w:szCs w:val="20"/>
              </w:rPr>
            </w:pPr>
            <w:r>
              <w:rPr>
                <w:rFonts w:ascii="Calibri" w:eastAsia="Calibri" w:hAnsi="Calibri" w:cs="Calibri"/>
                <w:sz w:val="16"/>
                <w:szCs w:val="16"/>
              </w:rPr>
              <w:t>mark-to-market or marked-</w:t>
            </w:r>
          </w:p>
        </w:tc>
        <w:tc>
          <w:tcPr>
            <w:tcW w:w="2050" w:type="dxa"/>
            <w:shd w:val="clear" w:color="auto" w:fill="F7F7F7"/>
            <w:vAlign w:val="bottom"/>
          </w:tcPr>
          <w:p w14:paraId="495F730F" w14:textId="77777777" w:rsidR="001F081C" w:rsidRDefault="001F081C">
            <w:pPr>
              <w:rPr>
                <w:sz w:val="17"/>
                <w:szCs w:val="17"/>
              </w:rPr>
            </w:pPr>
          </w:p>
        </w:tc>
        <w:tc>
          <w:tcPr>
            <w:tcW w:w="360" w:type="dxa"/>
            <w:vAlign w:val="bottom"/>
          </w:tcPr>
          <w:p w14:paraId="6DCDEBE6" w14:textId="77777777" w:rsidR="001F081C" w:rsidRDefault="001F081C">
            <w:pPr>
              <w:rPr>
                <w:sz w:val="17"/>
                <w:szCs w:val="17"/>
              </w:rPr>
            </w:pPr>
          </w:p>
        </w:tc>
      </w:tr>
      <w:tr w:rsidR="001F081C" w14:paraId="1DEE5F77" w14:textId="77777777">
        <w:trPr>
          <w:trHeight w:val="194"/>
        </w:trPr>
        <w:tc>
          <w:tcPr>
            <w:tcW w:w="1918" w:type="dxa"/>
            <w:shd w:val="clear" w:color="auto" w:fill="F7F7F7"/>
            <w:vAlign w:val="bottom"/>
          </w:tcPr>
          <w:p w14:paraId="18E8661B" w14:textId="77777777" w:rsidR="001F081C" w:rsidRDefault="001F081C">
            <w:pPr>
              <w:rPr>
                <w:sz w:val="16"/>
                <w:szCs w:val="16"/>
              </w:rPr>
            </w:pPr>
          </w:p>
        </w:tc>
        <w:tc>
          <w:tcPr>
            <w:tcW w:w="2113" w:type="dxa"/>
            <w:shd w:val="clear" w:color="auto" w:fill="F7F7F7"/>
            <w:vAlign w:val="bottom"/>
          </w:tcPr>
          <w:p w14:paraId="26A1DC59" w14:textId="77777777" w:rsidR="001F081C" w:rsidRDefault="001F081C">
            <w:pPr>
              <w:rPr>
                <w:sz w:val="16"/>
                <w:szCs w:val="16"/>
              </w:rPr>
            </w:pPr>
          </w:p>
        </w:tc>
        <w:tc>
          <w:tcPr>
            <w:tcW w:w="2100" w:type="dxa"/>
            <w:shd w:val="clear" w:color="auto" w:fill="F7F7F7"/>
            <w:vAlign w:val="bottom"/>
          </w:tcPr>
          <w:p w14:paraId="2A8F0133" w14:textId="77777777" w:rsidR="001F081C" w:rsidRDefault="00E22EC8">
            <w:pPr>
              <w:ind w:left="50"/>
              <w:rPr>
                <w:sz w:val="20"/>
                <w:szCs w:val="20"/>
              </w:rPr>
            </w:pPr>
            <w:r>
              <w:rPr>
                <w:rFonts w:ascii="Calibri" w:eastAsia="Calibri" w:hAnsi="Calibri" w:cs="Calibri"/>
                <w:sz w:val="16"/>
                <w:szCs w:val="16"/>
                <w:highlight w:val="white"/>
              </w:rPr>
              <w:t>to-model NAV. Must convert</w:t>
            </w:r>
          </w:p>
        </w:tc>
        <w:tc>
          <w:tcPr>
            <w:tcW w:w="2050" w:type="dxa"/>
            <w:shd w:val="clear" w:color="auto" w:fill="F7F7F7"/>
            <w:vAlign w:val="bottom"/>
          </w:tcPr>
          <w:p w14:paraId="4B2DC437" w14:textId="77777777" w:rsidR="001F081C" w:rsidRDefault="001F081C">
            <w:pPr>
              <w:rPr>
                <w:sz w:val="16"/>
                <w:szCs w:val="16"/>
              </w:rPr>
            </w:pPr>
          </w:p>
        </w:tc>
        <w:tc>
          <w:tcPr>
            <w:tcW w:w="360" w:type="dxa"/>
            <w:vAlign w:val="bottom"/>
          </w:tcPr>
          <w:p w14:paraId="35CD3EC8" w14:textId="77777777" w:rsidR="001F081C" w:rsidRDefault="001F081C">
            <w:pPr>
              <w:rPr>
                <w:sz w:val="16"/>
                <w:szCs w:val="16"/>
              </w:rPr>
            </w:pPr>
          </w:p>
        </w:tc>
      </w:tr>
      <w:tr w:rsidR="001F081C" w14:paraId="2485AB04" w14:textId="77777777">
        <w:trPr>
          <w:trHeight w:val="197"/>
        </w:trPr>
        <w:tc>
          <w:tcPr>
            <w:tcW w:w="1918" w:type="dxa"/>
            <w:shd w:val="clear" w:color="auto" w:fill="F7F7F7"/>
            <w:vAlign w:val="bottom"/>
          </w:tcPr>
          <w:p w14:paraId="5CD125C8" w14:textId="77777777" w:rsidR="001F081C" w:rsidRDefault="001F081C">
            <w:pPr>
              <w:rPr>
                <w:sz w:val="17"/>
                <w:szCs w:val="17"/>
              </w:rPr>
            </w:pPr>
          </w:p>
        </w:tc>
        <w:tc>
          <w:tcPr>
            <w:tcW w:w="2113" w:type="dxa"/>
            <w:shd w:val="clear" w:color="auto" w:fill="F7F7F7"/>
            <w:vAlign w:val="bottom"/>
          </w:tcPr>
          <w:p w14:paraId="5EA3436B" w14:textId="77777777" w:rsidR="001F081C" w:rsidRDefault="001F081C">
            <w:pPr>
              <w:rPr>
                <w:sz w:val="17"/>
                <w:szCs w:val="17"/>
              </w:rPr>
            </w:pPr>
          </w:p>
        </w:tc>
        <w:tc>
          <w:tcPr>
            <w:tcW w:w="2100" w:type="dxa"/>
            <w:shd w:val="clear" w:color="auto" w:fill="F7F7F7"/>
            <w:vAlign w:val="bottom"/>
          </w:tcPr>
          <w:p w14:paraId="385E50F0" w14:textId="77777777" w:rsidR="001F081C" w:rsidRDefault="00E22EC8">
            <w:pPr>
              <w:ind w:left="50"/>
              <w:rPr>
                <w:sz w:val="20"/>
                <w:szCs w:val="20"/>
              </w:rPr>
            </w:pPr>
            <w:r>
              <w:rPr>
                <w:rFonts w:ascii="Calibri" w:eastAsia="Calibri" w:hAnsi="Calibri" w:cs="Calibri"/>
                <w:sz w:val="16"/>
                <w:szCs w:val="16"/>
              </w:rPr>
              <w:t>to variable if this limit is</w:t>
            </w:r>
          </w:p>
        </w:tc>
        <w:tc>
          <w:tcPr>
            <w:tcW w:w="2050" w:type="dxa"/>
            <w:shd w:val="clear" w:color="auto" w:fill="F7F7F7"/>
            <w:vAlign w:val="bottom"/>
          </w:tcPr>
          <w:p w14:paraId="1553E4B3" w14:textId="77777777" w:rsidR="001F081C" w:rsidRDefault="001F081C">
            <w:pPr>
              <w:rPr>
                <w:sz w:val="17"/>
                <w:szCs w:val="17"/>
              </w:rPr>
            </w:pPr>
          </w:p>
        </w:tc>
        <w:tc>
          <w:tcPr>
            <w:tcW w:w="360" w:type="dxa"/>
            <w:vAlign w:val="bottom"/>
          </w:tcPr>
          <w:p w14:paraId="4E7974E1" w14:textId="77777777" w:rsidR="001F081C" w:rsidRDefault="001F081C">
            <w:pPr>
              <w:rPr>
                <w:sz w:val="17"/>
                <w:szCs w:val="17"/>
              </w:rPr>
            </w:pPr>
          </w:p>
        </w:tc>
      </w:tr>
      <w:tr w:rsidR="001F081C" w14:paraId="5BE02DFE" w14:textId="77777777">
        <w:trPr>
          <w:trHeight w:val="194"/>
        </w:trPr>
        <w:tc>
          <w:tcPr>
            <w:tcW w:w="1918" w:type="dxa"/>
            <w:shd w:val="clear" w:color="auto" w:fill="F7F7F7"/>
            <w:vAlign w:val="bottom"/>
          </w:tcPr>
          <w:p w14:paraId="36FE72AC" w14:textId="77777777" w:rsidR="001F081C" w:rsidRDefault="001F081C">
            <w:pPr>
              <w:rPr>
                <w:sz w:val="16"/>
                <w:szCs w:val="16"/>
              </w:rPr>
            </w:pPr>
          </w:p>
        </w:tc>
        <w:tc>
          <w:tcPr>
            <w:tcW w:w="2113" w:type="dxa"/>
            <w:shd w:val="clear" w:color="auto" w:fill="F7F7F7"/>
            <w:vAlign w:val="bottom"/>
          </w:tcPr>
          <w:p w14:paraId="5A820F7E" w14:textId="77777777" w:rsidR="001F081C" w:rsidRDefault="001F081C">
            <w:pPr>
              <w:rPr>
                <w:sz w:val="16"/>
                <w:szCs w:val="16"/>
              </w:rPr>
            </w:pPr>
          </w:p>
        </w:tc>
        <w:tc>
          <w:tcPr>
            <w:tcW w:w="2100" w:type="dxa"/>
            <w:shd w:val="clear" w:color="auto" w:fill="F7F7F7"/>
            <w:vAlign w:val="bottom"/>
          </w:tcPr>
          <w:p w14:paraId="4A993AE6" w14:textId="77777777" w:rsidR="001F081C" w:rsidRDefault="00E22EC8">
            <w:pPr>
              <w:ind w:left="50"/>
              <w:rPr>
                <w:sz w:val="20"/>
                <w:szCs w:val="20"/>
              </w:rPr>
            </w:pPr>
            <w:r>
              <w:rPr>
                <w:rFonts w:ascii="Calibri" w:eastAsia="Calibri" w:hAnsi="Calibri" w:cs="Calibri"/>
                <w:sz w:val="16"/>
                <w:szCs w:val="16"/>
              </w:rPr>
              <w:t>exceeded.</w:t>
            </w:r>
          </w:p>
        </w:tc>
        <w:tc>
          <w:tcPr>
            <w:tcW w:w="2050" w:type="dxa"/>
            <w:shd w:val="clear" w:color="auto" w:fill="F7F7F7"/>
            <w:vAlign w:val="bottom"/>
          </w:tcPr>
          <w:p w14:paraId="7375797F" w14:textId="77777777" w:rsidR="001F081C" w:rsidRDefault="001F081C">
            <w:pPr>
              <w:rPr>
                <w:sz w:val="16"/>
                <w:szCs w:val="16"/>
              </w:rPr>
            </w:pPr>
          </w:p>
        </w:tc>
        <w:tc>
          <w:tcPr>
            <w:tcW w:w="360" w:type="dxa"/>
            <w:vAlign w:val="bottom"/>
          </w:tcPr>
          <w:p w14:paraId="7CC2E535" w14:textId="77777777" w:rsidR="001F081C" w:rsidRDefault="001F081C">
            <w:pPr>
              <w:rPr>
                <w:sz w:val="16"/>
                <w:szCs w:val="16"/>
              </w:rPr>
            </w:pPr>
          </w:p>
        </w:tc>
      </w:tr>
      <w:tr w:rsidR="001F081C" w14:paraId="3660505D" w14:textId="77777777">
        <w:trPr>
          <w:trHeight w:val="194"/>
        </w:trPr>
        <w:tc>
          <w:tcPr>
            <w:tcW w:w="1918" w:type="dxa"/>
            <w:shd w:val="clear" w:color="auto" w:fill="F7F7F7"/>
            <w:vAlign w:val="bottom"/>
          </w:tcPr>
          <w:p w14:paraId="42516056" w14:textId="77777777" w:rsidR="001F081C" w:rsidRDefault="00E22EC8">
            <w:pPr>
              <w:ind w:left="120"/>
              <w:rPr>
                <w:sz w:val="20"/>
                <w:szCs w:val="20"/>
              </w:rPr>
            </w:pPr>
            <w:r>
              <w:rPr>
                <w:rFonts w:ascii="Calibri" w:eastAsia="Calibri" w:hAnsi="Calibri" w:cs="Calibri"/>
                <w:sz w:val="16"/>
                <w:szCs w:val="16"/>
              </w:rPr>
              <w:t>Minimum daily/weekly</w:t>
            </w:r>
          </w:p>
        </w:tc>
        <w:tc>
          <w:tcPr>
            <w:tcW w:w="2113" w:type="dxa"/>
            <w:shd w:val="clear" w:color="auto" w:fill="F7F7F7"/>
            <w:vAlign w:val="bottom"/>
          </w:tcPr>
          <w:p w14:paraId="46E98EC5" w14:textId="77777777" w:rsidR="001F081C" w:rsidRDefault="00E22EC8">
            <w:pPr>
              <w:ind w:left="63"/>
              <w:rPr>
                <w:sz w:val="20"/>
                <w:szCs w:val="20"/>
              </w:rPr>
            </w:pPr>
            <w:r>
              <w:rPr>
                <w:rFonts w:ascii="Calibri" w:eastAsia="Calibri" w:hAnsi="Calibri" w:cs="Calibri"/>
                <w:sz w:val="16"/>
                <w:szCs w:val="16"/>
              </w:rPr>
              <w:t>10%/30%</w:t>
            </w:r>
          </w:p>
        </w:tc>
        <w:tc>
          <w:tcPr>
            <w:tcW w:w="2100" w:type="dxa"/>
            <w:shd w:val="clear" w:color="auto" w:fill="F7F7F7"/>
            <w:vAlign w:val="bottom"/>
          </w:tcPr>
          <w:p w14:paraId="0916F901" w14:textId="77777777" w:rsidR="001F081C" w:rsidRDefault="00E22EC8">
            <w:pPr>
              <w:ind w:left="50"/>
              <w:rPr>
                <w:sz w:val="20"/>
                <w:szCs w:val="20"/>
              </w:rPr>
            </w:pPr>
            <w:r>
              <w:rPr>
                <w:rFonts w:ascii="Calibri" w:eastAsia="Calibri" w:hAnsi="Calibri" w:cs="Calibri"/>
                <w:sz w:val="16"/>
                <w:szCs w:val="16"/>
              </w:rPr>
              <w:t>10%/30%</w:t>
            </w:r>
          </w:p>
        </w:tc>
        <w:tc>
          <w:tcPr>
            <w:tcW w:w="2050" w:type="dxa"/>
            <w:shd w:val="clear" w:color="auto" w:fill="F7F7F7"/>
            <w:vAlign w:val="bottom"/>
          </w:tcPr>
          <w:p w14:paraId="515B623F" w14:textId="77777777" w:rsidR="001F081C" w:rsidRDefault="00E22EC8">
            <w:pPr>
              <w:ind w:left="50"/>
              <w:rPr>
                <w:sz w:val="20"/>
                <w:szCs w:val="20"/>
              </w:rPr>
            </w:pPr>
            <w:r>
              <w:rPr>
                <w:rFonts w:ascii="Calibri" w:eastAsia="Calibri" w:hAnsi="Calibri" w:cs="Calibri"/>
                <w:sz w:val="16"/>
                <w:szCs w:val="16"/>
              </w:rPr>
              <w:t>7.5%/15%</w:t>
            </w:r>
          </w:p>
        </w:tc>
        <w:tc>
          <w:tcPr>
            <w:tcW w:w="360" w:type="dxa"/>
            <w:vAlign w:val="bottom"/>
          </w:tcPr>
          <w:p w14:paraId="39D4DE48" w14:textId="77777777" w:rsidR="001F081C" w:rsidRDefault="001F081C">
            <w:pPr>
              <w:rPr>
                <w:sz w:val="16"/>
                <w:szCs w:val="16"/>
              </w:rPr>
            </w:pPr>
          </w:p>
        </w:tc>
      </w:tr>
      <w:tr w:rsidR="001F081C" w14:paraId="28FEA92B" w14:textId="77777777">
        <w:trPr>
          <w:trHeight w:val="197"/>
        </w:trPr>
        <w:tc>
          <w:tcPr>
            <w:tcW w:w="1918" w:type="dxa"/>
            <w:shd w:val="clear" w:color="auto" w:fill="F7F7F7"/>
            <w:vAlign w:val="bottom"/>
          </w:tcPr>
          <w:p w14:paraId="27F7E251" w14:textId="77777777" w:rsidR="001F081C" w:rsidRDefault="00E22EC8">
            <w:pPr>
              <w:ind w:left="120"/>
              <w:rPr>
                <w:sz w:val="20"/>
                <w:szCs w:val="20"/>
              </w:rPr>
            </w:pPr>
            <w:r>
              <w:rPr>
                <w:rFonts w:ascii="Calibri" w:eastAsia="Calibri" w:hAnsi="Calibri" w:cs="Calibri"/>
                <w:sz w:val="16"/>
                <w:szCs w:val="16"/>
                <w:highlight w:val="white"/>
              </w:rPr>
              <w:t xml:space="preserve">liquidity </w:t>
            </w:r>
            <w:r>
              <w:rPr>
                <w:rFonts w:ascii="Calibri" w:eastAsia="Calibri" w:hAnsi="Calibri" w:cs="Calibri"/>
                <w:sz w:val="16"/>
                <w:szCs w:val="16"/>
                <w:highlight w:val="white"/>
              </w:rPr>
              <w:t>requirements as</w:t>
            </w:r>
          </w:p>
        </w:tc>
        <w:tc>
          <w:tcPr>
            <w:tcW w:w="2113" w:type="dxa"/>
            <w:shd w:val="clear" w:color="auto" w:fill="F7F7F7"/>
            <w:vAlign w:val="bottom"/>
          </w:tcPr>
          <w:p w14:paraId="6BB211CB" w14:textId="77777777" w:rsidR="001F081C" w:rsidRDefault="001F081C">
            <w:pPr>
              <w:rPr>
                <w:sz w:val="17"/>
                <w:szCs w:val="17"/>
              </w:rPr>
            </w:pPr>
          </w:p>
        </w:tc>
        <w:tc>
          <w:tcPr>
            <w:tcW w:w="2100" w:type="dxa"/>
            <w:shd w:val="clear" w:color="auto" w:fill="F7F7F7"/>
            <w:vAlign w:val="bottom"/>
          </w:tcPr>
          <w:p w14:paraId="296186D1" w14:textId="77777777" w:rsidR="001F081C" w:rsidRDefault="001F081C">
            <w:pPr>
              <w:rPr>
                <w:sz w:val="17"/>
                <w:szCs w:val="17"/>
              </w:rPr>
            </w:pPr>
          </w:p>
        </w:tc>
        <w:tc>
          <w:tcPr>
            <w:tcW w:w="2050" w:type="dxa"/>
            <w:shd w:val="clear" w:color="auto" w:fill="F7F7F7"/>
            <w:vAlign w:val="bottom"/>
          </w:tcPr>
          <w:p w14:paraId="1D7DD353" w14:textId="77777777" w:rsidR="001F081C" w:rsidRDefault="001F081C">
            <w:pPr>
              <w:rPr>
                <w:sz w:val="17"/>
                <w:szCs w:val="17"/>
              </w:rPr>
            </w:pPr>
          </w:p>
        </w:tc>
        <w:tc>
          <w:tcPr>
            <w:tcW w:w="360" w:type="dxa"/>
            <w:vAlign w:val="bottom"/>
          </w:tcPr>
          <w:p w14:paraId="7F20D0FE" w14:textId="77777777" w:rsidR="001F081C" w:rsidRDefault="001F081C">
            <w:pPr>
              <w:rPr>
                <w:sz w:val="17"/>
                <w:szCs w:val="17"/>
              </w:rPr>
            </w:pPr>
          </w:p>
        </w:tc>
      </w:tr>
      <w:tr w:rsidR="001F081C" w14:paraId="344328FC" w14:textId="77777777">
        <w:trPr>
          <w:trHeight w:val="194"/>
        </w:trPr>
        <w:tc>
          <w:tcPr>
            <w:tcW w:w="1918" w:type="dxa"/>
            <w:shd w:val="clear" w:color="auto" w:fill="F7F7F7"/>
            <w:vAlign w:val="bottom"/>
          </w:tcPr>
          <w:p w14:paraId="4CACAB11" w14:textId="77777777" w:rsidR="001F081C" w:rsidRDefault="00E22EC8">
            <w:pPr>
              <w:ind w:left="120"/>
              <w:rPr>
                <w:sz w:val="20"/>
                <w:szCs w:val="20"/>
              </w:rPr>
            </w:pPr>
            <w:r>
              <w:rPr>
                <w:rFonts w:ascii="Calibri" w:eastAsia="Calibri" w:hAnsi="Calibri" w:cs="Calibri"/>
                <w:sz w:val="16"/>
                <w:szCs w:val="16"/>
              </w:rPr>
              <w:t>a percentage of assets</w:t>
            </w:r>
          </w:p>
        </w:tc>
        <w:tc>
          <w:tcPr>
            <w:tcW w:w="2113" w:type="dxa"/>
            <w:shd w:val="clear" w:color="auto" w:fill="F7F7F7"/>
            <w:vAlign w:val="bottom"/>
          </w:tcPr>
          <w:p w14:paraId="172B79DA" w14:textId="77777777" w:rsidR="001F081C" w:rsidRDefault="001F081C">
            <w:pPr>
              <w:rPr>
                <w:sz w:val="16"/>
                <w:szCs w:val="16"/>
              </w:rPr>
            </w:pPr>
          </w:p>
        </w:tc>
        <w:tc>
          <w:tcPr>
            <w:tcW w:w="2100" w:type="dxa"/>
            <w:shd w:val="clear" w:color="auto" w:fill="F7F7F7"/>
            <w:vAlign w:val="bottom"/>
          </w:tcPr>
          <w:p w14:paraId="79EE6F64" w14:textId="77777777" w:rsidR="001F081C" w:rsidRDefault="001F081C">
            <w:pPr>
              <w:rPr>
                <w:sz w:val="16"/>
                <w:szCs w:val="16"/>
              </w:rPr>
            </w:pPr>
          </w:p>
        </w:tc>
        <w:tc>
          <w:tcPr>
            <w:tcW w:w="2050" w:type="dxa"/>
            <w:shd w:val="clear" w:color="auto" w:fill="F7F7F7"/>
            <w:vAlign w:val="bottom"/>
          </w:tcPr>
          <w:p w14:paraId="4B344F4E" w14:textId="77777777" w:rsidR="001F081C" w:rsidRDefault="001F081C">
            <w:pPr>
              <w:rPr>
                <w:sz w:val="16"/>
                <w:szCs w:val="16"/>
              </w:rPr>
            </w:pPr>
          </w:p>
        </w:tc>
        <w:tc>
          <w:tcPr>
            <w:tcW w:w="360" w:type="dxa"/>
            <w:vAlign w:val="bottom"/>
          </w:tcPr>
          <w:p w14:paraId="30D34678" w14:textId="77777777" w:rsidR="001F081C" w:rsidRDefault="001F081C">
            <w:pPr>
              <w:rPr>
                <w:sz w:val="16"/>
                <w:szCs w:val="16"/>
              </w:rPr>
            </w:pPr>
          </w:p>
        </w:tc>
      </w:tr>
      <w:tr w:rsidR="001F081C" w14:paraId="20834174" w14:textId="77777777">
        <w:trPr>
          <w:trHeight w:val="116"/>
        </w:trPr>
        <w:tc>
          <w:tcPr>
            <w:tcW w:w="1918" w:type="dxa"/>
            <w:shd w:val="clear" w:color="auto" w:fill="F7F7F7"/>
            <w:vAlign w:val="bottom"/>
          </w:tcPr>
          <w:p w14:paraId="0F8818A7" w14:textId="77777777" w:rsidR="001F081C" w:rsidRDefault="001F081C">
            <w:pPr>
              <w:rPr>
                <w:sz w:val="10"/>
                <w:szCs w:val="10"/>
              </w:rPr>
            </w:pPr>
          </w:p>
        </w:tc>
        <w:tc>
          <w:tcPr>
            <w:tcW w:w="2113" w:type="dxa"/>
            <w:shd w:val="clear" w:color="auto" w:fill="F7F7F7"/>
            <w:vAlign w:val="bottom"/>
          </w:tcPr>
          <w:p w14:paraId="73266E9F" w14:textId="77777777" w:rsidR="001F081C" w:rsidRDefault="001F081C">
            <w:pPr>
              <w:rPr>
                <w:sz w:val="10"/>
                <w:szCs w:val="10"/>
              </w:rPr>
            </w:pPr>
          </w:p>
        </w:tc>
        <w:tc>
          <w:tcPr>
            <w:tcW w:w="2100" w:type="dxa"/>
            <w:shd w:val="clear" w:color="auto" w:fill="F7F7F7"/>
            <w:vAlign w:val="bottom"/>
          </w:tcPr>
          <w:p w14:paraId="246EAD32" w14:textId="77777777" w:rsidR="001F081C" w:rsidRDefault="001F081C">
            <w:pPr>
              <w:rPr>
                <w:sz w:val="10"/>
                <w:szCs w:val="10"/>
              </w:rPr>
            </w:pPr>
          </w:p>
        </w:tc>
        <w:tc>
          <w:tcPr>
            <w:tcW w:w="2050" w:type="dxa"/>
            <w:shd w:val="clear" w:color="auto" w:fill="F7F7F7"/>
            <w:vAlign w:val="bottom"/>
          </w:tcPr>
          <w:p w14:paraId="44F70C23" w14:textId="77777777" w:rsidR="001F081C" w:rsidRDefault="001F081C">
            <w:pPr>
              <w:rPr>
                <w:sz w:val="10"/>
                <w:szCs w:val="10"/>
              </w:rPr>
            </w:pPr>
          </w:p>
        </w:tc>
        <w:tc>
          <w:tcPr>
            <w:tcW w:w="360" w:type="dxa"/>
            <w:vAlign w:val="bottom"/>
          </w:tcPr>
          <w:p w14:paraId="549984AA" w14:textId="77777777" w:rsidR="001F081C" w:rsidRDefault="001F081C">
            <w:pPr>
              <w:rPr>
                <w:sz w:val="10"/>
                <w:szCs w:val="10"/>
              </w:rPr>
            </w:pPr>
          </w:p>
        </w:tc>
      </w:tr>
      <w:tr w:rsidR="001F081C" w14:paraId="34A8C986" w14:textId="77777777">
        <w:trPr>
          <w:trHeight w:val="191"/>
        </w:trPr>
        <w:tc>
          <w:tcPr>
            <w:tcW w:w="1918" w:type="dxa"/>
            <w:shd w:val="clear" w:color="auto" w:fill="F7F7F7"/>
            <w:vAlign w:val="bottom"/>
          </w:tcPr>
          <w:p w14:paraId="6672D4DB" w14:textId="77777777" w:rsidR="001F081C" w:rsidRDefault="00E22EC8">
            <w:pPr>
              <w:spacing w:line="191" w:lineRule="exact"/>
              <w:ind w:left="120"/>
              <w:rPr>
                <w:sz w:val="20"/>
                <w:szCs w:val="20"/>
              </w:rPr>
            </w:pPr>
            <w:r>
              <w:rPr>
                <w:rFonts w:ascii="Calibri" w:eastAsia="Calibri" w:hAnsi="Calibri" w:cs="Calibri"/>
                <w:sz w:val="16"/>
                <w:szCs w:val="16"/>
                <w:highlight w:val="white"/>
              </w:rPr>
              <w:t>Liquidity tools, including</w:t>
            </w:r>
          </w:p>
        </w:tc>
        <w:tc>
          <w:tcPr>
            <w:tcW w:w="2113" w:type="dxa"/>
            <w:shd w:val="clear" w:color="auto" w:fill="F7F7F7"/>
            <w:vAlign w:val="bottom"/>
          </w:tcPr>
          <w:p w14:paraId="5E5CCDF8" w14:textId="77777777" w:rsidR="001F081C" w:rsidRDefault="00E22EC8">
            <w:pPr>
              <w:spacing w:line="191" w:lineRule="exact"/>
              <w:ind w:left="63"/>
              <w:rPr>
                <w:sz w:val="20"/>
                <w:szCs w:val="20"/>
              </w:rPr>
            </w:pPr>
            <w:r>
              <w:rPr>
                <w:rFonts w:ascii="Calibri" w:eastAsia="Calibri" w:hAnsi="Calibri" w:cs="Calibri"/>
                <w:sz w:val="16"/>
                <w:szCs w:val="16"/>
              </w:rPr>
              <w:t>Must be considered if</w:t>
            </w:r>
          </w:p>
        </w:tc>
        <w:tc>
          <w:tcPr>
            <w:tcW w:w="2100" w:type="dxa"/>
            <w:shd w:val="clear" w:color="auto" w:fill="F7F7F7"/>
            <w:vAlign w:val="bottom"/>
          </w:tcPr>
          <w:p w14:paraId="295678F7" w14:textId="77777777" w:rsidR="001F081C" w:rsidRDefault="00E22EC8">
            <w:pPr>
              <w:spacing w:line="191" w:lineRule="exact"/>
              <w:ind w:left="50"/>
              <w:rPr>
                <w:sz w:val="20"/>
                <w:szCs w:val="20"/>
              </w:rPr>
            </w:pPr>
            <w:r>
              <w:rPr>
                <w:rFonts w:ascii="Calibri" w:eastAsia="Calibri" w:hAnsi="Calibri" w:cs="Calibri"/>
                <w:sz w:val="16"/>
                <w:szCs w:val="16"/>
              </w:rPr>
              <w:t>Must be considered if</w:t>
            </w:r>
          </w:p>
        </w:tc>
        <w:tc>
          <w:tcPr>
            <w:tcW w:w="2050" w:type="dxa"/>
            <w:shd w:val="clear" w:color="auto" w:fill="F7F7F7"/>
            <w:vAlign w:val="bottom"/>
          </w:tcPr>
          <w:p w14:paraId="756B5559" w14:textId="77777777" w:rsidR="001F081C" w:rsidRDefault="00E22EC8">
            <w:pPr>
              <w:spacing w:line="191" w:lineRule="exact"/>
              <w:ind w:left="50"/>
              <w:rPr>
                <w:sz w:val="20"/>
                <w:szCs w:val="20"/>
              </w:rPr>
            </w:pPr>
            <w:r>
              <w:rPr>
                <w:rFonts w:ascii="Calibri" w:eastAsia="Calibri" w:hAnsi="Calibri" w:cs="Calibri"/>
                <w:sz w:val="16"/>
                <w:szCs w:val="16"/>
              </w:rPr>
              <w:t>No requirement under EU</w:t>
            </w:r>
          </w:p>
        </w:tc>
        <w:tc>
          <w:tcPr>
            <w:tcW w:w="360" w:type="dxa"/>
            <w:vAlign w:val="bottom"/>
          </w:tcPr>
          <w:p w14:paraId="31B62B52" w14:textId="77777777" w:rsidR="001F081C" w:rsidRDefault="001F081C">
            <w:pPr>
              <w:rPr>
                <w:sz w:val="16"/>
                <w:szCs w:val="16"/>
              </w:rPr>
            </w:pPr>
          </w:p>
        </w:tc>
      </w:tr>
      <w:tr w:rsidR="001F081C" w14:paraId="138AE82E" w14:textId="77777777">
        <w:trPr>
          <w:trHeight w:val="197"/>
        </w:trPr>
        <w:tc>
          <w:tcPr>
            <w:tcW w:w="1918" w:type="dxa"/>
            <w:shd w:val="clear" w:color="auto" w:fill="F7F7F7"/>
            <w:vAlign w:val="bottom"/>
          </w:tcPr>
          <w:p w14:paraId="4A47E043" w14:textId="77777777" w:rsidR="001F081C" w:rsidRDefault="00E22EC8">
            <w:pPr>
              <w:ind w:left="120"/>
              <w:rPr>
                <w:sz w:val="20"/>
                <w:szCs w:val="20"/>
              </w:rPr>
            </w:pPr>
            <w:r>
              <w:rPr>
                <w:rFonts w:ascii="Calibri" w:eastAsia="Calibri" w:hAnsi="Calibri" w:cs="Calibri"/>
                <w:sz w:val="16"/>
                <w:szCs w:val="16"/>
              </w:rPr>
              <w:t>fees, gates or</w:t>
            </w:r>
          </w:p>
        </w:tc>
        <w:tc>
          <w:tcPr>
            <w:tcW w:w="2113" w:type="dxa"/>
            <w:shd w:val="clear" w:color="auto" w:fill="F7F7F7"/>
            <w:vAlign w:val="bottom"/>
          </w:tcPr>
          <w:p w14:paraId="4273483A" w14:textId="77777777" w:rsidR="001F081C" w:rsidRDefault="00E22EC8">
            <w:pPr>
              <w:ind w:left="63"/>
              <w:rPr>
                <w:sz w:val="20"/>
                <w:szCs w:val="20"/>
              </w:rPr>
            </w:pPr>
            <w:r>
              <w:rPr>
                <w:rFonts w:ascii="Calibri" w:eastAsia="Calibri" w:hAnsi="Calibri" w:cs="Calibri"/>
                <w:sz w:val="16"/>
                <w:szCs w:val="16"/>
              </w:rPr>
              <w:t>weekly liquidity &lt;30% of</w:t>
            </w:r>
          </w:p>
        </w:tc>
        <w:tc>
          <w:tcPr>
            <w:tcW w:w="2100" w:type="dxa"/>
            <w:shd w:val="clear" w:color="auto" w:fill="F7F7F7"/>
            <w:vAlign w:val="bottom"/>
          </w:tcPr>
          <w:p w14:paraId="5BA6A366" w14:textId="77777777" w:rsidR="001F081C" w:rsidRDefault="00E22EC8">
            <w:pPr>
              <w:ind w:left="50"/>
              <w:rPr>
                <w:sz w:val="20"/>
                <w:szCs w:val="20"/>
              </w:rPr>
            </w:pPr>
            <w:r>
              <w:rPr>
                <w:rFonts w:ascii="Calibri" w:eastAsia="Calibri" w:hAnsi="Calibri" w:cs="Calibri"/>
                <w:sz w:val="16"/>
                <w:szCs w:val="16"/>
              </w:rPr>
              <w:t>weekly liquidity &lt;30% of</w:t>
            </w:r>
          </w:p>
        </w:tc>
        <w:tc>
          <w:tcPr>
            <w:tcW w:w="2050" w:type="dxa"/>
            <w:shd w:val="clear" w:color="auto" w:fill="F7F7F7"/>
            <w:vAlign w:val="bottom"/>
          </w:tcPr>
          <w:p w14:paraId="22D76117" w14:textId="77777777" w:rsidR="001F081C" w:rsidRDefault="00E22EC8">
            <w:pPr>
              <w:ind w:left="50"/>
              <w:rPr>
                <w:sz w:val="20"/>
                <w:szCs w:val="20"/>
              </w:rPr>
            </w:pPr>
            <w:r>
              <w:rPr>
                <w:rFonts w:ascii="Calibri" w:eastAsia="Calibri" w:hAnsi="Calibri" w:cs="Calibri"/>
                <w:sz w:val="16"/>
                <w:szCs w:val="16"/>
                <w:highlight w:val="white"/>
              </w:rPr>
              <w:t>MMF Regulation. Can apply</w:t>
            </w:r>
          </w:p>
        </w:tc>
        <w:tc>
          <w:tcPr>
            <w:tcW w:w="360" w:type="dxa"/>
            <w:vAlign w:val="bottom"/>
          </w:tcPr>
          <w:p w14:paraId="3BB46B73" w14:textId="77777777" w:rsidR="001F081C" w:rsidRDefault="001F081C">
            <w:pPr>
              <w:rPr>
                <w:sz w:val="17"/>
                <w:szCs w:val="17"/>
              </w:rPr>
            </w:pPr>
          </w:p>
        </w:tc>
      </w:tr>
      <w:tr w:rsidR="001F081C" w14:paraId="29C6B209" w14:textId="77777777">
        <w:trPr>
          <w:trHeight w:val="194"/>
        </w:trPr>
        <w:tc>
          <w:tcPr>
            <w:tcW w:w="1918" w:type="dxa"/>
            <w:shd w:val="clear" w:color="auto" w:fill="F7F7F7"/>
            <w:vAlign w:val="bottom"/>
          </w:tcPr>
          <w:p w14:paraId="52F9F88A" w14:textId="77777777" w:rsidR="001F081C" w:rsidRDefault="00E22EC8">
            <w:pPr>
              <w:ind w:left="120"/>
              <w:rPr>
                <w:sz w:val="20"/>
                <w:szCs w:val="20"/>
              </w:rPr>
            </w:pPr>
            <w:r>
              <w:rPr>
                <w:rFonts w:ascii="Calibri" w:eastAsia="Calibri" w:hAnsi="Calibri" w:cs="Calibri"/>
                <w:sz w:val="16"/>
                <w:szCs w:val="16"/>
              </w:rPr>
              <w:t>suspensions</w:t>
            </w:r>
          </w:p>
        </w:tc>
        <w:tc>
          <w:tcPr>
            <w:tcW w:w="2113" w:type="dxa"/>
            <w:shd w:val="clear" w:color="auto" w:fill="F7F7F7"/>
            <w:vAlign w:val="bottom"/>
          </w:tcPr>
          <w:p w14:paraId="5AC09914" w14:textId="77777777" w:rsidR="001F081C" w:rsidRDefault="00E22EC8">
            <w:pPr>
              <w:ind w:left="63"/>
              <w:rPr>
                <w:sz w:val="20"/>
                <w:szCs w:val="20"/>
              </w:rPr>
            </w:pPr>
            <w:r>
              <w:rPr>
                <w:rFonts w:ascii="Calibri" w:eastAsia="Calibri" w:hAnsi="Calibri" w:cs="Calibri"/>
                <w:sz w:val="16"/>
                <w:szCs w:val="16"/>
                <w:highlight w:val="white"/>
              </w:rPr>
              <w:t>assets and outflows &gt;10% of</w:t>
            </w:r>
          </w:p>
        </w:tc>
        <w:tc>
          <w:tcPr>
            <w:tcW w:w="2100" w:type="dxa"/>
            <w:shd w:val="clear" w:color="auto" w:fill="F7F7F7"/>
            <w:vAlign w:val="bottom"/>
          </w:tcPr>
          <w:p w14:paraId="29BD7107" w14:textId="77777777" w:rsidR="001F081C" w:rsidRDefault="00E22EC8">
            <w:pPr>
              <w:ind w:left="50"/>
              <w:rPr>
                <w:sz w:val="20"/>
                <w:szCs w:val="20"/>
              </w:rPr>
            </w:pPr>
            <w:r>
              <w:rPr>
                <w:rFonts w:ascii="Calibri" w:eastAsia="Calibri" w:hAnsi="Calibri" w:cs="Calibri"/>
                <w:sz w:val="16"/>
                <w:szCs w:val="16"/>
                <w:highlight w:val="white"/>
              </w:rPr>
              <w:t>assets and outflows &gt;10% of</w:t>
            </w:r>
          </w:p>
        </w:tc>
        <w:tc>
          <w:tcPr>
            <w:tcW w:w="2050" w:type="dxa"/>
            <w:shd w:val="clear" w:color="auto" w:fill="F7F7F7"/>
            <w:vAlign w:val="bottom"/>
          </w:tcPr>
          <w:p w14:paraId="63A5EE6F" w14:textId="77777777" w:rsidR="001F081C" w:rsidRDefault="00E22EC8">
            <w:pPr>
              <w:ind w:left="50"/>
              <w:rPr>
                <w:sz w:val="20"/>
                <w:szCs w:val="20"/>
              </w:rPr>
            </w:pPr>
            <w:r>
              <w:rPr>
                <w:rFonts w:ascii="Calibri" w:eastAsia="Calibri" w:hAnsi="Calibri" w:cs="Calibri"/>
                <w:sz w:val="16"/>
                <w:szCs w:val="16"/>
              </w:rPr>
              <w:t>as set out in the fund’s</w:t>
            </w:r>
          </w:p>
        </w:tc>
        <w:tc>
          <w:tcPr>
            <w:tcW w:w="360" w:type="dxa"/>
            <w:vAlign w:val="bottom"/>
          </w:tcPr>
          <w:p w14:paraId="6FB910CE" w14:textId="77777777" w:rsidR="001F081C" w:rsidRDefault="001F081C">
            <w:pPr>
              <w:rPr>
                <w:sz w:val="16"/>
                <w:szCs w:val="16"/>
              </w:rPr>
            </w:pPr>
          </w:p>
        </w:tc>
      </w:tr>
      <w:tr w:rsidR="001F081C" w14:paraId="1A48894F" w14:textId="77777777">
        <w:trPr>
          <w:trHeight w:val="194"/>
        </w:trPr>
        <w:tc>
          <w:tcPr>
            <w:tcW w:w="1918" w:type="dxa"/>
            <w:shd w:val="clear" w:color="auto" w:fill="F7F7F7"/>
            <w:vAlign w:val="bottom"/>
          </w:tcPr>
          <w:p w14:paraId="46A8DF35" w14:textId="77777777" w:rsidR="001F081C" w:rsidRDefault="001F081C">
            <w:pPr>
              <w:rPr>
                <w:sz w:val="16"/>
                <w:szCs w:val="16"/>
              </w:rPr>
            </w:pPr>
          </w:p>
        </w:tc>
        <w:tc>
          <w:tcPr>
            <w:tcW w:w="2113" w:type="dxa"/>
            <w:shd w:val="clear" w:color="auto" w:fill="F7F7F7"/>
            <w:vAlign w:val="bottom"/>
          </w:tcPr>
          <w:p w14:paraId="5787C939" w14:textId="77777777" w:rsidR="001F081C" w:rsidRDefault="00E22EC8">
            <w:pPr>
              <w:ind w:left="63"/>
              <w:rPr>
                <w:sz w:val="20"/>
                <w:szCs w:val="20"/>
              </w:rPr>
            </w:pPr>
            <w:r>
              <w:rPr>
                <w:rFonts w:ascii="Calibri" w:eastAsia="Calibri" w:hAnsi="Calibri" w:cs="Calibri"/>
                <w:sz w:val="16"/>
                <w:szCs w:val="16"/>
              </w:rPr>
              <w:t>assets in one day.</w:t>
            </w:r>
          </w:p>
        </w:tc>
        <w:tc>
          <w:tcPr>
            <w:tcW w:w="2100" w:type="dxa"/>
            <w:shd w:val="clear" w:color="auto" w:fill="F7F7F7"/>
            <w:vAlign w:val="bottom"/>
          </w:tcPr>
          <w:p w14:paraId="0F3F68CD" w14:textId="77777777" w:rsidR="001F081C" w:rsidRDefault="00E22EC8">
            <w:pPr>
              <w:ind w:left="50"/>
              <w:rPr>
                <w:sz w:val="20"/>
                <w:szCs w:val="20"/>
              </w:rPr>
            </w:pPr>
            <w:r>
              <w:rPr>
                <w:rFonts w:ascii="Calibri" w:eastAsia="Calibri" w:hAnsi="Calibri" w:cs="Calibri"/>
                <w:sz w:val="16"/>
                <w:szCs w:val="16"/>
              </w:rPr>
              <w:t>assets in one day.</w:t>
            </w:r>
          </w:p>
        </w:tc>
        <w:tc>
          <w:tcPr>
            <w:tcW w:w="2050" w:type="dxa"/>
            <w:shd w:val="clear" w:color="auto" w:fill="F7F7F7"/>
            <w:vAlign w:val="bottom"/>
          </w:tcPr>
          <w:p w14:paraId="0EA432D4" w14:textId="77777777" w:rsidR="001F081C" w:rsidRDefault="00E22EC8">
            <w:pPr>
              <w:ind w:left="50"/>
              <w:rPr>
                <w:sz w:val="20"/>
                <w:szCs w:val="20"/>
              </w:rPr>
            </w:pPr>
            <w:r>
              <w:rPr>
                <w:rFonts w:ascii="Calibri" w:eastAsia="Calibri" w:hAnsi="Calibri" w:cs="Calibri"/>
                <w:sz w:val="16"/>
                <w:szCs w:val="16"/>
                <w:highlight w:val="white"/>
              </w:rPr>
              <w:t>prospectus and instrument,</w:t>
            </w:r>
          </w:p>
        </w:tc>
        <w:tc>
          <w:tcPr>
            <w:tcW w:w="360" w:type="dxa"/>
            <w:vAlign w:val="bottom"/>
          </w:tcPr>
          <w:p w14:paraId="4C3EA4E3" w14:textId="77777777" w:rsidR="001F081C" w:rsidRDefault="001F081C">
            <w:pPr>
              <w:rPr>
                <w:sz w:val="16"/>
                <w:szCs w:val="16"/>
              </w:rPr>
            </w:pPr>
          </w:p>
        </w:tc>
      </w:tr>
      <w:tr w:rsidR="001F081C" w14:paraId="41A07994" w14:textId="77777777">
        <w:trPr>
          <w:trHeight w:val="197"/>
        </w:trPr>
        <w:tc>
          <w:tcPr>
            <w:tcW w:w="1918" w:type="dxa"/>
            <w:shd w:val="clear" w:color="auto" w:fill="F7F7F7"/>
            <w:vAlign w:val="bottom"/>
          </w:tcPr>
          <w:p w14:paraId="6BC8644D" w14:textId="77777777" w:rsidR="001F081C" w:rsidRDefault="001F081C">
            <w:pPr>
              <w:rPr>
                <w:sz w:val="17"/>
                <w:szCs w:val="17"/>
              </w:rPr>
            </w:pPr>
          </w:p>
        </w:tc>
        <w:tc>
          <w:tcPr>
            <w:tcW w:w="2113" w:type="dxa"/>
            <w:shd w:val="clear" w:color="auto" w:fill="F7F7F7"/>
            <w:vAlign w:val="bottom"/>
          </w:tcPr>
          <w:p w14:paraId="01BCDE8E" w14:textId="77777777" w:rsidR="001F081C" w:rsidRDefault="00E22EC8">
            <w:pPr>
              <w:ind w:left="63"/>
              <w:rPr>
                <w:sz w:val="20"/>
                <w:szCs w:val="20"/>
              </w:rPr>
            </w:pPr>
            <w:r>
              <w:rPr>
                <w:rFonts w:ascii="Calibri" w:eastAsia="Calibri" w:hAnsi="Calibri" w:cs="Calibri"/>
                <w:sz w:val="16"/>
                <w:szCs w:val="16"/>
              </w:rPr>
              <w:t>Mandatory if weekly</w:t>
            </w:r>
          </w:p>
        </w:tc>
        <w:tc>
          <w:tcPr>
            <w:tcW w:w="2100" w:type="dxa"/>
            <w:shd w:val="clear" w:color="auto" w:fill="F7F7F7"/>
            <w:vAlign w:val="bottom"/>
          </w:tcPr>
          <w:p w14:paraId="45B2955F" w14:textId="77777777" w:rsidR="001F081C" w:rsidRDefault="00E22EC8">
            <w:pPr>
              <w:ind w:left="50"/>
              <w:rPr>
                <w:sz w:val="20"/>
                <w:szCs w:val="20"/>
              </w:rPr>
            </w:pPr>
            <w:r>
              <w:rPr>
                <w:rFonts w:ascii="Calibri" w:eastAsia="Calibri" w:hAnsi="Calibri" w:cs="Calibri"/>
                <w:sz w:val="16"/>
                <w:szCs w:val="16"/>
              </w:rPr>
              <w:t>Mandatory if weekly</w:t>
            </w:r>
          </w:p>
        </w:tc>
        <w:tc>
          <w:tcPr>
            <w:tcW w:w="2050" w:type="dxa"/>
            <w:shd w:val="clear" w:color="auto" w:fill="F7F7F7"/>
            <w:vAlign w:val="bottom"/>
          </w:tcPr>
          <w:p w14:paraId="6F1948A9" w14:textId="77777777" w:rsidR="001F081C" w:rsidRDefault="00E22EC8">
            <w:pPr>
              <w:ind w:left="50"/>
              <w:rPr>
                <w:sz w:val="20"/>
                <w:szCs w:val="20"/>
              </w:rPr>
            </w:pPr>
            <w:r>
              <w:rPr>
                <w:rFonts w:ascii="Calibri" w:eastAsia="Calibri" w:hAnsi="Calibri" w:cs="Calibri"/>
                <w:sz w:val="16"/>
                <w:szCs w:val="16"/>
                <w:highlight w:val="white"/>
              </w:rPr>
              <w:t>and subject to requirements</w:t>
            </w:r>
          </w:p>
        </w:tc>
        <w:tc>
          <w:tcPr>
            <w:tcW w:w="360" w:type="dxa"/>
            <w:vAlign w:val="bottom"/>
          </w:tcPr>
          <w:p w14:paraId="3805627F" w14:textId="77777777" w:rsidR="001F081C" w:rsidRDefault="001F081C">
            <w:pPr>
              <w:rPr>
                <w:sz w:val="17"/>
                <w:szCs w:val="17"/>
              </w:rPr>
            </w:pPr>
          </w:p>
        </w:tc>
      </w:tr>
      <w:tr w:rsidR="001F081C" w14:paraId="37871E97" w14:textId="77777777">
        <w:trPr>
          <w:trHeight w:val="197"/>
        </w:trPr>
        <w:tc>
          <w:tcPr>
            <w:tcW w:w="1918" w:type="dxa"/>
            <w:shd w:val="clear" w:color="auto" w:fill="F7F7F7"/>
            <w:vAlign w:val="bottom"/>
          </w:tcPr>
          <w:p w14:paraId="4464FBA1" w14:textId="77777777" w:rsidR="001F081C" w:rsidRDefault="001F081C">
            <w:pPr>
              <w:rPr>
                <w:sz w:val="17"/>
                <w:szCs w:val="17"/>
              </w:rPr>
            </w:pPr>
          </w:p>
        </w:tc>
        <w:tc>
          <w:tcPr>
            <w:tcW w:w="2113" w:type="dxa"/>
            <w:shd w:val="clear" w:color="auto" w:fill="F7F7F7"/>
            <w:vAlign w:val="bottom"/>
          </w:tcPr>
          <w:p w14:paraId="711639A9" w14:textId="77777777" w:rsidR="001F081C" w:rsidRDefault="00E22EC8">
            <w:pPr>
              <w:ind w:left="63"/>
              <w:rPr>
                <w:sz w:val="20"/>
                <w:szCs w:val="20"/>
              </w:rPr>
            </w:pPr>
            <w:r>
              <w:rPr>
                <w:rFonts w:ascii="Calibri" w:eastAsia="Calibri" w:hAnsi="Calibri" w:cs="Calibri"/>
                <w:sz w:val="16"/>
                <w:szCs w:val="16"/>
              </w:rPr>
              <w:t xml:space="preserve">liquidity &lt;10% of </w:t>
            </w:r>
            <w:r>
              <w:rPr>
                <w:rFonts w:ascii="Calibri" w:eastAsia="Calibri" w:hAnsi="Calibri" w:cs="Calibri"/>
                <w:sz w:val="16"/>
                <w:szCs w:val="16"/>
              </w:rPr>
              <w:t>assets.</w:t>
            </w:r>
          </w:p>
        </w:tc>
        <w:tc>
          <w:tcPr>
            <w:tcW w:w="2100" w:type="dxa"/>
            <w:shd w:val="clear" w:color="auto" w:fill="F7F7F7"/>
            <w:vAlign w:val="bottom"/>
          </w:tcPr>
          <w:p w14:paraId="7CAEF0FE" w14:textId="77777777" w:rsidR="001F081C" w:rsidRDefault="00E22EC8">
            <w:pPr>
              <w:ind w:left="50"/>
              <w:rPr>
                <w:sz w:val="20"/>
                <w:szCs w:val="20"/>
              </w:rPr>
            </w:pPr>
            <w:r>
              <w:rPr>
                <w:rFonts w:ascii="Calibri" w:eastAsia="Calibri" w:hAnsi="Calibri" w:cs="Calibri"/>
                <w:sz w:val="16"/>
                <w:szCs w:val="16"/>
              </w:rPr>
              <w:t>liquidity &lt;10% of assets.</w:t>
            </w:r>
          </w:p>
        </w:tc>
        <w:tc>
          <w:tcPr>
            <w:tcW w:w="2050" w:type="dxa"/>
            <w:shd w:val="clear" w:color="auto" w:fill="F7F7F7"/>
            <w:vAlign w:val="bottom"/>
          </w:tcPr>
          <w:p w14:paraId="5E602FFD" w14:textId="77777777" w:rsidR="001F081C" w:rsidRDefault="00E22EC8">
            <w:pPr>
              <w:ind w:left="50"/>
              <w:rPr>
                <w:sz w:val="20"/>
                <w:szCs w:val="20"/>
              </w:rPr>
            </w:pPr>
            <w:r>
              <w:rPr>
                <w:rFonts w:ascii="Calibri" w:eastAsia="Calibri" w:hAnsi="Calibri" w:cs="Calibri"/>
                <w:sz w:val="16"/>
                <w:szCs w:val="16"/>
              </w:rPr>
              <w:t>in national law.</w:t>
            </w:r>
          </w:p>
        </w:tc>
        <w:tc>
          <w:tcPr>
            <w:tcW w:w="360" w:type="dxa"/>
            <w:vAlign w:val="bottom"/>
          </w:tcPr>
          <w:p w14:paraId="2B1DF685" w14:textId="77777777" w:rsidR="001F081C" w:rsidRDefault="001F081C">
            <w:pPr>
              <w:rPr>
                <w:sz w:val="17"/>
                <w:szCs w:val="17"/>
              </w:rPr>
            </w:pPr>
          </w:p>
        </w:tc>
      </w:tr>
      <w:tr w:rsidR="001F081C" w14:paraId="78E4DC70" w14:textId="77777777">
        <w:trPr>
          <w:trHeight w:val="132"/>
        </w:trPr>
        <w:tc>
          <w:tcPr>
            <w:tcW w:w="1918" w:type="dxa"/>
            <w:shd w:val="clear" w:color="auto" w:fill="F7F7F7"/>
            <w:vAlign w:val="bottom"/>
          </w:tcPr>
          <w:p w14:paraId="55AD4B44" w14:textId="77777777" w:rsidR="001F081C" w:rsidRDefault="001F081C">
            <w:pPr>
              <w:rPr>
                <w:sz w:val="11"/>
                <w:szCs w:val="11"/>
              </w:rPr>
            </w:pPr>
          </w:p>
        </w:tc>
        <w:tc>
          <w:tcPr>
            <w:tcW w:w="2113" w:type="dxa"/>
            <w:shd w:val="clear" w:color="auto" w:fill="F7F7F7"/>
            <w:vAlign w:val="bottom"/>
          </w:tcPr>
          <w:p w14:paraId="742D4352" w14:textId="77777777" w:rsidR="001F081C" w:rsidRDefault="001F081C">
            <w:pPr>
              <w:rPr>
                <w:sz w:val="11"/>
                <w:szCs w:val="11"/>
              </w:rPr>
            </w:pPr>
          </w:p>
        </w:tc>
        <w:tc>
          <w:tcPr>
            <w:tcW w:w="2100" w:type="dxa"/>
            <w:shd w:val="clear" w:color="auto" w:fill="F7F7F7"/>
            <w:vAlign w:val="bottom"/>
          </w:tcPr>
          <w:p w14:paraId="077C95E8" w14:textId="77777777" w:rsidR="001F081C" w:rsidRDefault="001F081C">
            <w:pPr>
              <w:rPr>
                <w:sz w:val="11"/>
                <w:szCs w:val="11"/>
              </w:rPr>
            </w:pPr>
          </w:p>
        </w:tc>
        <w:tc>
          <w:tcPr>
            <w:tcW w:w="2050" w:type="dxa"/>
            <w:shd w:val="clear" w:color="auto" w:fill="F7F7F7"/>
            <w:vAlign w:val="bottom"/>
          </w:tcPr>
          <w:p w14:paraId="518F9529" w14:textId="77777777" w:rsidR="001F081C" w:rsidRDefault="001F081C">
            <w:pPr>
              <w:rPr>
                <w:sz w:val="11"/>
                <w:szCs w:val="11"/>
              </w:rPr>
            </w:pPr>
          </w:p>
        </w:tc>
        <w:tc>
          <w:tcPr>
            <w:tcW w:w="360" w:type="dxa"/>
            <w:shd w:val="clear" w:color="auto" w:fill="F7F7F7"/>
            <w:vAlign w:val="bottom"/>
          </w:tcPr>
          <w:p w14:paraId="0C5A225C" w14:textId="77777777" w:rsidR="001F081C" w:rsidRDefault="001F081C">
            <w:pPr>
              <w:rPr>
                <w:sz w:val="11"/>
                <w:szCs w:val="11"/>
              </w:rPr>
            </w:pPr>
          </w:p>
        </w:tc>
      </w:tr>
    </w:tbl>
    <w:p w14:paraId="7EE9BDA7" w14:textId="77777777" w:rsidR="001F081C" w:rsidRDefault="00E22EC8">
      <w:pPr>
        <w:spacing w:line="235" w:lineRule="auto"/>
        <w:rPr>
          <w:sz w:val="20"/>
          <w:szCs w:val="20"/>
        </w:rPr>
      </w:pPr>
      <w:r>
        <w:rPr>
          <w:rFonts w:ascii="Calibri" w:eastAsia="Calibri" w:hAnsi="Calibri" w:cs="Calibri"/>
          <w:sz w:val="11"/>
          <w:szCs w:val="11"/>
        </w:rPr>
        <w:t>Source: EU Money Market Fund Regulation (MMFR) (Regulation (EU No 2017/1131)).</w:t>
      </w:r>
    </w:p>
    <w:p w14:paraId="681DB15E" w14:textId="77777777" w:rsidR="001F081C" w:rsidRDefault="001F081C">
      <w:pPr>
        <w:spacing w:line="151" w:lineRule="exact"/>
        <w:rPr>
          <w:sz w:val="20"/>
          <w:szCs w:val="20"/>
        </w:rPr>
      </w:pPr>
    </w:p>
    <w:p w14:paraId="562A4D2C" w14:textId="77777777" w:rsidR="001F081C" w:rsidRDefault="00E22EC8">
      <w:pPr>
        <w:spacing w:line="213" w:lineRule="auto"/>
        <w:ind w:left="180" w:right="1180" w:hanging="169"/>
        <w:rPr>
          <w:sz w:val="20"/>
          <w:szCs w:val="20"/>
        </w:rPr>
      </w:pPr>
      <w:r>
        <w:rPr>
          <w:rFonts w:ascii="Calibri" w:eastAsia="Calibri" w:hAnsi="Calibri" w:cs="Calibri"/>
          <w:sz w:val="11"/>
          <w:szCs w:val="11"/>
        </w:rPr>
        <w:t xml:space="preserve">(a) For Public debt CNAV and LVNAV funds the share price can be rounded to the nearest percentage point, or </w:t>
      </w:r>
      <w:r>
        <w:rPr>
          <w:rFonts w:ascii="Calibri" w:eastAsia="Calibri" w:hAnsi="Calibri" w:cs="Calibri"/>
          <w:sz w:val="11"/>
          <w:szCs w:val="11"/>
        </w:rPr>
        <w:t>currency equivalent, eg £1.00 per unit, subject to the condition above for LVNAV funds. For VNAV funds, the share price can be rounded to the nearest basis point, or currency equivalent, eg £1.0000 per unit.</w:t>
      </w:r>
    </w:p>
    <w:p w14:paraId="2FDF6BA6" w14:textId="77777777" w:rsidR="001F081C" w:rsidRDefault="00E22EC8">
      <w:pPr>
        <w:spacing w:line="20" w:lineRule="exact"/>
        <w:rPr>
          <w:sz w:val="20"/>
          <w:szCs w:val="20"/>
        </w:rPr>
      </w:pPr>
      <w:r>
        <w:rPr>
          <w:noProof/>
          <w:sz w:val="20"/>
          <w:szCs w:val="20"/>
        </w:rPr>
        <w:drawing>
          <wp:anchor distT="0" distB="0" distL="114300" distR="114300" simplePos="0" relativeHeight="251736576" behindDoc="1" locked="0" layoutInCell="0" allowOverlap="1" wp14:anchorId="731D9A7D" wp14:editId="51BCB3E8">
            <wp:simplePos x="0" y="0"/>
            <wp:positionH relativeFrom="column">
              <wp:posOffset>-12065</wp:posOffset>
            </wp:positionH>
            <wp:positionV relativeFrom="paragraph">
              <wp:posOffset>623570</wp:posOffset>
            </wp:positionV>
            <wp:extent cx="6014720" cy="889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293190E7" w14:textId="77777777" w:rsidR="001F081C" w:rsidRDefault="001F081C">
      <w:pPr>
        <w:spacing w:line="200" w:lineRule="exact"/>
        <w:rPr>
          <w:sz w:val="20"/>
          <w:szCs w:val="20"/>
        </w:rPr>
      </w:pPr>
    </w:p>
    <w:p w14:paraId="6D90C056" w14:textId="77777777" w:rsidR="001F081C" w:rsidRDefault="001F081C">
      <w:pPr>
        <w:spacing w:line="200" w:lineRule="exact"/>
        <w:rPr>
          <w:sz w:val="20"/>
          <w:szCs w:val="20"/>
        </w:rPr>
      </w:pPr>
    </w:p>
    <w:p w14:paraId="652F9BF3" w14:textId="77777777" w:rsidR="001F081C" w:rsidRDefault="001F081C">
      <w:pPr>
        <w:spacing w:line="200" w:lineRule="exact"/>
        <w:rPr>
          <w:sz w:val="20"/>
          <w:szCs w:val="20"/>
        </w:rPr>
      </w:pPr>
    </w:p>
    <w:p w14:paraId="6E7EAB17" w14:textId="77777777" w:rsidR="001F081C" w:rsidRDefault="001F081C">
      <w:pPr>
        <w:spacing w:line="349" w:lineRule="exact"/>
        <w:rPr>
          <w:sz w:val="20"/>
          <w:szCs w:val="20"/>
        </w:rPr>
      </w:pPr>
    </w:p>
    <w:p w14:paraId="0C768E31" w14:textId="77777777" w:rsidR="001F081C" w:rsidRDefault="00E22EC8">
      <w:pPr>
        <w:numPr>
          <w:ilvl w:val="0"/>
          <w:numId w:val="93"/>
        </w:numPr>
        <w:tabs>
          <w:tab w:val="left" w:pos="300"/>
        </w:tabs>
        <w:ind w:left="300" w:hanging="292"/>
        <w:rPr>
          <w:rFonts w:ascii="Calibri" w:eastAsia="Calibri" w:hAnsi="Calibri" w:cs="Calibri"/>
          <w:sz w:val="18"/>
          <w:szCs w:val="18"/>
          <w:vertAlign w:val="superscript"/>
        </w:rPr>
      </w:pPr>
      <w:r>
        <w:rPr>
          <w:rFonts w:ascii="Calibri" w:eastAsia="Calibri" w:hAnsi="Calibri" w:cs="Calibri"/>
          <w:sz w:val="14"/>
          <w:szCs w:val="14"/>
        </w:rPr>
        <w:t>Investors may also receive more than they invested depending on market conditions.</w:t>
      </w:r>
    </w:p>
    <w:p w14:paraId="3B399297" w14:textId="77777777" w:rsidR="001F081C" w:rsidRDefault="001F081C">
      <w:pPr>
        <w:spacing w:line="32" w:lineRule="exact"/>
        <w:rPr>
          <w:rFonts w:ascii="Calibri" w:eastAsia="Calibri" w:hAnsi="Calibri" w:cs="Calibri"/>
          <w:sz w:val="18"/>
          <w:szCs w:val="18"/>
          <w:vertAlign w:val="superscript"/>
        </w:rPr>
      </w:pPr>
    </w:p>
    <w:p w14:paraId="2AB98BD0" w14:textId="77777777" w:rsidR="001F081C" w:rsidRDefault="00E22EC8">
      <w:pPr>
        <w:numPr>
          <w:ilvl w:val="0"/>
          <w:numId w:val="93"/>
        </w:numPr>
        <w:tabs>
          <w:tab w:val="left" w:pos="300"/>
        </w:tabs>
        <w:spacing w:line="189" w:lineRule="auto"/>
        <w:ind w:left="300" w:right="460" w:hanging="292"/>
        <w:rPr>
          <w:rFonts w:ascii="Calibri" w:eastAsia="Calibri" w:hAnsi="Calibri" w:cs="Calibri"/>
          <w:sz w:val="18"/>
          <w:szCs w:val="18"/>
          <w:vertAlign w:val="superscript"/>
        </w:rPr>
      </w:pPr>
      <w:r>
        <w:rPr>
          <w:rFonts w:ascii="Calibri" w:eastAsia="Calibri" w:hAnsi="Calibri" w:cs="Calibri"/>
          <w:sz w:val="14"/>
          <w:szCs w:val="14"/>
        </w:rPr>
        <w:t xml:space="preserve">Market participants invest their own cash or cash-like assets with MMFs precisely to avoid an internal cash management operation, and their accounting treatment of the investment relies on MMF values to be </w:t>
      </w:r>
      <w:r>
        <w:rPr>
          <w:rFonts w:ascii="Calibri" w:eastAsia="Calibri" w:hAnsi="Calibri" w:cs="Calibri"/>
          <w:sz w:val="14"/>
          <w:szCs w:val="14"/>
        </w:rPr>
        <w:t>stable.</w:t>
      </w:r>
    </w:p>
    <w:p w14:paraId="2B35860D" w14:textId="77777777" w:rsidR="001F081C" w:rsidRDefault="001F081C">
      <w:pPr>
        <w:sectPr w:rsidR="001F081C">
          <w:type w:val="continuous"/>
          <w:pgSz w:w="11900" w:h="16838"/>
          <w:pgMar w:top="563" w:right="1246" w:bottom="462" w:left="1240" w:header="0" w:footer="0" w:gutter="0"/>
          <w:cols w:space="720" w:equalWidth="0">
            <w:col w:w="9420"/>
          </w:cols>
        </w:sectPr>
      </w:pPr>
    </w:p>
    <w:p w14:paraId="3F64723F" w14:textId="77777777" w:rsidR="001F081C" w:rsidRDefault="00E22EC8">
      <w:pPr>
        <w:jc w:val="right"/>
        <w:rPr>
          <w:sz w:val="20"/>
          <w:szCs w:val="20"/>
        </w:rPr>
      </w:pPr>
      <w:bookmarkStart w:id="84" w:name="page89"/>
      <w:bookmarkEnd w:id="84"/>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81</w:t>
      </w:r>
    </w:p>
    <w:p w14:paraId="0B7FA658" w14:textId="77777777" w:rsidR="001F081C" w:rsidRDefault="00E22EC8">
      <w:pPr>
        <w:spacing w:line="20" w:lineRule="exact"/>
        <w:rPr>
          <w:sz w:val="20"/>
          <w:szCs w:val="20"/>
        </w:rPr>
      </w:pPr>
      <w:r>
        <w:rPr>
          <w:noProof/>
          <w:sz w:val="20"/>
          <w:szCs w:val="20"/>
        </w:rPr>
        <w:drawing>
          <wp:anchor distT="0" distB="0" distL="114300" distR="114300" simplePos="0" relativeHeight="251737600" behindDoc="1" locked="0" layoutInCell="0" allowOverlap="1" wp14:anchorId="4F4EA6EB" wp14:editId="176664D5">
            <wp:simplePos x="0" y="0"/>
            <wp:positionH relativeFrom="column">
              <wp:posOffset>-247015</wp:posOffset>
            </wp:positionH>
            <wp:positionV relativeFrom="paragraph">
              <wp:posOffset>426720</wp:posOffset>
            </wp:positionV>
            <wp:extent cx="6483350" cy="898398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
                    <a:srcRect/>
                    <a:stretch>
                      <a:fillRect/>
                    </a:stretch>
                  </pic:blipFill>
                  <pic:spPr bwMode="auto">
                    <a:xfrm>
                      <a:off x="0" y="0"/>
                      <a:ext cx="6483350" cy="8983980"/>
                    </a:xfrm>
                    <a:prstGeom prst="rect">
                      <a:avLst/>
                    </a:prstGeom>
                    <a:noFill/>
                  </pic:spPr>
                </pic:pic>
              </a:graphicData>
            </a:graphic>
          </wp:anchor>
        </w:drawing>
      </w:r>
    </w:p>
    <w:p w14:paraId="3B1D2E13" w14:textId="77777777" w:rsidR="001F081C" w:rsidRDefault="001F081C">
      <w:pPr>
        <w:spacing w:line="200" w:lineRule="exact"/>
        <w:rPr>
          <w:sz w:val="20"/>
          <w:szCs w:val="20"/>
        </w:rPr>
      </w:pPr>
    </w:p>
    <w:p w14:paraId="697D59E7" w14:textId="77777777" w:rsidR="001F081C" w:rsidRDefault="001F081C">
      <w:pPr>
        <w:spacing w:line="200" w:lineRule="exact"/>
        <w:rPr>
          <w:sz w:val="20"/>
          <w:szCs w:val="20"/>
        </w:rPr>
      </w:pPr>
    </w:p>
    <w:p w14:paraId="08EEEC4E" w14:textId="77777777" w:rsidR="001F081C" w:rsidRDefault="001F081C">
      <w:pPr>
        <w:spacing w:line="200" w:lineRule="exact"/>
        <w:rPr>
          <w:sz w:val="20"/>
          <w:szCs w:val="20"/>
        </w:rPr>
      </w:pPr>
    </w:p>
    <w:p w14:paraId="50EC29B4" w14:textId="77777777" w:rsidR="001F081C" w:rsidRDefault="001F081C">
      <w:pPr>
        <w:spacing w:line="200" w:lineRule="exact"/>
        <w:rPr>
          <w:sz w:val="20"/>
          <w:szCs w:val="20"/>
        </w:rPr>
      </w:pPr>
    </w:p>
    <w:p w14:paraId="0F08AF2B" w14:textId="77777777" w:rsidR="001F081C" w:rsidRDefault="001F081C">
      <w:pPr>
        <w:spacing w:line="292" w:lineRule="exact"/>
        <w:rPr>
          <w:sz w:val="20"/>
          <w:szCs w:val="20"/>
        </w:rPr>
      </w:pPr>
    </w:p>
    <w:p w14:paraId="5B34B0C1" w14:textId="77777777" w:rsidR="001F081C" w:rsidRDefault="00E22EC8">
      <w:pPr>
        <w:spacing w:line="215" w:lineRule="auto"/>
        <w:ind w:right="880"/>
        <w:rPr>
          <w:sz w:val="20"/>
          <w:szCs w:val="20"/>
        </w:rPr>
      </w:pPr>
      <w:r>
        <w:rPr>
          <w:rFonts w:ascii="Calibri" w:eastAsia="Calibri" w:hAnsi="Calibri" w:cs="Calibri"/>
          <w:i/>
          <w:iCs/>
          <w:color w:val="AF358B"/>
        </w:rPr>
        <w:t>The FPC therefore supports reviewing vulnerabilities posed by MMFs as part of the international post-Covid-19 reform agenda.</w:t>
      </w:r>
    </w:p>
    <w:p w14:paraId="0F6DB56E" w14:textId="77777777" w:rsidR="001F081C" w:rsidRDefault="001F081C">
      <w:pPr>
        <w:spacing w:line="56" w:lineRule="exact"/>
        <w:rPr>
          <w:sz w:val="20"/>
          <w:szCs w:val="20"/>
        </w:rPr>
      </w:pPr>
    </w:p>
    <w:p w14:paraId="7ED60437" w14:textId="77777777" w:rsidR="001F081C" w:rsidRDefault="00E22EC8">
      <w:pPr>
        <w:spacing w:line="224" w:lineRule="auto"/>
        <w:ind w:right="320"/>
        <w:rPr>
          <w:sz w:val="20"/>
          <w:szCs w:val="20"/>
        </w:rPr>
      </w:pPr>
      <w:r>
        <w:rPr>
          <w:rFonts w:ascii="Calibri" w:eastAsia="Calibri" w:hAnsi="Calibri" w:cs="Calibri"/>
          <w:sz w:val="20"/>
          <w:szCs w:val="20"/>
        </w:rPr>
        <w:t>The recent episode has highlighted the need to examine vulnerabilities from MMFs, particularly given investors’ reliance on MMFs and the potential UK financial stability implications from widespread fund suspensions.</w:t>
      </w:r>
    </w:p>
    <w:p w14:paraId="736CA837" w14:textId="77777777" w:rsidR="001F081C" w:rsidRDefault="001F081C">
      <w:pPr>
        <w:spacing w:line="324" w:lineRule="exact"/>
        <w:rPr>
          <w:sz w:val="20"/>
          <w:szCs w:val="20"/>
        </w:rPr>
      </w:pPr>
    </w:p>
    <w:p w14:paraId="2A7E3819" w14:textId="77777777" w:rsidR="001F081C" w:rsidRDefault="00E22EC8">
      <w:pPr>
        <w:spacing w:line="248" w:lineRule="auto"/>
        <w:ind w:right="20"/>
        <w:rPr>
          <w:rFonts w:ascii="Calibri" w:eastAsia="Calibri" w:hAnsi="Calibri" w:cs="Calibri"/>
          <w:sz w:val="20"/>
          <w:szCs w:val="20"/>
          <w:highlight w:val="white"/>
        </w:rPr>
      </w:pPr>
      <w:r>
        <w:rPr>
          <w:rFonts w:ascii="Calibri" w:eastAsia="Calibri" w:hAnsi="Calibri" w:cs="Calibri"/>
          <w:sz w:val="20"/>
          <w:szCs w:val="20"/>
        </w:rPr>
        <w:t xml:space="preserve">Importantly, reform needs to be considered at the international level. While most investors in sterling-denominated MMFs are UK-based, the funds are largely domiciled in Ireland and Luxembourg. The Financial Stability Board alongside other regulatory authorities are carrying out a comprehensive review of </w:t>
      </w:r>
      <w:r>
        <w:rPr>
          <w:rFonts w:ascii="Calibri" w:eastAsia="Calibri" w:hAnsi="Calibri" w:cs="Calibri"/>
          <w:sz w:val="20"/>
          <w:szCs w:val="20"/>
          <w:highlight w:val="white"/>
        </w:rPr>
        <w:t xml:space="preserve">resilience of the market-based financial system in the wake of the Covid-19 episode </w:t>
      </w:r>
      <w:hyperlink r:id="rId179">
        <w:r>
          <w:rPr>
            <w:rFonts w:ascii="Calibri" w:eastAsia="Calibri" w:hAnsi="Calibri" w:cs="Calibri"/>
            <w:sz w:val="20"/>
            <w:szCs w:val="20"/>
            <w:highlight w:val="white"/>
            <w:u w:val="single"/>
          </w:rPr>
          <w:t>(FSB (2020))</w:t>
        </w:r>
      </w:hyperlink>
      <w:r>
        <w:rPr>
          <w:rFonts w:ascii="Calibri" w:eastAsia="Calibri" w:hAnsi="Calibri" w:cs="Calibri"/>
          <w:sz w:val="20"/>
          <w:szCs w:val="20"/>
          <w:highlight w:val="white"/>
        </w:rPr>
        <w:t>. And the European</w:t>
      </w:r>
      <w:r>
        <w:rPr>
          <w:rFonts w:ascii="Calibri" w:eastAsia="Calibri" w:hAnsi="Calibri" w:cs="Calibri"/>
          <w:sz w:val="20"/>
          <w:szCs w:val="20"/>
        </w:rPr>
        <w:t xml:space="preserve"> Commission is due to review adequacy of existing regulation by July 2022. The Bank will continue to work with </w:t>
      </w:r>
      <w:r>
        <w:rPr>
          <w:rFonts w:ascii="Calibri" w:eastAsia="Calibri" w:hAnsi="Calibri" w:cs="Calibri"/>
          <w:sz w:val="20"/>
          <w:szCs w:val="20"/>
          <w:highlight w:val="white"/>
        </w:rPr>
        <w:t>other authorities domestically and internationally to address vulnerabilities posed by MMFs and develop proposals</w:t>
      </w:r>
      <w:r>
        <w:rPr>
          <w:rFonts w:ascii="Calibri" w:eastAsia="Calibri" w:hAnsi="Calibri" w:cs="Calibri"/>
          <w:sz w:val="20"/>
          <w:szCs w:val="20"/>
        </w:rPr>
        <w:t xml:space="preserve"> for reform.</w:t>
      </w:r>
    </w:p>
    <w:p w14:paraId="473AE322" w14:textId="77777777" w:rsidR="001F081C" w:rsidRDefault="001F081C">
      <w:pPr>
        <w:spacing w:line="200" w:lineRule="exact"/>
        <w:rPr>
          <w:sz w:val="20"/>
          <w:szCs w:val="20"/>
        </w:rPr>
      </w:pPr>
    </w:p>
    <w:p w14:paraId="39287734" w14:textId="77777777" w:rsidR="001F081C" w:rsidRDefault="001F081C">
      <w:pPr>
        <w:spacing w:line="367" w:lineRule="exact"/>
        <w:rPr>
          <w:sz w:val="20"/>
          <w:szCs w:val="20"/>
        </w:rPr>
      </w:pPr>
    </w:p>
    <w:p w14:paraId="6071D649" w14:textId="77777777" w:rsidR="001F081C" w:rsidRDefault="00E22EC8">
      <w:pPr>
        <w:spacing w:line="246" w:lineRule="auto"/>
        <w:ind w:right="20"/>
        <w:rPr>
          <w:sz w:val="20"/>
          <w:szCs w:val="20"/>
        </w:rPr>
      </w:pPr>
      <w:r>
        <w:rPr>
          <w:rFonts w:ascii="Calibri" w:eastAsia="Calibri" w:hAnsi="Calibri" w:cs="Calibri"/>
          <w:sz w:val="20"/>
          <w:szCs w:val="20"/>
          <w:highlight w:val="white"/>
        </w:rPr>
        <w:t xml:space="preserve">MMF units, as investment products, may be subject to losses or delays in repayment if risks crystallise. The EU rules </w:t>
      </w:r>
      <w:r>
        <w:rPr>
          <w:rFonts w:ascii="Calibri" w:eastAsia="Calibri" w:hAnsi="Calibri" w:cs="Calibri"/>
          <w:sz w:val="20"/>
          <w:szCs w:val="20"/>
        </w:rPr>
        <w:t>for MMFs ― building on IOSCO recommendations of 2012 ― require fund managers to report on a number of</w:t>
      </w:r>
      <w:r>
        <w:rPr>
          <w:rFonts w:ascii="Calibri" w:eastAsia="Calibri" w:hAnsi="Calibri" w:cs="Calibri"/>
          <w:sz w:val="20"/>
          <w:szCs w:val="20"/>
          <w:highlight w:val="white"/>
        </w:rPr>
        <w:t xml:space="preserve"> metrics, including the maturity breakdown of the MMF’s portfolio, to all their investors at least weekly. In addition, </w:t>
      </w:r>
      <w:r>
        <w:rPr>
          <w:rFonts w:ascii="Calibri" w:eastAsia="Calibri" w:hAnsi="Calibri" w:cs="Calibri"/>
          <w:sz w:val="20"/>
          <w:szCs w:val="20"/>
        </w:rPr>
        <w:t>any documents used for marketing must include a statement that the risk of loss of the principal is to be borne by the investor. More transparency around the conditions under which the risk can crystallise and disclosure to investors could enable investors to better assess the risks they ar</w:t>
      </w:r>
      <w:r>
        <w:rPr>
          <w:rFonts w:ascii="Calibri" w:eastAsia="Calibri" w:hAnsi="Calibri" w:cs="Calibri"/>
          <w:sz w:val="20"/>
          <w:szCs w:val="20"/>
        </w:rPr>
        <w:t>e exposed to, via their investments in MMFs.</w:t>
      </w:r>
    </w:p>
    <w:p w14:paraId="0A36AAE7" w14:textId="77777777" w:rsidR="001F081C" w:rsidRDefault="001F081C">
      <w:pPr>
        <w:spacing w:line="318" w:lineRule="exact"/>
        <w:rPr>
          <w:sz w:val="20"/>
          <w:szCs w:val="20"/>
        </w:rPr>
      </w:pPr>
    </w:p>
    <w:p w14:paraId="6E472779" w14:textId="77777777" w:rsidR="001F081C" w:rsidRDefault="00E22EC8">
      <w:pPr>
        <w:spacing w:line="246" w:lineRule="auto"/>
        <w:ind w:right="40"/>
        <w:rPr>
          <w:sz w:val="20"/>
          <w:szCs w:val="20"/>
        </w:rPr>
      </w:pPr>
      <w:r>
        <w:rPr>
          <w:rFonts w:ascii="Calibri" w:eastAsia="Calibri" w:hAnsi="Calibri" w:cs="Calibri"/>
          <w:sz w:val="20"/>
          <w:szCs w:val="20"/>
        </w:rPr>
        <w:t xml:space="preserve">Any international review should include evaluating the effectiveness of post financial crisis reforms, including </w:t>
      </w:r>
      <w:r>
        <w:rPr>
          <w:rFonts w:ascii="Calibri" w:eastAsia="Calibri" w:hAnsi="Calibri" w:cs="Calibri"/>
          <w:sz w:val="20"/>
          <w:szCs w:val="20"/>
          <w:highlight w:val="white"/>
        </w:rPr>
        <w:t>whether some aspects of those reforms may create undesirable incentives. For example, breaking the link between liquidity buffers and the prospect of boards applying liquidity tools, including suspensions, may help MMFs manage large redemptions in stress. And the uncertainty created by the possibility that LVNAV funds may switch to variable</w:t>
      </w:r>
      <w:r>
        <w:rPr>
          <w:rFonts w:ascii="Calibri" w:eastAsia="Calibri" w:hAnsi="Calibri" w:cs="Calibri"/>
          <w:sz w:val="20"/>
          <w:szCs w:val="20"/>
        </w:rPr>
        <w:t xml:space="preserve"> pricing should be looked at further. New proposals should be considered to the extent they can provide benefits, </w:t>
      </w:r>
      <w:r>
        <w:rPr>
          <w:rFonts w:ascii="Calibri" w:eastAsia="Calibri" w:hAnsi="Calibri" w:cs="Calibri"/>
          <w:sz w:val="20"/>
          <w:szCs w:val="20"/>
          <w:highlight w:val="white"/>
        </w:rPr>
        <w:t>such as mitigating risks to financial stability, while t</w:t>
      </w:r>
      <w:r>
        <w:rPr>
          <w:rFonts w:ascii="Calibri" w:eastAsia="Calibri" w:hAnsi="Calibri" w:cs="Calibri"/>
          <w:sz w:val="20"/>
          <w:szCs w:val="20"/>
          <w:highlight w:val="white"/>
        </w:rPr>
        <w:t>aking into account costs, feasibility and ease of implementation.</w:t>
      </w:r>
    </w:p>
    <w:p w14:paraId="3AC238B4" w14:textId="77777777" w:rsidR="001F081C" w:rsidRDefault="001F081C">
      <w:pPr>
        <w:spacing w:line="318" w:lineRule="exact"/>
        <w:rPr>
          <w:sz w:val="20"/>
          <w:szCs w:val="20"/>
        </w:rPr>
      </w:pPr>
    </w:p>
    <w:p w14:paraId="48063306" w14:textId="77777777" w:rsidR="001F081C" w:rsidRDefault="00E22EC8">
      <w:pPr>
        <w:ind w:right="120"/>
        <w:rPr>
          <w:sz w:val="20"/>
          <w:szCs w:val="20"/>
        </w:rPr>
      </w:pPr>
      <w:r>
        <w:rPr>
          <w:rFonts w:ascii="Calibri" w:eastAsia="Calibri" w:hAnsi="Calibri" w:cs="Calibri"/>
          <w:sz w:val="20"/>
          <w:szCs w:val="20"/>
          <w:highlight w:val="white"/>
        </w:rPr>
        <w:t xml:space="preserve">There are also broader questions around the liquidity of some of the instruments that MMFs hold, especially given </w:t>
      </w:r>
      <w:r>
        <w:rPr>
          <w:rFonts w:ascii="Calibri" w:eastAsia="Calibri" w:hAnsi="Calibri" w:cs="Calibri"/>
          <w:sz w:val="20"/>
          <w:szCs w:val="20"/>
        </w:rPr>
        <w:t>market participants’ expectations that MMF units are cash-like and generally redeemable on demand. Further analysis is needed on the CD and CP markets, given MMFs’ reliance on these instruments and the difficulties encountered in selling them during the March stress.</w:t>
      </w:r>
    </w:p>
    <w:p w14:paraId="30E03AA8" w14:textId="77777777" w:rsidR="001F081C" w:rsidRDefault="001F081C">
      <w:pPr>
        <w:sectPr w:rsidR="001F081C">
          <w:pgSz w:w="11900" w:h="16838"/>
          <w:pgMar w:top="563" w:right="1246" w:bottom="1440" w:left="1240" w:header="0" w:footer="0" w:gutter="0"/>
          <w:cols w:space="720" w:equalWidth="0">
            <w:col w:w="9420"/>
          </w:cols>
        </w:sectPr>
      </w:pPr>
    </w:p>
    <w:p w14:paraId="253711D4" w14:textId="77777777" w:rsidR="001F081C" w:rsidRDefault="00E22EC8">
      <w:pPr>
        <w:jc w:val="right"/>
        <w:rPr>
          <w:sz w:val="20"/>
          <w:szCs w:val="20"/>
        </w:rPr>
      </w:pPr>
      <w:bookmarkStart w:id="85" w:name="page90"/>
      <w:bookmarkEnd w:id="85"/>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82</w:t>
      </w:r>
    </w:p>
    <w:p w14:paraId="4CB3C0D7" w14:textId="77777777" w:rsidR="001F081C" w:rsidRDefault="00E22EC8">
      <w:pPr>
        <w:spacing w:line="20" w:lineRule="exact"/>
        <w:rPr>
          <w:sz w:val="20"/>
          <w:szCs w:val="20"/>
        </w:rPr>
      </w:pPr>
      <w:r>
        <w:rPr>
          <w:noProof/>
          <w:sz w:val="20"/>
          <w:szCs w:val="20"/>
        </w:rPr>
        <w:drawing>
          <wp:anchor distT="0" distB="0" distL="114300" distR="114300" simplePos="0" relativeHeight="251738624" behindDoc="1" locked="0" layoutInCell="0" allowOverlap="1" wp14:anchorId="4E370297" wp14:editId="2F6B3213">
            <wp:simplePos x="0" y="0"/>
            <wp:positionH relativeFrom="column">
              <wp:posOffset>-247015</wp:posOffset>
            </wp:positionH>
            <wp:positionV relativeFrom="paragraph">
              <wp:posOffset>431800</wp:posOffset>
            </wp:positionV>
            <wp:extent cx="6481445" cy="8743315"/>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80"/>
                    <a:srcRect/>
                    <a:stretch>
                      <a:fillRect/>
                    </a:stretch>
                  </pic:blipFill>
                  <pic:spPr bwMode="auto">
                    <a:xfrm>
                      <a:off x="0" y="0"/>
                      <a:ext cx="6481445" cy="8743315"/>
                    </a:xfrm>
                    <a:prstGeom prst="rect">
                      <a:avLst/>
                    </a:prstGeom>
                    <a:noFill/>
                  </pic:spPr>
                </pic:pic>
              </a:graphicData>
            </a:graphic>
          </wp:anchor>
        </w:drawing>
      </w:r>
    </w:p>
    <w:p w14:paraId="26F9D53E" w14:textId="77777777" w:rsidR="001F081C" w:rsidRDefault="001F081C">
      <w:pPr>
        <w:spacing w:line="200" w:lineRule="exact"/>
        <w:rPr>
          <w:sz w:val="20"/>
          <w:szCs w:val="20"/>
        </w:rPr>
      </w:pPr>
    </w:p>
    <w:p w14:paraId="59767CE5" w14:textId="77777777" w:rsidR="001F081C" w:rsidRDefault="001F081C">
      <w:pPr>
        <w:spacing w:line="200" w:lineRule="exact"/>
        <w:rPr>
          <w:sz w:val="20"/>
          <w:szCs w:val="20"/>
        </w:rPr>
      </w:pPr>
    </w:p>
    <w:p w14:paraId="31A24112" w14:textId="77777777" w:rsidR="001F081C" w:rsidRDefault="001F081C">
      <w:pPr>
        <w:spacing w:line="200" w:lineRule="exact"/>
        <w:rPr>
          <w:sz w:val="20"/>
          <w:szCs w:val="20"/>
        </w:rPr>
      </w:pPr>
    </w:p>
    <w:p w14:paraId="38A72E40" w14:textId="77777777" w:rsidR="001F081C" w:rsidRDefault="001F081C">
      <w:pPr>
        <w:spacing w:line="200" w:lineRule="exact"/>
        <w:rPr>
          <w:sz w:val="20"/>
          <w:szCs w:val="20"/>
        </w:rPr>
      </w:pPr>
    </w:p>
    <w:p w14:paraId="00A61782" w14:textId="77777777" w:rsidR="001F081C" w:rsidRDefault="001F081C">
      <w:pPr>
        <w:spacing w:line="208" w:lineRule="exact"/>
        <w:rPr>
          <w:sz w:val="20"/>
          <w:szCs w:val="20"/>
        </w:rPr>
      </w:pPr>
    </w:p>
    <w:p w14:paraId="7EE089EC" w14:textId="77777777" w:rsidR="001F081C" w:rsidRDefault="00E22EC8">
      <w:pPr>
        <w:rPr>
          <w:sz w:val="20"/>
          <w:szCs w:val="20"/>
        </w:rPr>
      </w:pPr>
      <w:r>
        <w:rPr>
          <w:rFonts w:ascii="Calibri" w:eastAsia="Calibri" w:hAnsi="Calibri" w:cs="Calibri"/>
          <w:b/>
          <w:bCs/>
          <w:color w:val="AF358B"/>
          <w:sz w:val="28"/>
          <w:szCs w:val="28"/>
        </w:rPr>
        <w:t>Box 9</w:t>
      </w:r>
    </w:p>
    <w:p w14:paraId="07182FAE" w14:textId="77777777" w:rsidR="001F081C" w:rsidRDefault="00E22EC8">
      <w:pPr>
        <w:rPr>
          <w:sz w:val="20"/>
          <w:szCs w:val="20"/>
        </w:rPr>
      </w:pPr>
      <w:r>
        <w:rPr>
          <w:rFonts w:ascii="Calibri" w:eastAsia="Calibri" w:hAnsi="Calibri" w:cs="Calibri"/>
          <w:b/>
          <w:bCs/>
          <w:color w:val="191919"/>
          <w:sz w:val="28"/>
          <w:szCs w:val="28"/>
        </w:rPr>
        <w:t>March’s sudden stop in capital flows to emerging markets</w:t>
      </w:r>
    </w:p>
    <w:p w14:paraId="45E9D87D" w14:textId="77777777" w:rsidR="001F081C" w:rsidRDefault="001F081C">
      <w:pPr>
        <w:spacing w:line="259" w:lineRule="exact"/>
        <w:rPr>
          <w:sz w:val="20"/>
          <w:szCs w:val="20"/>
        </w:rPr>
      </w:pPr>
    </w:p>
    <w:p w14:paraId="372308AE" w14:textId="77777777" w:rsidR="001F081C" w:rsidRDefault="00E22EC8">
      <w:pPr>
        <w:spacing w:line="260" w:lineRule="auto"/>
        <w:ind w:right="80"/>
        <w:rPr>
          <w:sz w:val="20"/>
          <w:szCs w:val="20"/>
        </w:rPr>
      </w:pPr>
      <w:r>
        <w:rPr>
          <w:rFonts w:ascii="Calibri" w:eastAsia="Calibri" w:hAnsi="Calibri" w:cs="Calibri"/>
          <w:sz w:val="19"/>
          <w:szCs w:val="19"/>
        </w:rPr>
        <w:t xml:space="preserve">During the </w:t>
      </w:r>
      <w:r>
        <w:rPr>
          <w:rFonts w:ascii="Calibri" w:eastAsia="Calibri" w:hAnsi="Calibri" w:cs="Calibri"/>
          <w:sz w:val="19"/>
          <w:szCs w:val="19"/>
        </w:rPr>
        <w:t>turbulence in financial markets in March, financial conditions in emerging market economies aside from China (NCEMEs) came under particular pressure.</w:t>
      </w:r>
      <w:r>
        <w:rPr>
          <w:rFonts w:ascii="Calibri" w:eastAsia="Calibri" w:hAnsi="Calibri" w:cs="Calibri"/>
          <w:sz w:val="24"/>
          <w:szCs w:val="24"/>
        </w:rPr>
        <w:t xml:space="preserve"> </w:t>
      </w:r>
      <w:r>
        <w:rPr>
          <w:rFonts w:ascii="Calibri" w:eastAsia="Calibri" w:hAnsi="Calibri" w:cs="Calibri"/>
          <w:sz w:val="24"/>
          <w:szCs w:val="24"/>
          <w:vertAlign w:val="superscript"/>
        </w:rPr>
        <w:t>1</w:t>
      </w:r>
      <w:r>
        <w:rPr>
          <w:rFonts w:ascii="Calibri" w:eastAsia="Calibri" w:hAnsi="Calibri" w:cs="Calibri"/>
          <w:sz w:val="19"/>
          <w:szCs w:val="19"/>
        </w:rPr>
        <w:t xml:space="preserve"> As concerns grew that NCEMEs would be hit hard by the spread of Covid-19, NCEME exchange rates depreciated and spreads on foreign currency sovereign bonds increased (</w:t>
      </w:r>
      <w:r>
        <w:rPr>
          <w:rFonts w:ascii="Calibri" w:eastAsia="Calibri" w:hAnsi="Calibri" w:cs="Calibri"/>
          <w:b/>
          <w:bCs/>
          <w:sz w:val="19"/>
          <w:szCs w:val="19"/>
        </w:rPr>
        <w:t>Chart A</w:t>
      </w:r>
      <w:r>
        <w:rPr>
          <w:rFonts w:ascii="Calibri" w:eastAsia="Calibri" w:hAnsi="Calibri" w:cs="Calibri"/>
          <w:sz w:val="19"/>
          <w:szCs w:val="19"/>
        </w:rPr>
        <w:t>). Yields on local currency bonds rose and the prices of emerging market (EM) equities fell sharply.</w:t>
      </w:r>
    </w:p>
    <w:p w14:paraId="5610C9CF" w14:textId="77777777" w:rsidR="001F081C" w:rsidRDefault="001F081C">
      <w:pPr>
        <w:sectPr w:rsidR="001F081C">
          <w:pgSz w:w="11900" w:h="16838"/>
          <w:pgMar w:top="555" w:right="1246" w:bottom="417" w:left="1240" w:header="0" w:footer="0" w:gutter="0"/>
          <w:cols w:space="720" w:equalWidth="0">
            <w:col w:w="9420"/>
          </w:cols>
        </w:sectPr>
      </w:pPr>
    </w:p>
    <w:p w14:paraId="5D1AF8CB" w14:textId="77777777" w:rsidR="001F081C" w:rsidRDefault="001F081C">
      <w:pPr>
        <w:spacing w:line="230" w:lineRule="exact"/>
        <w:rPr>
          <w:sz w:val="20"/>
          <w:szCs w:val="20"/>
        </w:rPr>
      </w:pPr>
    </w:p>
    <w:p w14:paraId="6EC7617B" w14:textId="77777777" w:rsidR="001F081C" w:rsidRDefault="00E22EC8">
      <w:pPr>
        <w:spacing w:line="239" w:lineRule="auto"/>
        <w:ind w:right="300"/>
        <w:jc w:val="both"/>
        <w:rPr>
          <w:sz w:val="20"/>
          <w:szCs w:val="20"/>
        </w:rPr>
      </w:pPr>
      <w:r>
        <w:rPr>
          <w:rFonts w:ascii="Calibri" w:eastAsia="Calibri" w:hAnsi="Calibri" w:cs="Calibri"/>
          <w:b/>
          <w:bCs/>
          <w:color w:val="AF358B"/>
          <w:sz w:val="19"/>
          <w:szCs w:val="19"/>
        </w:rPr>
        <w:t>Chart A</w:t>
      </w:r>
      <w:r>
        <w:rPr>
          <w:rFonts w:ascii="Calibri" w:eastAsia="Calibri" w:hAnsi="Calibri" w:cs="Calibri"/>
          <w:color w:val="AF358B"/>
          <w:sz w:val="19"/>
          <w:szCs w:val="19"/>
        </w:rPr>
        <w:t xml:space="preserve"> Emerging markets saw large falls in exchange rates and increases in bond spreads in March, which have only partly reversed</w:t>
      </w:r>
    </w:p>
    <w:p w14:paraId="71F38E70" w14:textId="77777777" w:rsidR="001F081C" w:rsidRDefault="001F081C">
      <w:pPr>
        <w:spacing w:line="1" w:lineRule="exact"/>
        <w:rPr>
          <w:sz w:val="20"/>
          <w:szCs w:val="20"/>
        </w:rPr>
      </w:pPr>
    </w:p>
    <w:p w14:paraId="27AC481D" w14:textId="77777777" w:rsidR="001F081C" w:rsidRDefault="00E22EC8">
      <w:pPr>
        <w:rPr>
          <w:sz w:val="20"/>
          <w:szCs w:val="20"/>
        </w:rPr>
      </w:pPr>
      <w:r>
        <w:rPr>
          <w:rFonts w:ascii="Calibri" w:eastAsia="Calibri" w:hAnsi="Calibri" w:cs="Calibri"/>
          <w:sz w:val="16"/>
          <w:szCs w:val="16"/>
        </w:rPr>
        <w:t>Spreads on EM dollar bonds (EMBIG) and EM currency index</w:t>
      </w:r>
      <w:r>
        <w:rPr>
          <w:rFonts w:ascii="Calibri" w:eastAsia="Calibri" w:hAnsi="Calibri" w:cs="Calibri"/>
          <w:sz w:val="10"/>
          <w:szCs w:val="10"/>
        </w:rPr>
        <w:t>(a)</w:t>
      </w:r>
    </w:p>
    <w:p w14:paraId="175749E5" w14:textId="77777777" w:rsidR="001F081C" w:rsidRDefault="001F081C">
      <w:pPr>
        <w:spacing w:line="200" w:lineRule="exact"/>
        <w:rPr>
          <w:sz w:val="20"/>
          <w:szCs w:val="20"/>
        </w:rPr>
      </w:pPr>
    </w:p>
    <w:p w14:paraId="0ABA8301" w14:textId="77777777" w:rsidR="001F081C" w:rsidRDefault="001F081C">
      <w:pPr>
        <w:spacing w:line="200" w:lineRule="exact"/>
        <w:rPr>
          <w:sz w:val="20"/>
          <w:szCs w:val="20"/>
        </w:rPr>
      </w:pPr>
    </w:p>
    <w:p w14:paraId="3040624E" w14:textId="77777777" w:rsidR="001F081C" w:rsidRDefault="001F081C">
      <w:pPr>
        <w:spacing w:line="200" w:lineRule="exact"/>
        <w:rPr>
          <w:sz w:val="20"/>
          <w:szCs w:val="20"/>
        </w:rPr>
      </w:pPr>
    </w:p>
    <w:p w14:paraId="310812DE" w14:textId="77777777" w:rsidR="001F081C" w:rsidRDefault="001F081C">
      <w:pPr>
        <w:spacing w:line="200" w:lineRule="exact"/>
        <w:rPr>
          <w:sz w:val="20"/>
          <w:szCs w:val="20"/>
        </w:rPr>
      </w:pPr>
    </w:p>
    <w:p w14:paraId="1DC8A1E5" w14:textId="77777777" w:rsidR="001F081C" w:rsidRDefault="001F081C">
      <w:pPr>
        <w:spacing w:line="200" w:lineRule="exact"/>
        <w:rPr>
          <w:sz w:val="20"/>
          <w:szCs w:val="20"/>
        </w:rPr>
      </w:pPr>
    </w:p>
    <w:p w14:paraId="34F7A077" w14:textId="77777777" w:rsidR="001F081C" w:rsidRDefault="001F081C">
      <w:pPr>
        <w:spacing w:line="200" w:lineRule="exact"/>
        <w:rPr>
          <w:sz w:val="20"/>
          <w:szCs w:val="20"/>
        </w:rPr>
      </w:pPr>
    </w:p>
    <w:p w14:paraId="1AD3B9A5" w14:textId="77777777" w:rsidR="001F081C" w:rsidRDefault="001F081C">
      <w:pPr>
        <w:spacing w:line="200" w:lineRule="exact"/>
        <w:rPr>
          <w:sz w:val="20"/>
          <w:szCs w:val="20"/>
        </w:rPr>
      </w:pPr>
    </w:p>
    <w:p w14:paraId="47859C33" w14:textId="77777777" w:rsidR="001F081C" w:rsidRDefault="001F081C">
      <w:pPr>
        <w:spacing w:line="200" w:lineRule="exact"/>
        <w:rPr>
          <w:sz w:val="20"/>
          <w:szCs w:val="20"/>
        </w:rPr>
      </w:pPr>
    </w:p>
    <w:p w14:paraId="6BC61F46" w14:textId="77777777" w:rsidR="001F081C" w:rsidRDefault="001F081C">
      <w:pPr>
        <w:spacing w:line="200" w:lineRule="exact"/>
        <w:rPr>
          <w:sz w:val="20"/>
          <w:szCs w:val="20"/>
        </w:rPr>
      </w:pPr>
    </w:p>
    <w:p w14:paraId="2AAABCF6" w14:textId="77777777" w:rsidR="001F081C" w:rsidRDefault="001F081C">
      <w:pPr>
        <w:spacing w:line="200" w:lineRule="exact"/>
        <w:rPr>
          <w:sz w:val="20"/>
          <w:szCs w:val="20"/>
        </w:rPr>
      </w:pPr>
    </w:p>
    <w:p w14:paraId="731FFF02" w14:textId="77777777" w:rsidR="001F081C" w:rsidRDefault="001F081C">
      <w:pPr>
        <w:spacing w:line="200" w:lineRule="exact"/>
        <w:rPr>
          <w:sz w:val="20"/>
          <w:szCs w:val="20"/>
        </w:rPr>
      </w:pPr>
    </w:p>
    <w:p w14:paraId="2D86E12B" w14:textId="77777777" w:rsidR="001F081C" w:rsidRDefault="001F081C">
      <w:pPr>
        <w:spacing w:line="200" w:lineRule="exact"/>
        <w:rPr>
          <w:sz w:val="20"/>
          <w:szCs w:val="20"/>
        </w:rPr>
      </w:pPr>
    </w:p>
    <w:p w14:paraId="2A7908C3" w14:textId="77777777" w:rsidR="001F081C" w:rsidRDefault="001F081C">
      <w:pPr>
        <w:spacing w:line="200" w:lineRule="exact"/>
        <w:rPr>
          <w:sz w:val="20"/>
          <w:szCs w:val="20"/>
        </w:rPr>
      </w:pPr>
    </w:p>
    <w:p w14:paraId="0051E807" w14:textId="77777777" w:rsidR="001F081C" w:rsidRDefault="001F081C">
      <w:pPr>
        <w:spacing w:line="200" w:lineRule="exact"/>
        <w:rPr>
          <w:sz w:val="20"/>
          <w:szCs w:val="20"/>
        </w:rPr>
      </w:pPr>
    </w:p>
    <w:p w14:paraId="613EF715" w14:textId="77777777" w:rsidR="001F081C" w:rsidRDefault="001F081C">
      <w:pPr>
        <w:spacing w:line="200" w:lineRule="exact"/>
        <w:rPr>
          <w:sz w:val="20"/>
          <w:szCs w:val="20"/>
        </w:rPr>
      </w:pPr>
    </w:p>
    <w:p w14:paraId="4799D6B8" w14:textId="77777777" w:rsidR="001F081C" w:rsidRDefault="001F081C">
      <w:pPr>
        <w:spacing w:line="200" w:lineRule="exact"/>
        <w:rPr>
          <w:sz w:val="20"/>
          <w:szCs w:val="20"/>
        </w:rPr>
      </w:pPr>
    </w:p>
    <w:p w14:paraId="73CF1CE5" w14:textId="77777777" w:rsidR="001F081C" w:rsidRDefault="001F081C">
      <w:pPr>
        <w:spacing w:line="200" w:lineRule="exact"/>
        <w:rPr>
          <w:sz w:val="20"/>
          <w:szCs w:val="20"/>
        </w:rPr>
      </w:pPr>
    </w:p>
    <w:p w14:paraId="6B94650A" w14:textId="77777777" w:rsidR="001F081C" w:rsidRDefault="001F081C">
      <w:pPr>
        <w:spacing w:line="212" w:lineRule="exact"/>
        <w:rPr>
          <w:sz w:val="20"/>
          <w:szCs w:val="20"/>
        </w:rPr>
      </w:pPr>
    </w:p>
    <w:p w14:paraId="36F5278B" w14:textId="77777777" w:rsidR="001F081C" w:rsidRDefault="00E22EC8">
      <w:pPr>
        <w:rPr>
          <w:sz w:val="20"/>
          <w:szCs w:val="20"/>
        </w:rPr>
      </w:pPr>
      <w:r>
        <w:rPr>
          <w:rFonts w:ascii="Calibri" w:eastAsia="Calibri" w:hAnsi="Calibri" w:cs="Calibri"/>
          <w:sz w:val="11"/>
          <w:szCs w:val="11"/>
        </w:rPr>
        <w:t>Sources: Eikon from Refinitiv, J.P. Morgan and Bank calculations.</w:t>
      </w:r>
    </w:p>
    <w:p w14:paraId="75FAE386" w14:textId="77777777" w:rsidR="001F081C" w:rsidRDefault="001F081C">
      <w:pPr>
        <w:spacing w:line="125" w:lineRule="exact"/>
        <w:rPr>
          <w:sz w:val="20"/>
          <w:szCs w:val="20"/>
        </w:rPr>
      </w:pPr>
    </w:p>
    <w:p w14:paraId="34F77854" w14:textId="77777777" w:rsidR="001F081C" w:rsidRDefault="00E22EC8">
      <w:pPr>
        <w:numPr>
          <w:ilvl w:val="0"/>
          <w:numId w:val="94"/>
        </w:numPr>
        <w:tabs>
          <w:tab w:val="left" w:pos="180"/>
        </w:tabs>
        <w:spacing w:line="232" w:lineRule="auto"/>
        <w:ind w:left="180" w:hanging="172"/>
        <w:rPr>
          <w:rFonts w:ascii="Calibri" w:eastAsia="Calibri" w:hAnsi="Calibri" w:cs="Calibri"/>
          <w:sz w:val="11"/>
          <w:szCs w:val="11"/>
        </w:rPr>
      </w:pPr>
      <w:r>
        <w:rPr>
          <w:rFonts w:ascii="Calibri" w:eastAsia="Calibri" w:hAnsi="Calibri" w:cs="Calibri"/>
          <w:sz w:val="11"/>
          <w:szCs w:val="11"/>
        </w:rPr>
        <w:t xml:space="preserve">Information has been obtained from </w:t>
      </w:r>
      <w:r>
        <w:rPr>
          <w:rFonts w:ascii="Calibri" w:eastAsia="Calibri" w:hAnsi="Calibri" w:cs="Calibri"/>
          <w:sz w:val="11"/>
          <w:szCs w:val="11"/>
        </w:rPr>
        <w:t>sources believed to be reliable but J.P. Morgan does not warrant its completeness or accuracy. The Index is used with permission. The Index may not be copied, used, or distributed without J.P. Morgan's prior written approval. Copyright 2020, J.P. Morgan Chase &amp; Co. All rights reserved.</w:t>
      </w:r>
    </w:p>
    <w:p w14:paraId="14CFF0AE" w14:textId="77777777" w:rsidR="001F081C" w:rsidRDefault="001F081C">
      <w:pPr>
        <w:spacing w:line="1" w:lineRule="exact"/>
        <w:rPr>
          <w:rFonts w:ascii="Calibri" w:eastAsia="Calibri" w:hAnsi="Calibri" w:cs="Calibri"/>
          <w:sz w:val="11"/>
          <w:szCs w:val="11"/>
        </w:rPr>
      </w:pPr>
    </w:p>
    <w:p w14:paraId="0851059A" w14:textId="77777777" w:rsidR="001F081C" w:rsidRDefault="00E22EC8">
      <w:pPr>
        <w:numPr>
          <w:ilvl w:val="0"/>
          <w:numId w:val="94"/>
        </w:numPr>
        <w:tabs>
          <w:tab w:val="left" w:pos="180"/>
        </w:tabs>
        <w:spacing w:line="231" w:lineRule="auto"/>
        <w:ind w:left="180" w:hanging="172"/>
        <w:rPr>
          <w:rFonts w:ascii="Calibri" w:eastAsia="Calibri" w:hAnsi="Calibri" w:cs="Calibri"/>
          <w:sz w:val="11"/>
          <w:szCs w:val="11"/>
        </w:rPr>
      </w:pPr>
      <w:r>
        <w:rPr>
          <w:rFonts w:ascii="Calibri" w:eastAsia="Calibri" w:hAnsi="Calibri" w:cs="Calibri"/>
          <w:sz w:val="11"/>
          <w:szCs w:val="11"/>
        </w:rPr>
        <w:t>J.P. Morgan composite emerging market bond index.</w:t>
      </w:r>
    </w:p>
    <w:p w14:paraId="275095E0" w14:textId="77777777" w:rsidR="001F081C" w:rsidRDefault="00E22EC8">
      <w:pPr>
        <w:numPr>
          <w:ilvl w:val="0"/>
          <w:numId w:val="94"/>
        </w:numPr>
        <w:tabs>
          <w:tab w:val="left" w:pos="180"/>
        </w:tabs>
        <w:ind w:left="180" w:hanging="172"/>
        <w:rPr>
          <w:rFonts w:ascii="Calibri" w:eastAsia="Calibri" w:hAnsi="Calibri" w:cs="Calibri"/>
          <w:sz w:val="11"/>
          <w:szCs w:val="11"/>
        </w:rPr>
      </w:pPr>
      <w:r>
        <w:rPr>
          <w:rFonts w:ascii="Calibri" w:eastAsia="Calibri" w:hAnsi="Calibri" w:cs="Calibri"/>
          <w:sz w:val="11"/>
          <w:szCs w:val="11"/>
        </w:rPr>
        <w:t>J.P. Morgan emerging market currency index.</w:t>
      </w:r>
    </w:p>
    <w:p w14:paraId="59927D4D" w14:textId="77777777" w:rsidR="001F081C" w:rsidRDefault="00E22EC8">
      <w:pPr>
        <w:spacing w:line="20" w:lineRule="exact"/>
        <w:rPr>
          <w:sz w:val="20"/>
          <w:szCs w:val="20"/>
        </w:rPr>
      </w:pPr>
      <w:r>
        <w:rPr>
          <w:sz w:val="20"/>
          <w:szCs w:val="20"/>
        </w:rPr>
        <w:br w:type="column"/>
      </w:r>
    </w:p>
    <w:p w14:paraId="63DDE563" w14:textId="77777777" w:rsidR="001F081C" w:rsidRDefault="001F081C">
      <w:pPr>
        <w:spacing w:line="210" w:lineRule="exact"/>
        <w:rPr>
          <w:sz w:val="20"/>
          <w:szCs w:val="20"/>
        </w:rPr>
      </w:pPr>
    </w:p>
    <w:p w14:paraId="52B5EED1" w14:textId="77777777" w:rsidR="001F081C" w:rsidRDefault="00E22EC8">
      <w:pPr>
        <w:spacing w:line="242" w:lineRule="auto"/>
        <w:ind w:left="5" w:right="400"/>
        <w:rPr>
          <w:sz w:val="20"/>
          <w:szCs w:val="20"/>
        </w:rPr>
      </w:pPr>
      <w:r>
        <w:rPr>
          <w:rFonts w:ascii="Calibri" w:eastAsia="Calibri" w:hAnsi="Calibri" w:cs="Calibri"/>
          <w:b/>
          <w:bCs/>
          <w:color w:val="AF358B"/>
          <w:sz w:val="19"/>
          <w:szCs w:val="19"/>
        </w:rPr>
        <w:t>Chart B</w:t>
      </w:r>
      <w:r>
        <w:rPr>
          <w:rFonts w:ascii="Calibri" w:eastAsia="Calibri" w:hAnsi="Calibri" w:cs="Calibri"/>
          <w:color w:val="AF358B"/>
          <w:sz w:val="19"/>
          <w:szCs w:val="19"/>
        </w:rPr>
        <w:t xml:space="preserve"> NCEMEs also suffered sudden, large sales of bonds and equities by foreign investors</w:t>
      </w:r>
    </w:p>
    <w:p w14:paraId="28979853" w14:textId="77777777" w:rsidR="001F081C" w:rsidRDefault="00E22EC8">
      <w:pPr>
        <w:ind w:left="5"/>
        <w:rPr>
          <w:sz w:val="20"/>
          <w:szCs w:val="20"/>
        </w:rPr>
      </w:pPr>
      <w:r>
        <w:rPr>
          <w:rFonts w:ascii="Calibri" w:eastAsia="Calibri" w:hAnsi="Calibri" w:cs="Calibri"/>
          <w:sz w:val="16"/>
          <w:szCs w:val="16"/>
        </w:rPr>
        <w:t>Weekly non-resident portfolio flows from 10 NCEMEs in recent</w:t>
      </w:r>
    </w:p>
    <w:p w14:paraId="5ABB7E2B" w14:textId="77777777" w:rsidR="001F081C" w:rsidRDefault="001F081C">
      <w:pPr>
        <w:spacing w:line="16" w:lineRule="exact"/>
        <w:rPr>
          <w:sz w:val="20"/>
          <w:szCs w:val="20"/>
        </w:rPr>
      </w:pPr>
    </w:p>
    <w:p w14:paraId="65E4258A" w14:textId="77777777" w:rsidR="001F081C" w:rsidRDefault="00E22EC8">
      <w:pPr>
        <w:ind w:left="5"/>
        <w:rPr>
          <w:sz w:val="20"/>
          <w:szCs w:val="20"/>
        </w:rPr>
      </w:pPr>
      <w:r>
        <w:rPr>
          <w:rFonts w:ascii="Calibri" w:eastAsia="Calibri" w:hAnsi="Calibri" w:cs="Calibri"/>
          <w:sz w:val="16"/>
          <w:szCs w:val="16"/>
        </w:rPr>
        <w:t>episodes</w:t>
      </w:r>
      <w:r>
        <w:rPr>
          <w:rFonts w:ascii="Calibri" w:eastAsia="Calibri" w:hAnsi="Calibri" w:cs="Calibri"/>
          <w:sz w:val="10"/>
          <w:szCs w:val="10"/>
        </w:rPr>
        <w:t>(a)(b)(c)</w:t>
      </w:r>
    </w:p>
    <w:p w14:paraId="7C810AE0" w14:textId="77777777" w:rsidR="001F081C" w:rsidRDefault="001F081C">
      <w:pPr>
        <w:spacing w:line="200" w:lineRule="exact"/>
        <w:rPr>
          <w:sz w:val="20"/>
          <w:szCs w:val="20"/>
        </w:rPr>
      </w:pPr>
    </w:p>
    <w:p w14:paraId="7D8B3B37" w14:textId="77777777" w:rsidR="001F081C" w:rsidRDefault="001F081C">
      <w:pPr>
        <w:spacing w:line="200" w:lineRule="exact"/>
        <w:rPr>
          <w:sz w:val="20"/>
          <w:szCs w:val="20"/>
        </w:rPr>
      </w:pPr>
    </w:p>
    <w:p w14:paraId="616BB952" w14:textId="77777777" w:rsidR="001F081C" w:rsidRDefault="001F081C">
      <w:pPr>
        <w:spacing w:line="200" w:lineRule="exact"/>
        <w:rPr>
          <w:sz w:val="20"/>
          <w:szCs w:val="20"/>
        </w:rPr>
      </w:pPr>
    </w:p>
    <w:p w14:paraId="7CB160DE" w14:textId="77777777" w:rsidR="001F081C" w:rsidRDefault="001F081C">
      <w:pPr>
        <w:spacing w:line="200" w:lineRule="exact"/>
        <w:rPr>
          <w:sz w:val="20"/>
          <w:szCs w:val="20"/>
        </w:rPr>
      </w:pPr>
    </w:p>
    <w:p w14:paraId="3BDE1BEF" w14:textId="77777777" w:rsidR="001F081C" w:rsidRDefault="001F081C">
      <w:pPr>
        <w:spacing w:line="200" w:lineRule="exact"/>
        <w:rPr>
          <w:sz w:val="20"/>
          <w:szCs w:val="20"/>
        </w:rPr>
      </w:pPr>
    </w:p>
    <w:p w14:paraId="52E28042" w14:textId="77777777" w:rsidR="001F081C" w:rsidRDefault="001F081C">
      <w:pPr>
        <w:spacing w:line="200" w:lineRule="exact"/>
        <w:rPr>
          <w:sz w:val="20"/>
          <w:szCs w:val="20"/>
        </w:rPr>
      </w:pPr>
    </w:p>
    <w:p w14:paraId="565F350C" w14:textId="77777777" w:rsidR="001F081C" w:rsidRDefault="001F081C">
      <w:pPr>
        <w:spacing w:line="200" w:lineRule="exact"/>
        <w:rPr>
          <w:sz w:val="20"/>
          <w:szCs w:val="20"/>
        </w:rPr>
      </w:pPr>
    </w:p>
    <w:p w14:paraId="1D82FBBB" w14:textId="77777777" w:rsidR="001F081C" w:rsidRDefault="001F081C">
      <w:pPr>
        <w:spacing w:line="200" w:lineRule="exact"/>
        <w:rPr>
          <w:sz w:val="20"/>
          <w:szCs w:val="20"/>
        </w:rPr>
      </w:pPr>
    </w:p>
    <w:p w14:paraId="44FFFDC4" w14:textId="77777777" w:rsidR="001F081C" w:rsidRDefault="001F081C">
      <w:pPr>
        <w:spacing w:line="200" w:lineRule="exact"/>
        <w:rPr>
          <w:sz w:val="20"/>
          <w:szCs w:val="20"/>
        </w:rPr>
      </w:pPr>
    </w:p>
    <w:p w14:paraId="2BB710F6" w14:textId="77777777" w:rsidR="001F081C" w:rsidRDefault="001F081C">
      <w:pPr>
        <w:spacing w:line="200" w:lineRule="exact"/>
        <w:rPr>
          <w:sz w:val="20"/>
          <w:szCs w:val="20"/>
        </w:rPr>
      </w:pPr>
    </w:p>
    <w:p w14:paraId="29126F28" w14:textId="77777777" w:rsidR="001F081C" w:rsidRDefault="001F081C">
      <w:pPr>
        <w:spacing w:line="200" w:lineRule="exact"/>
        <w:rPr>
          <w:sz w:val="20"/>
          <w:szCs w:val="20"/>
        </w:rPr>
      </w:pPr>
    </w:p>
    <w:p w14:paraId="433F1771" w14:textId="77777777" w:rsidR="001F081C" w:rsidRDefault="001F081C">
      <w:pPr>
        <w:spacing w:line="200" w:lineRule="exact"/>
        <w:rPr>
          <w:sz w:val="20"/>
          <w:szCs w:val="20"/>
        </w:rPr>
      </w:pPr>
    </w:p>
    <w:p w14:paraId="66730F95" w14:textId="77777777" w:rsidR="001F081C" w:rsidRDefault="001F081C">
      <w:pPr>
        <w:spacing w:line="200" w:lineRule="exact"/>
        <w:rPr>
          <w:sz w:val="20"/>
          <w:szCs w:val="20"/>
        </w:rPr>
      </w:pPr>
    </w:p>
    <w:p w14:paraId="6729B68C" w14:textId="77777777" w:rsidR="001F081C" w:rsidRDefault="001F081C">
      <w:pPr>
        <w:spacing w:line="200" w:lineRule="exact"/>
        <w:rPr>
          <w:sz w:val="20"/>
          <w:szCs w:val="20"/>
        </w:rPr>
      </w:pPr>
    </w:p>
    <w:p w14:paraId="464CF685" w14:textId="77777777" w:rsidR="001F081C" w:rsidRDefault="001F081C">
      <w:pPr>
        <w:spacing w:line="200" w:lineRule="exact"/>
        <w:rPr>
          <w:sz w:val="20"/>
          <w:szCs w:val="20"/>
        </w:rPr>
      </w:pPr>
    </w:p>
    <w:p w14:paraId="119A281B" w14:textId="77777777" w:rsidR="001F081C" w:rsidRDefault="001F081C">
      <w:pPr>
        <w:spacing w:line="200" w:lineRule="exact"/>
        <w:rPr>
          <w:sz w:val="20"/>
          <w:szCs w:val="20"/>
        </w:rPr>
      </w:pPr>
    </w:p>
    <w:p w14:paraId="62015AD7" w14:textId="77777777" w:rsidR="001F081C" w:rsidRDefault="001F081C">
      <w:pPr>
        <w:spacing w:line="367" w:lineRule="exact"/>
        <w:rPr>
          <w:sz w:val="20"/>
          <w:szCs w:val="20"/>
        </w:rPr>
      </w:pPr>
    </w:p>
    <w:p w14:paraId="6906CB6F" w14:textId="77777777" w:rsidR="001F081C" w:rsidRDefault="00E22EC8">
      <w:pPr>
        <w:spacing w:line="254" w:lineRule="auto"/>
        <w:ind w:left="5" w:right="320"/>
        <w:rPr>
          <w:sz w:val="20"/>
          <w:szCs w:val="20"/>
        </w:rPr>
      </w:pPr>
      <w:r>
        <w:rPr>
          <w:rFonts w:ascii="Calibri" w:eastAsia="Calibri" w:hAnsi="Calibri" w:cs="Calibri"/>
          <w:sz w:val="11"/>
          <w:szCs w:val="11"/>
        </w:rPr>
        <w:t xml:space="preserve">Sources: Eikon from Refinitiv, IMF </w:t>
      </w:r>
      <w:r>
        <w:rPr>
          <w:rFonts w:ascii="Calibri" w:eastAsia="Calibri" w:hAnsi="Calibri" w:cs="Calibri"/>
          <w:i/>
          <w:iCs/>
          <w:sz w:val="11"/>
          <w:szCs w:val="11"/>
        </w:rPr>
        <w:t>World Economic Outlook</w:t>
      </w:r>
      <w:r>
        <w:rPr>
          <w:rFonts w:ascii="Calibri" w:eastAsia="Calibri" w:hAnsi="Calibri" w:cs="Calibri"/>
          <w:sz w:val="11"/>
          <w:szCs w:val="11"/>
        </w:rPr>
        <w:t xml:space="preserve"> (</w:t>
      </w:r>
      <w:r>
        <w:rPr>
          <w:rFonts w:ascii="Calibri" w:eastAsia="Calibri" w:hAnsi="Calibri" w:cs="Calibri"/>
          <w:i/>
          <w:iCs/>
          <w:sz w:val="11"/>
          <w:szCs w:val="11"/>
        </w:rPr>
        <w:t>WEO</w:t>
      </w:r>
      <w:r>
        <w:rPr>
          <w:rFonts w:ascii="Calibri" w:eastAsia="Calibri" w:hAnsi="Calibri" w:cs="Calibri"/>
          <w:sz w:val="11"/>
          <w:szCs w:val="11"/>
        </w:rPr>
        <w:t xml:space="preserve">), </w:t>
      </w:r>
      <w:r>
        <w:rPr>
          <w:rFonts w:ascii="Calibri" w:eastAsia="Calibri" w:hAnsi="Calibri" w:cs="Calibri"/>
          <w:sz w:val="11"/>
          <w:szCs w:val="11"/>
        </w:rPr>
        <w:t>Institute of International Finance and Bank calculations.</w:t>
      </w:r>
    </w:p>
    <w:p w14:paraId="44B75FA7" w14:textId="77777777" w:rsidR="001F081C" w:rsidRDefault="001F081C">
      <w:pPr>
        <w:spacing w:line="105" w:lineRule="exact"/>
        <w:rPr>
          <w:sz w:val="20"/>
          <w:szCs w:val="20"/>
        </w:rPr>
      </w:pPr>
    </w:p>
    <w:p w14:paraId="49DD6CF3" w14:textId="77777777" w:rsidR="001F081C" w:rsidRDefault="00E22EC8">
      <w:pPr>
        <w:numPr>
          <w:ilvl w:val="0"/>
          <w:numId w:val="95"/>
        </w:numPr>
        <w:tabs>
          <w:tab w:val="left" w:pos="165"/>
        </w:tabs>
        <w:spacing w:line="231" w:lineRule="auto"/>
        <w:ind w:left="165" w:right="760" w:hanging="165"/>
        <w:rPr>
          <w:rFonts w:ascii="Calibri" w:eastAsia="Calibri" w:hAnsi="Calibri" w:cs="Calibri"/>
          <w:sz w:val="11"/>
          <w:szCs w:val="11"/>
        </w:rPr>
      </w:pPr>
      <w:r>
        <w:rPr>
          <w:rFonts w:ascii="Calibri" w:eastAsia="Calibri" w:hAnsi="Calibri" w:cs="Calibri"/>
          <w:sz w:val="11"/>
          <w:szCs w:val="11"/>
        </w:rPr>
        <w:t>Ten NCEMEs are Brazil, Hungary, India, Indonesia, Mexico, Philippines, Poland, South Africa, Thailand and Turkey.</w:t>
      </w:r>
    </w:p>
    <w:p w14:paraId="4EA9739A" w14:textId="77777777" w:rsidR="001F081C" w:rsidRDefault="00E22EC8">
      <w:pPr>
        <w:numPr>
          <w:ilvl w:val="0"/>
          <w:numId w:val="95"/>
        </w:numPr>
        <w:tabs>
          <w:tab w:val="left" w:pos="165"/>
        </w:tabs>
        <w:spacing w:line="233" w:lineRule="auto"/>
        <w:ind w:left="165" w:right="620" w:hanging="165"/>
        <w:rPr>
          <w:rFonts w:ascii="Calibri" w:eastAsia="Calibri" w:hAnsi="Calibri" w:cs="Calibri"/>
          <w:sz w:val="11"/>
          <w:szCs w:val="11"/>
        </w:rPr>
      </w:pPr>
      <w:r>
        <w:rPr>
          <w:rFonts w:ascii="Calibri" w:eastAsia="Calibri" w:hAnsi="Calibri" w:cs="Calibri"/>
          <w:sz w:val="11"/>
          <w:szCs w:val="11"/>
        </w:rPr>
        <w:t>Seven countries with latest data are Brazil, Hungary, India, Indonesia, Philippines, South Africa and Thailand.</w:t>
      </w:r>
    </w:p>
    <w:p w14:paraId="55C4C62B" w14:textId="77777777" w:rsidR="001F081C" w:rsidRDefault="00E22EC8">
      <w:pPr>
        <w:numPr>
          <w:ilvl w:val="0"/>
          <w:numId w:val="95"/>
        </w:numPr>
        <w:tabs>
          <w:tab w:val="left" w:pos="165"/>
        </w:tabs>
        <w:spacing w:line="254" w:lineRule="auto"/>
        <w:ind w:left="165" w:right="900" w:hanging="165"/>
        <w:rPr>
          <w:rFonts w:ascii="Calibri" w:eastAsia="Calibri" w:hAnsi="Calibri" w:cs="Calibri"/>
          <w:sz w:val="11"/>
          <w:szCs w:val="11"/>
        </w:rPr>
      </w:pPr>
      <w:r>
        <w:rPr>
          <w:rFonts w:ascii="Calibri" w:eastAsia="Calibri" w:hAnsi="Calibri" w:cs="Calibri"/>
          <w:sz w:val="11"/>
          <w:szCs w:val="11"/>
        </w:rPr>
        <w:t>Start of episodes taken as 1 September 2008, 1 May 2013, 1 April 2018 and 17 January 2020 respectively.</w:t>
      </w:r>
    </w:p>
    <w:p w14:paraId="78F336AF" w14:textId="77777777" w:rsidR="001F081C" w:rsidRDefault="001F081C">
      <w:pPr>
        <w:spacing w:line="117" w:lineRule="exact"/>
        <w:rPr>
          <w:sz w:val="20"/>
          <w:szCs w:val="20"/>
        </w:rPr>
      </w:pPr>
    </w:p>
    <w:p w14:paraId="2585DA53" w14:textId="77777777" w:rsidR="001F081C" w:rsidRDefault="001F081C">
      <w:pPr>
        <w:sectPr w:rsidR="001F081C">
          <w:type w:val="continuous"/>
          <w:pgSz w:w="11900" w:h="16838"/>
          <w:pgMar w:top="555" w:right="1246" w:bottom="417" w:left="1240" w:header="0" w:footer="0" w:gutter="0"/>
          <w:cols w:num="2" w:space="720" w:equalWidth="0">
            <w:col w:w="4420" w:space="575"/>
            <w:col w:w="4425"/>
          </w:cols>
        </w:sectPr>
      </w:pPr>
    </w:p>
    <w:p w14:paraId="1B157AA5" w14:textId="77777777" w:rsidR="001F081C" w:rsidRDefault="00E22EC8">
      <w:pPr>
        <w:spacing w:line="264" w:lineRule="auto"/>
        <w:ind w:right="20"/>
        <w:rPr>
          <w:sz w:val="20"/>
          <w:szCs w:val="20"/>
        </w:rPr>
      </w:pPr>
      <w:r>
        <w:rPr>
          <w:rFonts w:ascii="Calibri" w:eastAsia="Calibri" w:hAnsi="Calibri" w:cs="Calibri"/>
          <w:sz w:val="20"/>
          <w:szCs w:val="20"/>
        </w:rPr>
        <w:t>During this episode, there were large-scale sales of NCEME equities and bonds by foreign investors. Weekly data suggested that the scale of these outflows of foreign portfolio capital was larger (both relative to GDP and the stock of foreign holdings of bonds and liabilities) than in the global financial crisis or in other recent episodes of market turbulence, such as the 2013 taper tantrum (</w:t>
      </w:r>
      <w:r>
        <w:rPr>
          <w:rFonts w:ascii="Calibri" w:eastAsia="Calibri" w:hAnsi="Calibri" w:cs="Calibri"/>
          <w:b/>
          <w:bCs/>
          <w:sz w:val="20"/>
          <w:szCs w:val="20"/>
        </w:rPr>
        <w:t>Chart B)</w:t>
      </w:r>
      <w:r>
        <w:rPr>
          <w:rFonts w:ascii="Calibri" w:eastAsia="Calibri" w:hAnsi="Calibri" w:cs="Calibri"/>
          <w:sz w:val="20"/>
          <w:szCs w:val="20"/>
        </w:rPr>
        <w:t>.</w:t>
      </w:r>
    </w:p>
    <w:p w14:paraId="220ED346" w14:textId="77777777" w:rsidR="001F081C" w:rsidRDefault="001F081C">
      <w:pPr>
        <w:spacing w:line="227" w:lineRule="exact"/>
        <w:rPr>
          <w:sz w:val="20"/>
          <w:szCs w:val="20"/>
        </w:rPr>
      </w:pPr>
    </w:p>
    <w:p w14:paraId="2DCBFB46" w14:textId="77777777" w:rsidR="001F081C" w:rsidRDefault="00E22EC8">
      <w:pPr>
        <w:spacing w:line="274" w:lineRule="auto"/>
        <w:ind w:right="80"/>
        <w:rPr>
          <w:sz w:val="20"/>
          <w:szCs w:val="20"/>
        </w:rPr>
      </w:pPr>
      <w:r>
        <w:rPr>
          <w:rFonts w:ascii="Calibri" w:eastAsia="Calibri" w:hAnsi="Calibri" w:cs="Calibri"/>
          <w:sz w:val="19"/>
          <w:szCs w:val="19"/>
        </w:rPr>
        <w:t>Different types of foreign investor</w:t>
      </w:r>
      <w:r>
        <w:rPr>
          <w:rFonts w:ascii="Arial" w:eastAsia="Arial" w:hAnsi="Arial" w:cs="Arial"/>
          <w:sz w:val="19"/>
          <w:szCs w:val="19"/>
        </w:rPr>
        <w:t xml:space="preserve"> —</w:t>
      </w:r>
      <w:r>
        <w:rPr>
          <w:rFonts w:ascii="Calibri" w:eastAsia="Calibri" w:hAnsi="Calibri" w:cs="Calibri"/>
          <w:sz w:val="19"/>
          <w:szCs w:val="19"/>
        </w:rPr>
        <w:t xml:space="preserve"> including pension funds and insurance companies as well as sovereign wealth funds (many of which are owned by oil producing countries) and hedge funds</w:t>
      </w:r>
      <w:r>
        <w:rPr>
          <w:rFonts w:ascii="Arial" w:eastAsia="Arial" w:hAnsi="Arial" w:cs="Arial"/>
          <w:sz w:val="19"/>
          <w:szCs w:val="19"/>
        </w:rPr>
        <w:t xml:space="preserve"> —</w:t>
      </w:r>
      <w:r>
        <w:rPr>
          <w:rFonts w:ascii="Calibri" w:eastAsia="Calibri" w:hAnsi="Calibri" w:cs="Calibri"/>
          <w:sz w:val="19"/>
          <w:szCs w:val="19"/>
        </w:rPr>
        <w:t xml:space="preserve"> could have been responsible for these portfolio outflows and there is little information available to identify their individual contributions. However, separate figures for outflows by investment funds are available. For the NCEMEs shown in </w:t>
      </w:r>
      <w:r>
        <w:rPr>
          <w:rFonts w:ascii="Calibri" w:eastAsia="Calibri" w:hAnsi="Calibri" w:cs="Calibri"/>
          <w:b/>
          <w:bCs/>
          <w:sz w:val="19"/>
          <w:szCs w:val="19"/>
        </w:rPr>
        <w:t>Chart B</w:t>
      </w:r>
      <w:r>
        <w:rPr>
          <w:rFonts w:ascii="Calibri" w:eastAsia="Calibri" w:hAnsi="Calibri" w:cs="Calibri"/>
          <w:sz w:val="19"/>
          <w:szCs w:val="19"/>
        </w:rPr>
        <w:t xml:space="preserve">, investment funds held less than a third of the stock of portfolio liabilities but the cumulative outflow to </w:t>
      </w:r>
      <w:r>
        <w:rPr>
          <w:rFonts w:ascii="Calibri" w:eastAsia="Calibri" w:hAnsi="Calibri" w:cs="Calibri"/>
          <w:sz w:val="19"/>
          <w:szCs w:val="19"/>
        </w:rPr>
        <w:t>the end of April from these funds was around half the total portfolio outflows by foreign investors over this period. However, outflows from such funds only started a couple of weeks after large-scale portfolio outflows from NCEMEs began, so other types of portfolio investor appear to have been the initial cause of capital outflows from this group of countries.</w:t>
      </w:r>
    </w:p>
    <w:p w14:paraId="057373EA" w14:textId="77777777" w:rsidR="001F081C" w:rsidRDefault="001F081C">
      <w:pPr>
        <w:spacing w:line="222" w:lineRule="exact"/>
        <w:rPr>
          <w:sz w:val="20"/>
          <w:szCs w:val="20"/>
        </w:rPr>
      </w:pPr>
    </w:p>
    <w:p w14:paraId="3932966C" w14:textId="77777777" w:rsidR="001F081C" w:rsidRDefault="00E22EC8">
      <w:pPr>
        <w:spacing w:line="260" w:lineRule="auto"/>
        <w:ind w:right="40"/>
        <w:rPr>
          <w:rFonts w:ascii="Calibri" w:eastAsia="Calibri" w:hAnsi="Calibri" w:cs="Calibri"/>
          <w:sz w:val="20"/>
          <w:szCs w:val="20"/>
        </w:rPr>
      </w:pPr>
      <w:r>
        <w:rPr>
          <w:rFonts w:ascii="Calibri" w:eastAsia="Calibri" w:hAnsi="Calibri" w:cs="Calibri"/>
          <w:sz w:val="20"/>
          <w:szCs w:val="20"/>
        </w:rPr>
        <w:t>These foreign portfolio flows make up only a part of total financial flows into or out of an economy. Information on the other components of overall financial flows</w:t>
      </w:r>
      <w:r>
        <w:rPr>
          <w:rFonts w:ascii="Arial" w:eastAsia="Arial" w:hAnsi="Arial" w:cs="Arial"/>
          <w:sz w:val="20"/>
          <w:szCs w:val="20"/>
        </w:rPr>
        <w:t xml:space="preserve"> —</w:t>
      </w:r>
      <w:r>
        <w:rPr>
          <w:rFonts w:ascii="Calibri" w:eastAsia="Calibri" w:hAnsi="Calibri" w:cs="Calibri"/>
          <w:sz w:val="20"/>
          <w:szCs w:val="20"/>
        </w:rPr>
        <w:t xml:space="preserve"> foreign direct investment (FDI) flows and foreign banking flows, as well as financial transactions by residents</w:t>
      </w:r>
      <w:r>
        <w:rPr>
          <w:rFonts w:ascii="Arial" w:eastAsia="Arial" w:hAnsi="Arial" w:cs="Arial"/>
          <w:sz w:val="20"/>
          <w:szCs w:val="20"/>
        </w:rPr>
        <w:t xml:space="preserve"> —</w:t>
      </w:r>
      <w:r>
        <w:rPr>
          <w:rFonts w:ascii="Calibri" w:eastAsia="Calibri" w:hAnsi="Calibri" w:cs="Calibri"/>
          <w:sz w:val="20"/>
          <w:szCs w:val="20"/>
        </w:rPr>
        <w:t xml:space="preserve"> is available for the first quarter of 2020 and shows a more nuanced picture than the stark view presented by the weekly portfolio figures. FDI flows, the least volatile source of external finance to NCEMEs, remained stable in 2020 Q1. As in the global financial crisis, portfolio flows were particularly sensitive to the shock (see </w:t>
      </w:r>
      <w:hyperlink r:id="rId181">
        <w:r>
          <w:rPr>
            <w:rFonts w:ascii="Calibri" w:eastAsia="Calibri" w:hAnsi="Calibri" w:cs="Calibri"/>
            <w:sz w:val="20"/>
            <w:szCs w:val="20"/>
            <w:u w:val="single"/>
          </w:rPr>
          <w:t xml:space="preserve">Eguren-Martin </w:t>
        </w:r>
        <w:r>
          <w:rPr>
            <w:rFonts w:ascii="Calibri" w:eastAsia="Calibri" w:hAnsi="Calibri" w:cs="Calibri"/>
            <w:i/>
            <w:iCs/>
            <w:sz w:val="20"/>
            <w:szCs w:val="20"/>
            <w:u w:val="single"/>
          </w:rPr>
          <w:t>et al</w:t>
        </w:r>
        <w:r>
          <w:rPr>
            <w:rFonts w:ascii="Calibri" w:eastAsia="Calibri" w:hAnsi="Calibri" w:cs="Calibri"/>
            <w:sz w:val="20"/>
            <w:szCs w:val="20"/>
            <w:u w:val="single"/>
          </w:rPr>
          <w:t xml:space="preserve"> (2020))</w:t>
        </w:r>
      </w:hyperlink>
      <w:r>
        <w:rPr>
          <w:rFonts w:ascii="Calibri" w:eastAsia="Calibri" w:hAnsi="Calibri" w:cs="Calibri"/>
          <w:sz w:val="20"/>
          <w:szCs w:val="20"/>
        </w:rPr>
        <w:t>. Banking flows, which showed a sharp reversal during the</w:t>
      </w:r>
    </w:p>
    <w:p w14:paraId="64C192D6"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739648" behindDoc="1" locked="0" layoutInCell="0" allowOverlap="1" wp14:anchorId="3E6CC6DD" wp14:editId="6E15DC75">
                <wp:simplePos x="0" y="0"/>
                <wp:positionH relativeFrom="column">
                  <wp:posOffset>-12700</wp:posOffset>
                </wp:positionH>
                <wp:positionV relativeFrom="paragraph">
                  <wp:posOffset>287655</wp:posOffset>
                </wp:positionV>
                <wp:extent cx="6012815" cy="0"/>
                <wp:effectExtent l="0" t="0" r="0" b="0"/>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2815" cy="4763"/>
                        </a:xfrm>
                        <a:prstGeom prst="line">
                          <a:avLst/>
                        </a:prstGeom>
                        <a:solidFill>
                          <a:srgbClr val="FFFFFF"/>
                        </a:solidFill>
                        <a:ln w="9144">
                          <a:solidFill>
                            <a:srgbClr val="AF358B"/>
                          </a:solidFill>
                          <a:miter lim="800000"/>
                          <a:headEnd/>
                          <a:tailEnd/>
                        </a:ln>
                      </wps:spPr>
                      <wps:bodyPr/>
                    </wps:wsp>
                  </a:graphicData>
                </a:graphic>
              </wp:anchor>
            </w:drawing>
          </mc:Choice>
          <mc:Fallback>
            <w:pict>
              <v:line w14:anchorId="38053D77" id="Shape 190" o:spid="_x0000_s1026" style="position:absolute;z-index:-251576832;visibility:visible;mso-wrap-style:square;mso-wrap-distance-left:9pt;mso-wrap-distance-top:0;mso-wrap-distance-right:9pt;mso-wrap-distance-bottom:0;mso-position-horizontal:absolute;mso-position-horizontal-relative:text;mso-position-vertical:absolute;mso-position-vertical-relative:text" from="-1pt,22.65pt" to="472.4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" o:allowincell="f" filled="t" strokecolor="#af358b" strokeweight=".72pt">
                <v:stroke joinstyle="miter"/>
                <o:lock v:ext="edit" shapetype="f"/>
              </v:line>
            </w:pict>
          </mc:Fallback>
        </mc:AlternateContent>
      </w:r>
    </w:p>
    <w:p w14:paraId="712B0144" w14:textId="77777777" w:rsidR="001F081C" w:rsidRDefault="001F081C">
      <w:pPr>
        <w:spacing w:line="200" w:lineRule="exact"/>
        <w:rPr>
          <w:sz w:val="20"/>
          <w:szCs w:val="20"/>
        </w:rPr>
      </w:pPr>
    </w:p>
    <w:p w14:paraId="19DC92A1" w14:textId="77777777" w:rsidR="001F081C" w:rsidRDefault="001F081C">
      <w:pPr>
        <w:spacing w:line="254" w:lineRule="exact"/>
        <w:rPr>
          <w:sz w:val="20"/>
          <w:szCs w:val="20"/>
        </w:rPr>
      </w:pPr>
    </w:p>
    <w:p w14:paraId="3DF1E6F5" w14:textId="77777777" w:rsidR="001F081C" w:rsidRDefault="00E22EC8">
      <w:pPr>
        <w:numPr>
          <w:ilvl w:val="0"/>
          <w:numId w:val="96"/>
        </w:numPr>
        <w:tabs>
          <w:tab w:val="left" w:pos="300"/>
        </w:tabs>
        <w:spacing w:line="297" w:lineRule="auto"/>
        <w:ind w:left="300" w:right="400" w:hanging="292"/>
        <w:rPr>
          <w:rFonts w:ascii="Calibri" w:eastAsia="Calibri" w:hAnsi="Calibri" w:cs="Calibri"/>
          <w:sz w:val="13"/>
          <w:szCs w:val="13"/>
          <w:u w:val="single"/>
        </w:rPr>
      </w:pPr>
      <w:r>
        <w:rPr>
          <w:rFonts w:ascii="Calibri" w:eastAsia="Calibri" w:hAnsi="Calibri" w:cs="Calibri"/>
          <w:sz w:val="13"/>
          <w:szCs w:val="13"/>
        </w:rPr>
        <w:t xml:space="preserve">For a more detailed discussion of financial market developments during this period see recent speeches by Cunliffe, J (2020), </w:t>
      </w:r>
      <w:hyperlink r:id="rId182">
        <w:r>
          <w:rPr>
            <w:rFonts w:ascii="Calibri" w:eastAsia="Calibri" w:hAnsi="Calibri" w:cs="Calibri"/>
            <w:sz w:val="13"/>
            <w:szCs w:val="13"/>
          </w:rPr>
          <w:t>‘</w:t>
        </w:r>
        <w:r>
          <w:rPr>
            <w:rFonts w:ascii="Calibri" w:eastAsia="Calibri" w:hAnsi="Calibri" w:cs="Calibri"/>
            <w:sz w:val="13"/>
            <w:szCs w:val="13"/>
            <w:u w:val="single"/>
          </w:rPr>
          <w:t>Financial System Resilience:</w:t>
        </w:r>
      </w:hyperlink>
      <w:r>
        <w:rPr>
          <w:rFonts w:ascii="Calibri" w:eastAsia="Calibri" w:hAnsi="Calibri" w:cs="Calibri"/>
          <w:sz w:val="13"/>
          <w:szCs w:val="13"/>
          <w:u w:val="single"/>
        </w:rPr>
        <w:t xml:space="preserve"> </w:t>
      </w:r>
      <w:hyperlink r:id="rId183">
        <w:r>
          <w:rPr>
            <w:rFonts w:ascii="Calibri" w:eastAsia="Calibri" w:hAnsi="Calibri" w:cs="Calibri"/>
            <w:sz w:val="13"/>
            <w:szCs w:val="13"/>
            <w:u w:val="single"/>
          </w:rPr>
          <w:t>lessons from a real stress</w:t>
        </w:r>
        <w:r>
          <w:rPr>
            <w:rFonts w:ascii="Calibri" w:eastAsia="Calibri" w:hAnsi="Calibri" w:cs="Calibri"/>
            <w:sz w:val="13"/>
            <w:szCs w:val="13"/>
          </w:rPr>
          <w:t xml:space="preserve">’ </w:t>
        </w:r>
      </w:hyperlink>
      <w:r>
        <w:rPr>
          <w:rFonts w:ascii="Calibri" w:eastAsia="Calibri" w:hAnsi="Calibri" w:cs="Calibri"/>
          <w:sz w:val="13"/>
          <w:szCs w:val="13"/>
          <w:u w:val="single"/>
        </w:rPr>
        <w:t>and</w:t>
      </w:r>
      <w:r>
        <w:rPr>
          <w:rFonts w:ascii="Calibri" w:eastAsia="Calibri" w:hAnsi="Calibri" w:cs="Calibri"/>
          <w:sz w:val="13"/>
          <w:szCs w:val="13"/>
        </w:rPr>
        <w:t xml:space="preserve"> by Hauser, A (2020), </w:t>
      </w:r>
      <w:hyperlink r:id="rId184">
        <w:r>
          <w:rPr>
            <w:rFonts w:ascii="Calibri" w:eastAsia="Calibri" w:hAnsi="Calibri" w:cs="Calibri"/>
            <w:sz w:val="13"/>
            <w:szCs w:val="13"/>
            <w:u w:val="single"/>
          </w:rPr>
          <w:t>‘Seven moments in Spring: Covid-19, financial markets and the Bank of England’s operations’</w:t>
        </w:r>
      </w:hyperlink>
      <w:r>
        <w:rPr>
          <w:rFonts w:ascii="Calibri" w:eastAsia="Calibri" w:hAnsi="Calibri" w:cs="Calibri"/>
          <w:sz w:val="13"/>
          <w:szCs w:val="13"/>
        </w:rPr>
        <w:t>.</w:t>
      </w:r>
    </w:p>
    <w:p w14:paraId="04360EE3" w14:textId="77777777" w:rsidR="001F081C" w:rsidRDefault="001F081C">
      <w:pPr>
        <w:sectPr w:rsidR="001F081C">
          <w:type w:val="continuous"/>
          <w:pgSz w:w="11900" w:h="16838"/>
          <w:pgMar w:top="555" w:right="1246" w:bottom="417" w:left="1240" w:header="0" w:footer="0" w:gutter="0"/>
          <w:cols w:space="720" w:equalWidth="0">
            <w:col w:w="9420"/>
          </w:cols>
        </w:sectPr>
      </w:pPr>
    </w:p>
    <w:p w14:paraId="28E5D1B0" w14:textId="77777777" w:rsidR="001F081C" w:rsidRDefault="00E22EC8">
      <w:pPr>
        <w:jc w:val="right"/>
        <w:rPr>
          <w:sz w:val="20"/>
          <w:szCs w:val="20"/>
        </w:rPr>
      </w:pPr>
      <w:bookmarkStart w:id="86" w:name="page91"/>
      <w:bookmarkEnd w:id="86"/>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83</w:t>
      </w:r>
    </w:p>
    <w:p w14:paraId="13AA21C2" w14:textId="77777777" w:rsidR="001F081C" w:rsidRDefault="00E22EC8">
      <w:pPr>
        <w:spacing w:line="20" w:lineRule="exact"/>
        <w:rPr>
          <w:sz w:val="20"/>
          <w:szCs w:val="20"/>
        </w:rPr>
      </w:pPr>
      <w:r>
        <w:rPr>
          <w:noProof/>
          <w:sz w:val="20"/>
          <w:szCs w:val="20"/>
        </w:rPr>
        <w:drawing>
          <wp:anchor distT="0" distB="0" distL="114300" distR="114300" simplePos="0" relativeHeight="251740672" behindDoc="1" locked="0" layoutInCell="0" allowOverlap="1" wp14:anchorId="57B75BFB" wp14:editId="3050802E">
            <wp:simplePos x="0" y="0"/>
            <wp:positionH relativeFrom="column">
              <wp:posOffset>-247015</wp:posOffset>
            </wp:positionH>
            <wp:positionV relativeFrom="paragraph">
              <wp:posOffset>431800</wp:posOffset>
            </wp:positionV>
            <wp:extent cx="6481445" cy="8378825"/>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5"/>
                    <a:srcRect/>
                    <a:stretch>
                      <a:fillRect/>
                    </a:stretch>
                  </pic:blipFill>
                  <pic:spPr bwMode="auto">
                    <a:xfrm>
                      <a:off x="0" y="0"/>
                      <a:ext cx="6481445" cy="8378825"/>
                    </a:xfrm>
                    <a:prstGeom prst="rect">
                      <a:avLst/>
                    </a:prstGeom>
                    <a:noFill/>
                  </pic:spPr>
                </pic:pic>
              </a:graphicData>
            </a:graphic>
          </wp:anchor>
        </w:drawing>
      </w:r>
    </w:p>
    <w:p w14:paraId="00DDDAA2" w14:textId="77777777" w:rsidR="001F081C" w:rsidRDefault="001F081C">
      <w:pPr>
        <w:spacing w:line="200" w:lineRule="exact"/>
        <w:rPr>
          <w:sz w:val="20"/>
          <w:szCs w:val="20"/>
        </w:rPr>
      </w:pPr>
    </w:p>
    <w:p w14:paraId="5A193372" w14:textId="77777777" w:rsidR="001F081C" w:rsidRDefault="001F081C">
      <w:pPr>
        <w:spacing w:line="200" w:lineRule="exact"/>
        <w:rPr>
          <w:sz w:val="20"/>
          <w:szCs w:val="20"/>
        </w:rPr>
      </w:pPr>
    </w:p>
    <w:p w14:paraId="13D777E8" w14:textId="77777777" w:rsidR="001F081C" w:rsidRDefault="001F081C">
      <w:pPr>
        <w:spacing w:line="200" w:lineRule="exact"/>
        <w:rPr>
          <w:sz w:val="20"/>
          <w:szCs w:val="20"/>
        </w:rPr>
      </w:pPr>
    </w:p>
    <w:p w14:paraId="4C1FB5E7" w14:textId="77777777" w:rsidR="001F081C" w:rsidRDefault="001F081C">
      <w:pPr>
        <w:spacing w:line="200" w:lineRule="exact"/>
        <w:rPr>
          <w:sz w:val="20"/>
          <w:szCs w:val="20"/>
        </w:rPr>
      </w:pPr>
    </w:p>
    <w:p w14:paraId="779248B7" w14:textId="77777777" w:rsidR="001F081C" w:rsidRDefault="001F081C">
      <w:pPr>
        <w:spacing w:line="258" w:lineRule="exact"/>
        <w:rPr>
          <w:sz w:val="20"/>
          <w:szCs w:val="20"/>
        </w:rPr>
      </w:pPr>
    </w:p>
    <w:p w14:paraId="41FC809A" w14:textId="77777777" w:rsidR="001F081C" w:rsidRDefault="00E22EC8">
      <w:pPr>
        <w:spacing w:line="271" w:lineRule="auto"/>
        <w:ind w:right="40"/>
        <w:jc w:val="both"/>
        <w:rPr>
          <w:sz w:val="20"/>
          <w:szCs w:val="20"/>
        </w:rPr>
      </w:pPr>
      <w:r>
        <w:rPr>
          <w:rFonts w:ascii="Calibri" w:eastAsia="Calibri" w:hAnsi="Calibri" w:cs="Calibri"/>
          <w:sz w:val="20"/>
          <w:szCs w:val="20"/>
          <w:highlight w:val="white"/>
        </w:rPr>
        <w:t>global financial crisis, appear to have been more stable during 2020 Q1 (</w:t>
      </w:r>
      <w:r>
        <w:rPr>
          <w:rFonts w:ascii="Calibri" w:eastAsia="Calibri" w:hAnsi="Calibri" w:cs="Calibri"/>
          <w:b/>
          <w:bCs/>
          <w:sz w:val="20"/>
          <w:szCs w:val="20"/>
          <w:highlight w:val="white"/>
        </w:rPr>
        <w:t>Chart C)</w:t>
      </w:r>
      <w:r>
        <w:rPr>
          <w:rFonts w:ascii="Calibri" w:eastAsia="Calibri" w:hAnsi="Calibri" w:cs="Calibri"/>
          <w:sz w:val="20"/>
          <w:szCs w:val="20"/>
          <w:highlight w:val="white"/>
        </w:rPr>
        <w:t xml:space="preserve">. The smaller role of banking flows </w:t>
      </w:r>
      <w:r>
        <w:rPr>
          <w:rFonts w:ascii="Calibri" w:eastAsia="Calibri" w:hAnsi="Calibri" w:cs="Calibri"/>
          <w:sz w:val="20"/>
          <w:szCs w:val="20"/>
        </w:rPr>
        <w:t xml:space="preserve">during the recent period of stress was also </w:t>
      </w:r>
      <w:r>
        <w:rPr>
          <w:rFonts w:ascii="Calibri" w:eastAsia="Calibri" w:hAnsi="Calibri" w:cs="Calibri"/>
          <w:sz w:val="20"/>
          <w:szCs w:val="20"/>
        </w:rPr>
        <w:t>seen in UK banks’ foreign claims, which fell by much less than during the global financial crisis (</w:t>
      </w:r>
      <w:r>
        <w:rPr>
          <w:rFonts w:ascii="Calibri" w:eastAsia="Calibri" w:hAnsi="Calibri" w:cs="Calibri"/>
          <w:b/>
          <w:bCs/>
          <w:sz w:val="20"/>
          <w:szCs w:val="20"/>
        </w:rPr>
        <w:t>Chart D</w:t>
      </w:r>
      <w:r>
        <w:rPr>
          <w:rFonts w:ascii="Calibri" w:eastAsia="Calibri" w:hAnsi="Calibri" w:cs="Calibri"/>
          <w:sz w:val="20"/>
          <w:szCs w:val="20"/>
        </w:rPr>
        <w:t>).</w:t>
      </w:r>
    </w:p>
    <w:p w14:paraId="0EDE71FC" w14:textId="77777777" w:rsidR="001F081C" w:rsidRDefault="001F081C">
      <w:pPr>
        <w:sectPr w:rsidR="001F081C">
          <w:pgSz w:w="11900" w:h="16838"/>
          <w:pgMar w:top="555" w:right="1246" w:bottom="468" w:left="1240" w:header="0" w:footer="0" w:gutter="0"/>
          <w:cols w:space="720" w:equalWidth="0">
            <w:col w:w="9420"/>
          </w:cols>
        </w:sectPr>
      </w:pPr>
    </w:p>
    <w:p w14:paraId="06C78274" w14:textId="77777777" w:rsidR="001F081C" w:rsidRDefault="001F081C">
      <w:pPr>
        <w:spacing w:line="218" w:lineRule="exact"/>
        <w:rPr>
          <w:sz w:val="20"/>
          <w:szCs w:val="20"/>
        </w:rPr>
      </w:pPr>
    </w:p>
    <w:p w14:paraId="2EE44E92" w14:textId="77777777" w:rsidR="001F081C" w:rsidRDefault="00E22EC8">
      <w:pPr>
        <w:spacing w:line="242" w:lineRule="auto"/>
        <w:rPr>
          <w:sz w:val="20"/>
          <w:szCs w:val="20"/>
        </w:rPr>
      </w:pPr>
      <w:r>
        <w:rPr>
          <w:rFonts w:ascii="Calibri" w:eastAsia="Calibri" w:hAnsi="Calibri" w:cs="Calibri"/>
          <w:b/>
          <w:bCs/>
          <w:color w:val="AF358B"/>
          <w:sz w:val="19"/>
          <w:szCs w:val="19"/>
        </w:rPr>
        <w:t>Chart C</w:t>
      </w:r>
      <w:r>
        <w:rPr>
          <w:rFonts w:ascii="Calibri" w:eastAsia="Calibri" w:hAnsi="Calibri" w:cs="Calibri"/>
          <w:color w:val="AF358B"/>
          <w:sz w:val="19"/>
          <w:szCs w:val="19"/>
        </w:rPr>
        <w:t xml:space="preserve"> Banking flows have been more stable than in the global financial crisis</w:t>
      </w:r>
    </w:p>
    <w:p w14:paraId="07A6F3E2" w14:textId="77777777" w:rsidR="001F081C" w:rsidRDefault="00E22EC8">
      <w:pPr>
        <w:spacing w:line="283" w:lineRule="auto"/>
        <w:ind w:right="480"/>
        <w:rPr>
          <w:sz w:val="20"/>
          <w:szCs w:val="20"/>
        </w:rPr>
      </w:pPr>
      <w:r>
        <w:rPr>
          <w:rFonts w:ascii="Calibri" w:eastAsia="Calibri" w:hAnsi="Calibri" w:cs="Calibri"/>
          <w:sz w:val="16"/>
          <w:szCs w:val="16"/>
        </w:rPr>
        <w:t>Financial flows (from balance of payments) to/from 10 large NCEMEs in two episodes</w:t>
      </w:r>
      <w:r>
        <w:rPr>
          <w:rFonts w:ascii="Calibri" w:eastAsia="Calibri" w:hAnsi="Calibri" w:cs="Calibri"/>
          <w:sz w:val="10"/>
          <w:szCs w:val="10"/>
        </w:rPr>
        <w:t>(a)</w:t>
      </w:r>
    </w:p>
    <w:p w14:paraId="2AE6EB76" w14:textId="77777777" w:rsidR="001F081C" w:rsidRDefault="00E22EC8">
      <w:pPr>
        <w:spacing w:line="20" w:lineRule="exact"/>
        <w:rPr>
          <w:sz w:val="20"/>
          <w:szCs w:val="20"/>
        </w:rPr>
      </w:pPr>
      <w:r>
        <w:rPr>
          <w:sz w:val="20"/>
          <w:szCs w:val="20"/>
        </w:rPr>
        <w:br w:type="column"/>
      </w:r>
    </w:p>
    <w:p w14:paraId="77E3D6D8" w14:textId="77777777" w:rsidR="001F081C" w:rsidRDefault="001F081C">
      <w:pPr>
        <w:spacing w:line="198" w:lineRule="exact"/>
        <w:rPr>
          <w:sz w:val="20"/>
          <w:szCs w:val="20"/>
        </w:rPr>
      </w:pPr>
    </w:p>
    <w:p w14:paraId="7AB61985" w14:textId="77777777" w:rsidR="001F081C" w:rsidRDefault="00E22EC8">
      <w:pPr>
        <w:spacing w:line="242" w:lineRule="auto"/>
        <w:ind w:right="440"/>
        <w:rPr>
          <w:sz w:val="20"/>
          <w:szCs w:val="20"/>
        </w:rPr>
      </w:pPr>
      <w:r>
        <w:rPr>
          <w:rFonts w:ascii="Calibri" w:eastAsia="Calibri" w:hAnsi="Calibri" w:cs="Calibri"/>
          <w:b/>
          <w:bCs/>
          <w:color w:val="AF358B"/>
          <w:sz w:val="19"/>
          <w:szCs w:val="19"/>
        </w:rPr>
        <w:t>Chart D</w:t>
      </w:r>
      <w:r>
        <w:rPr>
          <w:rFonts w:ascii="Calibri" w:eastAsia="Calibri" w:hAnsi="Calibri" w:cs="Calibri"/>
          <w:color w:val="AF358B"/>
          <w:sz w:val="19"/>
          <w:szCs w:val="19"/>
        </w:rPr>
        <w:t xml:space="preserve"> UK banks’ claims on NCEMEs have fallen by much less than in the global financial crisis</w:t>
      </w:r>
    </w:p>
    <w:p w14:paraId="36FE09AA" w14:textId="77777777" w:rsidR="001F081C" w:rsidRDefault="00E22EC8">
      <w:pPr>
        <w:spacing w:line="283" w:lineRule="auto"/>
        <w:ind w:right="380"/>
        <w:rPr>
          <w:sz w:val="20"/>
          <w:szCs w:val="20"/>
        </w:rPr>
      </w:pPr>
      <w:r>
        <w:rPr>
          <w:rFonts w:ascii="Calibri" w:eastAsia="Calibri" w:hAnsi="Calibri" w:cs="Calibri"/>
          <w:sz w:val="16"/>
          <w:szCs w:val="16"/>
        </w:rPr>
        <w:t>Quarterly change in UK banks’ consolidated claims on 10 large NCEMEs</w:t>
      </w:r>
      <w:r>
        <w:rPr>
          <w:rFonts w:ascii="Calibri" w:eastAsia="Calibri" w:hAnsi="Calibri" w:cs="Calibri"/>
          <w:sz w:val="10"/>
          <w:szCs w:val="10"/>
        </w:rPr>
        <w:t>(a)(b)</w:t>
      </w:r>
    </w:p>
    <w:p w14:paraId="4AC58C75" w14:textId="77777777" w:rsidR="001F081C" w:rsidRDefault="001F081C">
      <w:pPr>
        <w:spacing w:line="200" w:lineRule="exact"/>
        <w:rPr>
          <w:sz w:val="20"/>
          <w:szCs w:val="20"/>
        </w:rPr>
      </w:pPr>
    </w:p>
    <w:p w14:paraId="17AA4C35" w14:textId="77777777" w:rsidR="001F081C" w:rsidRDefault="001F081C">
      <w:pPr>
        <w:sectPr w:rsidR="001F081C">
          <w:type w:val="continuous"/>
          <w:pgSz w:w="11900" w:h="16838"/>
          <w:pgMar w:top="555" w:right="1246" w:bottom="468" w:left="1240" w:header="0" w:footer="0" w:gutter="0"/>
          <w:cols w:num="2" w:space="720" w:equalWidth="0">
            <w:col w:w="4400" w:space="600"/>
            <w:col w:w="4420"/>
          </w:cols>
        </w:sectPr>
      </w:pPr>
    </w:p>
    <w:p w14:paraId="7B3A4FB6" w14:textId="77777777" w:rsidR="001F081C" w:rsidRDefault="001F081C">
      <w:pPr>
        <w:spacing w:line="200" w:lineRule="exact"/>
        <w:rPr>
          <w:sz w:val="20"/>
          <w:szCs w:val="20"/>
        </w:rPr>
      </w:pPr>
    </w:p>
    <w:p w14:paraId="0710FDBE" w14:textId="77777777" w:rsidR="001F081C" w:rsidRDefault="001F081C">
      <w:pPr>
        <w:spacing w:line="200" w:lineRule="exact"/>
        <w:rPr>
          <w:sz w:val="20"/>
          <w:szCs w:val="20"/>
        </w:rPr>
      </w:pPr>
    </w:p>
    <w:p w14:paraId="31E328FB" w14:textId="77777777" w:rsidR="001F081C" w:rsidRDefault="001F081C">
      <w:pPr>
        <w:spacing w:line="200" w:lineRule="exact"/>
        <w:rPr>
          <w:sz w:val="20"/>
          <w:szCs w:val="20"/>
        </w:rPr>
      </w:pPr>
    </w:p>
    <w:p w14:paraId="72A7FF8B" w14:textId="77777777" w:rsidR="001F081C" w:rsidRDefault="001F081C">
      <w:pPr>
        <w:spacing w:line="200" w:lineRule="exact"/>
        <w:rPr>
          <w:sz w:val="20"/>
          <w:szCs w:val="20"/>
        </w:rPr>
      </w:pPr>
    </w:p>
    <w:p w14:paraId="320379F3" w14:textId="77777777" w:rsidR="001F081C" w:rsidRDefault="001F081C">
      <w:pPr>
        <w:spacing w:line="200" w:lineRule="exact"/>
        <w:rPr>
          <w:sz w:val="20"/>
          <w:szCs w:val="20"/>
        </w:rPr>
      </w:pPr>
    </w:p>
    <w:p w14:paraId="4A6A1BE5" w14:textId="77777777" w:rsidR="001F081C" w:rsidRDefault="001F081C">
      <w:pPr>
        <w:spacing w:line="200" w:lineRule="exact"/>
        <w:rPr>
          <w:sz w:val="20"/>
          <w:szCs w:val="20"/>
        </w:rPr>
      </w:pPr>
    </w:p>
    <w:p w14:paraId="63BCF801" w14:textId="77777777" w:rsidR="001F081C" w:rsidRDefault="001F081C">
      <w:pPr>
        <w:spacing w:line="200" w:lineRule="exact"/>
        <w:rPr>
          <w:sz w:val="20"/>
          <w:szCs w:val="20"/>
        </w:rPr>
      </w:pPr>
    </w:p>
    <w:p w14:paraId="63833A11" w14:textId="77777777" w:rsidR="001F081C" w:rsidRDefault="001F081C">
      <w:pPr>
        <w:spacing w:line="200" w:lineRule="exact"/>
        <w:rPr>
          <w:sz w:val="20"/>
          <w:szCs w:val="20"/>
        </w:rPr>
      </w:pPr>
    </w:p>
    <w:p w14:paraId="3C579A1C" w14:textId="77777777" w:rsidR="001F081C" w:rsidRDefault="001F081C">
      <w:pPr>
        <w:spacing w:line="200" w:lineRule="exact"/>
        <w:rPr>
          <w:sz w:val="20"/>
          <w:szCs w:val="20"/>
        </w:rPr>
      </w:pPr>
    </w:p>
    <w:p w14:paraId="07BFE849" w14:textId="77777777" w:rsidR="001F081C" w:rsidRDefault="001F081C">
      <w:pPr>
        <w:spacing w:line="200" w:lineRule="exact"/>
        <w:rPr>
          <w:sz w:val="20"/>
          <w:szCs w:val="20"/>
        </w:rPr>
      </w:pPr>
    </w:p>
    <w:p w14:paraId="683EF044" w14:textId="77777777" w:rsidR="001F081C" w:rsidRDefault="001F081C">
      <w:pPr>
        <w:spacing w:line="200" w:lineRule="exact"/>
        <w:rPr>
          <w:sz w:val="20"/>
          <w:szCs w:val="20"/>
        </w:rPr>
      </w:pPr>
    </w:p>
    <w:p w14:paraId="51943FF0" w14:textId="77777777" w:rsidR="001F081C" w:rsidRDefault="001F081C">
      <w:pPr>
        <w:spacing w:line="200" w:lineRule="exact"/>
        <w:rPr>
          <w:sz w:val="20"/>
          <w:szCs w:val="20"/>
        </w:rPr>
      </w:pPr>
    </w:p>
    <w:p w14:paraId="3F65AEDB" w14:textId="77777777" w:rsidR="001F081C" w:rsidRDefault="001F081C">
      <w:pPr>
        <w:spacing w:line="200" w:lineRule="exact"/>
        <w:rPr>
          <w:sz w:val="20"/>
          <w:szCs w:val="20"/>
        </w:rPr>
      </w:pPr>
    </w:p>
    <w:p w14:paraId="3AF1EB24" w14:textId="77777777" w:rsidR="001F081C" w:rsidRDefault="001F081C">
      <w:pPr>
        <w:spacing w:line="200" w:lineRule="exact"/>
        <w:rPr>
          <w:sz w:val="20"/>
          <w:szCs w:val="20"/>
        </w:rPr>
      </w:pPr>
    </w:p>
    <w:p w14:paraId="6DD686E9" w14:textId="77777777" w:rsidR="001F081C" w:rsidRDefault="001F081C">
      <w:pPr>
        <w:spacing w:line="200" w:lineRule="exact"/>
        <w:rPr>
          <w:sz w:val="20"/>
          <w:szCs w:val="20"/>
        </w:rPr>
      </w:pPr>
    </w:p>
    <w:p w14:paraId="5A0299BF" w14:textId="77777777" w:rsidR="001F081C" w:rsidRDefault="001F081C">
      <w:pPr>
        <w:spacing w:line="200" w:lineRule="exact"/>
        <w:rPr>
          <w:sz w:val="20"/>
          <w:szCs w:val="20"/>
        </w:rPr>
      </w:pPr>
    </w:p>
    <w:p w14:paraId="30D10D07" w14:textId="77777777" w:rsidR="001F081C" w:rsidRDefault="001F081C">
      <w:pPr>
        <w:spacing w:line="200" w:lineRule="exact"/>
        <w:rPr>
          <w:sz w:val="20"/>
          <w:szCs w:val="20"/>
        </w:rPr>
      </w:pPr>
    </w:p>
    <w:p w14:paraId="5EED9ACF" w14:textId="77777777" w:rsidR="001F081C" w:rsidRDefault="001F081C">
      <w:pPr>
        <w:spacing w:line="227" w:lineRule="exact"/>
        <w:rPr>
          <w:sz w:val="20"/>
          <w:szCs w:val="20"/>
        </w:rPr>
      </w:pPr>
    </w:p>
    <w:p w14:paraId="5C58EC29" w14:textId="77777777" w:rsidR="001F081C" w:rsidRDefault="00E22EC8">
      <w:pPr>
        <w:rPr>
          <w:sz w:val="20"/>
          <w:szCs w:val="20"/>
        </w:rPr>
      </w:pPr>
      <w:r>
        <w:rPr>
          <w:rFonts w:ascii="Calibri" w:eastAsia="Calibri" w:hAnsi="Calibri" w:cs="Calibri"/>
          <w:sz w:val="11"/>
          <w:szCs w:val="11"/>
        </w:rPr>
        <w:t>Sources: Eikon from Refinitiv, IMF, national sources and Bank calculations.</w:t>
      </w:r>
    </w:p>
    <w:p w14:paraId="5A68CF7D" w14:textId="77777777" w:rsidR="001F081C" w:rsidRDefault="001F081C">
      <w:pPr>
        <w:spacing w:line="125" w:lineRule="exact"/>
        <w:rPr>
          <w:sz w:val="20"/>
          <w:szCs w:val="20"/>
        </w:rPr>
      </w:pPr>
    </w:p>
    <w:p w14:paraId="01ECCC26" w14:textId="77777777" w:rsidR="001F081C" w:rsidRDefault="00E22EC8">
      <w:pPr>
        <w:numPr>
          <w:ilvl w:val="0"/>
          <w:numId w:val="97"/>
        </w:numPr>
        <w:tabs>
          <w:tab w:val="left" w:pos="180"/>
        </w:tabs>
        <w:spacing w:line="233" w:lineRule="auto"/>
        <w:ind w:left="180" w:right="360" w:hanging="172"/>
        <w:rPr>
          <w:rFonts w:ascii="Calibri" w:eastAsia="Calibri" w:hAnsi="Calibri" w:cs="Calibri"/>
          <w:sz w:val="11"/>
          <w:szCs w:val="11"/>
        </w:rPr>
      </w:pPr>
      <w:r>
        <w:rPr>
          <w:rFonts w:ascii="Calibri" w:eastAsia="Calibri" w:hAnsi="Calibri" w:cs="Calibri"/>
          <w:sz w:val="11"/>
          <w:szCs w:val="11"/>
        </w:rPr>
        <w:t xml:space="preserve">Brazil, Hungary, India, Indonesia, Mexico, </w:t>
      </w:r>
      <w:r>
        <w:rPr>
          <w:rFonts w:ascii="Calibri" w:eastAsia="Calibri" w:hAnsi="Calibri" w:cs="Calibri"/>
          <w:sz w:val="11"/>
          <w:szCs w:val="11"/>
        </w:rPr>
        <w:t>Philippines, Poland, South Africa, Thailand and Turkey.</w:t>
      </w:r>
    </w:p>
    <w:p w14:paraId="74608A32" w14:textId="77777777" w:rsidR="001F081C" w:rsidRDefault="00E22EC8">
      <w:pPr>
        <w:numPr>
          <w:ilvl w:val="0"/>
          <w:numId w:val="97"/>
        </w:numPr>
        <w:tabs>
          <w:tab w:val="left" w:pos="180"/>
        </w:tabs>
        <w:ind w:left="180" w:hanging="172"/>
        <w:rPr>
          <w:rFonts w:ascii="Calibri" w:eastAsia="Calibri" w:hAnsi="Calibri" w:cs="Calibri"/>
          <w:sz w:val="11"/>
          <w:szCs w:val="11"/>
        </w:rPr>
      </w:pPr>
      <w:r>
        <w:rPr>
          <w:rFonts w:ascii="Calibri" w:eastAsia="Calibri" w:hAnsi="Calibri" w:cs="Calibri"/>
          <w:sz w:val="11"/>
          <w:szCs w:val="11"/>
        </w:rPr>
        <w:t>Four-quarter GDP to 2008 Q3 and 2019 Q4, respectively.</w:t>
      </w:r>
    </w:p>
    <w:p w14:paraId="36A28971" w14:textId="77777777" w:rsidR="001F081C" w:rsidRDefault="00E22EC8">
      <w:pPr>
        <w:spacing w:line="20" w:lineRule="exact"/>
        <w:rPr>
          <w:sz w:val="20"/>
          <w:szCs w:val="20"/>
        </w:rPr>
      </w:pPr>
      <w:r>
        <w:rPr>
          <w:sz w:val="20"/>
          <w:szCs w:val="20"/>
        </w:rPr>
        <w:br w:type="column"/>
      </w:r>
    </w:p>
    <w:p w14:paraId="147F8666" w14:textId="77777777" w:rsidR="001F081C" w:rsidRDefault="001F081C">
      <w:pPr>
        <w:spacing w:line="200" w:lineRule="exact"/>
        <w:rPr>
          <w:sz w:val="20"/>
          <w:szCs w:val="20"/>
        </w:rPr>
      </w:pPr>
    </w:p>
    <w:p w14:paraId="7B53C26E" w14:textId="77777777" w:rsidR="001F081C" w:rsidRDefault="001F081C">
      <w:pPr>
        <w:spacing w:line="200" w:lineRule="exact"/>
        <w:rPr>
          <w:sz w:val="20"/>
          <w:szCs w:val="20"/>
        </w:rPr>
      </w:pPr>
    </w:p>
    <w:p w14:paraId="5756EBD2" w14:textId="77777777" w:rsidR="001F081C" w:rsidRDefault="001F081C">
      <w:pPr>
        <w:spacing w:line="200" w:lineRule="exact"/>
        <w:rPr>
          <w:sz w:val="20"/>
          <w:szCs w:val="20"/>
        </w:rPr>
      </w:pPr>
    </w:p>
    <w:p w14:paraId="3CA1CCDA" w14:textId="77777777" w:rsidR="001F081C" w:rsidRDefault="001F081C">
      <w:pPr>
        <w:spacing w:line="200" w:lineRule="exact"/>
        <w:rPr>
          <w:sz w:val="20"/>
          <w:szCs w:val="20"/>
        </w:rPr>
      </w:pPr>
    </w:p>
    <w:p w14:paraId="263CA0D0" w14:textId="77777777" w:rsidR="001F081C" w:rsidRDefault="001F081C">
      <w:pPr>
        <w:spacing w:line="200" w:lineRule="exact"/>
        <w:rPr>
          <w:sz w:val="20"/>
          <w:szCs w:val="20"/>
        </w:rPr>
      </w:pPr>
    </w:p>
    <w:p w14:paraId="7EF20853" w14:textId="77777777" w:rsidR="001F081C" w:rsidRDefault="001F081C">
      <w:pPr>
        <w:spacing w:line="200" w:lineRule="exact"/>
        <w:rPr>
          <w:sz w:val="20"/>
          <w:szCs w:val="20"/>
        </w:rPr>
      </w:pPr>
    </w:p>
    <w:p w14:paraId="26366445" w14:textId="77777777" w:rsidR="001F081C" w:rsidRDefault="001F081C">
      <w:pPr>
        <w:spacing w:line="200" w:lineRule="exact"/>
        <w:rPr>
          <w:sz w:val="20"/>
          <w:szCs w:val="20"/>
        </w:rPr>
      </w:pPr>
    </w:p>
    <w:p w14:paraId="0FB17852" w14:textId="77777777" w:rsidR="001F081C" w:rsidRDefault="001F081C">
      <w:pPr>
        <w:spacing w:line="200" w:lineRule="exact"/>
        <w:rPr>
          <w:sz w:val="20"/>
          <w:szCs w:val="20"/>
        </w:rPr>
      </w:pPr>
    </w:p>
    <w:p w14:paraId="26619FAF" w14:textId="77777777" w:rsidR="001F081C" w:rsidRDefault="001F081C">
      <w:pPr>
        <w:spacing w:line="200" w:lineRule="exact"/>
        <w:rPr>
          <w:sz w:val="20"/>
          <w:szCs w:val="20"/>
        </w:rPr>
      </w:pPr>
    </w:p>
    <w:p w14:paraId="0A37B167" w14:textId="77777777" w:rsidR="001F081C" w:rsidRDefault="001F081C">
      <w:pPr>
        <w:spacing w:line="200" w:lineRule="exact"/>
        <w:rPr>
          <w:sz w:val="20"/>
          <w:szCs w:val="20"/>
        </w:rPr>
      </w:pPr>
    </w:p>
    <w:p w14:paraId="159D7212" w14:textId="77777777" w:rsidR="001F081C" w:rsidRDefault="001F081C">
      <w:pPr>
        <w:spacing w:line="200" w:lineRule="exact"/>
        <w:rPr>
          <w:sz w:val="20"/>
          <w:szCs w:val="20"/>
        </w:rPr>
      </w:pPr>
    </w:p>
    <w:p w14:paraId="542DD21D" w14:textId="77777777" w:rsidR="001F081C" w:rsidRDefault="001F081C">
      <w:pPr>
        <w:spacing w:line="200" w:lineRule="exact"/>
        <w:rPr>
          <w:sz w:val="20"/>
          <w:szCs w:val="20"/>
        </w:rPr>
      </w:pPr>
    </w:p>
    <w:p w14:paraId="7CE27780" w14:textId="77777777" w:rsidR="001F081C" w:rsidRDefault="001F081C">
      <w:pPr>
        <w:spacing w:line="200" w:lineRule="exact"/>
        <w:rPr>
          <w:sz w:val="20"/>
          <w:szCs w:val="20"/>
        </w:rPr>
      </w:pPr>
    </w:p>
    <w:p w14:paraId="170F68F5" w14:textId="77777777" w:rsidR="001F081C" w:rsidRDefault="001F081C">
      <w:pPr>
        <w:spacing w:line="200" w:lineRule="exact"/>
        <w:rPr>
          <w:sz w:val="20"/>
          <w:szCs w:val="20"/>
        </w:rPr>
      </w:pPr>
    </w:p>
    <w:p w14:paraId="453A316E" w14:textId="77777777" w:rsidR="001F081C" w:rsidRDefault="001F081C">
      <w:pPr>
        <w:spacing w:line="200" w:lineRule="exact"/>
        <w:rPr>
          <w:sz w:val="20"/>
          <w:szCs w:val="20"/>
        </w:rPr>
      </w:pPr>
    </w:p>
    <w:p w14:paraId="64872C2A" w14:textId="77777777" w:rsidR="001F081C" w:rsidRDefault="001F081C">
      <w:pPr>
        <w:spacing w:line="200" w:lineRule="exact"/>
        <w:rPr>
          <w:sz w:val="20"/>
          <w:szCs w:val="20"/>
        </w:rPr>
      </w:pPr>
    </w:p>
    <w:p w14:paraId="30B633FB" w14:textId="77777777" w:rsidR="001F081C" w:rsidRDefault="001F081C">
      <w:pPr>
        <w:spacing w:line="359" w:lineRule="exact"/>
        <w:rPr>
          <w:sz w:val="20"/>
          <w:szCs w:val="20"/>
        </w:rPr>
      </w:pPr>
    </w:p>
    <w:p w14:paraId="58F4ED2A" w14:textId="77777777" w:rsidR="001F081C" w:rsidRDefault="00E22EC8">
      <w:pPr>
        <w:rPr>
          <w:sz w:val="20"/>
          <w:szCs w:val="20"/>
        </w:rPr>
      </w:pPr>
      <w:r>
        <w:rPr>
          <w:rFonts w:ascii="Calibri" w:eastAsia="Calibri" w:hAnsi="Calibri" w:cs="Calibri"/>
          <w:sz w:val="11"/>
          <w:szCs w:val="11"/>
        </w:rPr>
        <w:t>Sources: Bank of England and Bank calculations.</w:t>
      </w:r>
    </w:p>
    <w:p w14:paraId="473B3AF3" w14:textId="77777777" w:rsidR="001F081C" w:rsidRDefault="001F081C">
      <w:pPr>
        <w:spacing w:line="125" w:lineRule="exact"/>
        <w:rPr>
          <w:sz w:val="20"/>
          <w:szCs w:val="20"/>
        </w:rPr>
      </w:pPr>
    </w:p>
    <w:p w14:paraId="46515C2F" w14:textId="77777777" w:rsidR="001F081C" w:rsidRDefault="00E22EC8">
      <w:pPr>
        <w:numPr>
          <w:ilvl w:val="0"/>
          <w:numId w:val="98"/>
        </w:numPr>
        <w:tabs>
          <w:tab w:val="left" w:pos="180"/>
        </w:tabs>
        <w:spacing w:line="233" w:lineRule="auto"/>
        <w:ind w:left="180" w:right="500" w:hanging="175"/>
        <w:rPr>
          <w:rFonts w:ascii="Calibri" w:eastAsia="Calibri" w:hAnsi="Calibri" w:cs="Calibri"/>
          <w:sz w:val="11"/>
          <w:szCs w:val="11"/>
        </w:rPr>
      </w:pPr>
      <w:r>
        <w:rPr>
          <w:rFonts w:ascii="Calibri" w:eastAsia="Calibri" w:hAnsi="Calibri" w:cs="Calibri"/>
          <w:sz w:val="11"/>
          <w:szCs w:val="11"/>
        </w:rPr>
        <w:t xml:space="preserve">Brazil, Hungary, India, Indonesia, Mexico, Philippines, Poland, South </w:t>
      </w:r>
      <w:r>
        <w:rPr>
          <w:rFonts w:ascii="Calibri" w:eastAsia="Calibri" w:hAnsi="Calibri" w:cs="Calibri"/>
          <w:sz w:val="11"/>
          <w:szCs w:val="11"/>
        </w:rPr>
        <w:t>Africa, Thailand and Turkey.</w:t>
      </w:r>
    </w:p>
    <w:p w14:paraId="3A4A6418" w14:textId="77777777" w:rsidR="001F081C" w:rsidRDefault="00E22EC8">
      <w:pPr>
        <w:numPr>
          <w:ilvl w:val="0"/>
          <w:numId w:val="98"/>
        </w:numPr>
        <w:tabs>
          <w:tab w:val="left" w:pos="180"/>
        </w:tabs>
        <w:ind w:left="180" w:hanging="175"/>
        <w:rPr>
          <w:rFonts w:ascii="Calibri" w:eastAsia="Calibri" w:hAnsi="Calibri" w:cs="Calibri"/>
          <w:sz w:val="11"/>
          <w:szCs w:val="11"/>
        </w:rPr>
      </w:pPr>
      <w:r>
        <w:rPr>
          <w:rFonts w:ascii="Calibri" w:eastAsia="Calibri" w:hAnsi="Calibri" w:cs="Calibri"/>
          <w:sz w:val="11"/>
          <w:szCs w:val="11"/>
        </w:rPr>
        <w:t>Respective 'episode quarters' used are 2008 Q4 and 2020 Q1.</w:t>
      </w:r>
    </w:p>
    <w:p w14:paraId="52EED192" w14:textId="77777777" w:rsidR="001F081C" w:rsidRDefault="001F081C">
      <w:pPr>
        <w:spacing w:line="248" w:lineRule="exact"/>
        <w:rPr>
          <w:sz w:val="20"/>
          <w:szCs w:val="20"/>
        </w:rPr>
      </w:pPr>
    </w:p>
    <w:p w14:paraId="2EEABA9D" w14:textId="77777777" w:rsidR="001F081C" w:rsidRDefault="001F081C">
      <w:pPr>
        <w:sectPr w:rsidR="001F081C">
          <w:type w:val="continuous"/>
          <w:pgSz w:w="11900" w:h="16838"/>
          <w:pgMar w:top="555" w:right="1246" w:bottom="468" w:left="1240" w:header="0" w:footer="0" w:gutter="0"/>
          <w:cols w:num="2" w:space="720" w:equalWidth="0">
            <w:col w:w="4280" w:space="720"/>
            <w:col w:w="4420"/>
          </w:cols>
        </w:sectPr>
      </w:pPr>
    </w:p>
    <w:p w14:paraId="7E05D413" w14:textId="77777777" w:rsidR="001F081C" w:rsidRDefault="001F081C">
      <w:pPr>
        <w:spacing w:line="196" w:lineRule="exact"/>
        <w:rPr>
          <w:sz w:val="20"/>
          <w:szCs w:val="20"/>
        </w:rPr>
      </w:pPr>
    </w:p>
    <w:p w14:paraId="40A5E233" w14:textId="77777777" w:rsidR="001F081C" w:rsidRDefault="00E22EC8">
      <w:pPr>
        <w:spacing w:line="247" w:lineRule="auto"/>
        <w:ind w:right="120"/>
        <w:rPr>
          <w:sz w:val="20"/>
          <w:szCs w:val="20"/>
        </w:rPr>
      </w:pPr>
      <w:r>
        <w:rPr>
          <w:rFonts w:ascii="Calibri" w:eastAsia="Calibri" w:hAnsi="Calibri" w:cs="Calibri"/>
          <w:sz w:val="20"/>
          <w:szCs w:val="20"/>
        </w:rPr>
        <w:t>In part, these differences reflect the greater role since the financial crisis of market-based finance and the reduced significance of international banks in providing external finance to emerging markets.</w:t>
      </w:r>
      <w:r>
        <w:rPr>
          <w:rFonts w:ascii="Calibri" w:eastAsia="Calibri" w:hAnsi="Calibri" w:cs="Calibri"/>
          <w:sz w:val="25"/>
          <w:szCs w:val="25"/>
          <w:vertAlign w:val="superscript"/>
        </w:rPr>
        <w:t>2</w:t>
      </w:r>
      <w:r>
        <w:rPr>
          <w:rFonts w:ascii="Calibri" w:eastAsia="Calibri" w:hAnsi="Calibri" w:cs="Calibri"/>
          <w:sz w:val="20"/>
          <w:szCs w:val="20"/>
        </w:rPr>
        <w:t xml:space="preserve"> The more limited reaction seen in banking flows may also reflect the strengthening in the capital positions of banks, both in the UK and internationally, since 2008. The differing nature of the shocks in the two episodes may also be a factor: in contrast to the Covid-19 shock, the global financial crisis was a shock that originated in the financial system and, in particular, directly affected international banks.</w:t>
      </w:r>
    </w:p>
    <w:p w14:paraId="36E39DC3" w14:textId="77777777" w:rsidR="001F081C" w:rsidRDefault="001F081C">
      <w:pPr>
        <w:spacing w:line="226" w:lineRule="exact"/>
        <w:rPr>
          <w:sz w:val="20"/>
          <w:szCs w:val="20"/>
        </w:rPr>
      </w:pPr>
    </w:p>
    <w:p w14:paraId="55281682" w14:textId="77777777" w:rsidR="001F081C" w:rsidRDefault="00E22EC8">
      <w:pPr>
        <w:rPr>
          <w:sz w:val="20"/>
          <w:szCs w:val="20"/>
        </w:rPr>
      </w:pPr>
      <w:r>
        <w:rPr>
          <w:rFonts w:ascii="Calibri" w:eastAsia="Calibri" w:hAnsi="Calibri" w:cs="Calibri"/>
          <w:b/>
          <w:bCs/>
          <w:color w:val="AF358B"/>
        </w:rPr>
        <w:t>The role of dollar funding issues and sales of local currency bonds</w:t>
      </w:r>
    </w:p>
    <w:p w14:paraId="7DF45CCE" w14:textId="77777777" w:rsidR="001F081C" w:rsidRDefault="001F081C">
      <w:pPr>
        <w:spacing w:line="16" w:lineRule="exact"/>
        <w:rPr>
          <w:sz w:val="20"/>
          <w:szCs w:val="20"/>
        </w:rPr>
      </w:pPr>
    </w:p>
    <w:p w14:paraId="2299340A" w14:textId="77777777" w:rsidR="001F081C" w:rsidRDefault="00E22EC8">
      <w:pPr>
        <w:spacing w:line="255" w:lineRule="auto"/>
        <w:ind w:right="60"/>
        <w:rPr>
          <w:sz w:val="20"/>
          <w:szCs w:val="20"/>
        </w:rPr>
      </w:pPr>
      <w:r>
        <w:rPr>
          <w:rFonts w:ascii="Calibri" w:eastAsia="Calibri" w:hAnsi="Calibri" w:cs="Calibri"/>
          <w:sz w:val="20"/>
          <w:szCs w:val="20"/>
        </w:rPr>
        <w:t>The move by a wide range of investors to sell risky assets to raise dollars during the ‘dash for cash’ episode (see performance of the UK financial system during the Covid-19 pandemic chapter) contributed to the wave of portfolio outflows from NCEMEs. The increased general demand for dollars made it more difficult for emerging markets to access dollars themselves, putting pressure on their exchange rates and causing some central banks to intervene to support their currencies. The risk to governments and cor</w:t>
      </w:r>
      <w:r>
        <w:rPr>
          <w:rFonts w:ascii="Calibri" w:eastAsia="Calibri" w:hAnsi="Calibri" w:cs="Calibri"/>
          <w:sz w:val="20"/>
          <w:szCs w:val="20"/>
        </w:rPr>
        <w:t>porates from unhedged dollar borrowing is seen as one of the main vulnerabilities facing some NCEMEs.</w:t>
      </w:r>
      <w:r>
        <w:rPr>
          <w:rFonts w:ascii="Calibri" w:eastAsia="Calibri" w:hAnsi="Calibri" w:cs="Calibri"/>
          <w:sz w:val="25"/>
          <w:szCs w:val="25"/>
          <w:vertAlign w:val="superscript"/>
        </w:rPr>
        <w:t>3</w:t>
      </w:r>
      <w:r>
        <w:rPr>
          <w:rFonts w:ascii="Calibri" w:eastAsia="Calibri" w:hAnsi="Calibri" w:cs="Calibri"/>
          <w:sz w:val="20"/>
          <w:szCs w:val="20"/>
        </w:rPr>
        <w:t xml:space="preserve"> To reduce their currency risk, many emerging market governments have also been borrowing through local currency bond markets, leaving foreign investors holding the currency risk on these bonds. However, the latest episode saw outflows of foreign investors from both foreign currency and local currency markets (</w:t>
      </w:r>
      <w:r>
        <w:rPr>
          <w:rFonts w:ascii="Calibri" w:eastAsia="Calibri" w:hAnsi="Calibri" w:cs="Calibri"/>
          <w:b/>
          <w:bCs/>
          <w:sz w:val="20"/>
          <w:szCs w:val="20"/>
        </w:rPr>
        <w:t>Chart E</w:t>
      </w:r>
      <w:r>
        <w:rPr>
          <w:rFonts w:ascii="Calibri" w:eastAsia="Calibri" w:hAnsi="Calibri" w:cs="Calibri"/>
          <w:sz w:val="20"/>
          <w:szCs w:val="20"/>
        </w:rPr>
        <w:t>), as foreign investors in local currency bonds reacted to the losses they had incurred fro</w:t>
      </w:r>
      <w:r>
        <w:rPr>
          <w:rFonts w:ascii="Calibri" w:eastAsia="Calibri" w:hAnsi="Calibri" w:cs="Calibri"/>
          <w:sz w:val="20"/>
          <w:szCs w:val="20"/>
        </w:rPr>
        <w:t>m weakening exchange rates by selling their holdings.</w:t>
      </w:r>
      <w:r>
        <w:rPr>
          <w:rFonts w:ascii="Calibri" w:eastAsia="Calibri" w:hAnsi="Calibri" w:cs="Calibri"/>
          <w:sz w:val="25"/>
          <w:szCs w:val="25"/>
          <w:vertAlign w:val="superscript"/>
        </w:rPr>
        <w:t>4</w:t>
      </w:r>
    </w:p>
    <w:p w14:paraId="6A6E1801" w14:textId="77777777" w:rsidR="001F081C" w:rsidRDefault="001F081C">
      <w:pPr>
        <w:spacing w:line="137" w:lineRule="exact"/>
        <w:rPr>
          <w:sz w:val="20"/>
          <w:szCs w:val="20"/>
        </w:rPr>
      </w:pPr>
    </w:p>
    <w:p w14:paraId="1C9BDD4B" w14:textId="77777777" w:rsidR="001F081C" w:rsidRDefault="00E22EC8">
      <w:pPr>
        <w:spacing w:line="265" w:lineRule="auto"/>
        <w:ind w:right="320"/>
        <w:rPr>
          <w:sz w:val="20"/>
          <w:szCs w:val="20"/>
        </w:rPr>
      </w:pPr>
      <w:r>
        <w:rPr>
          <w:rFonts w:ascii="Calibri" w:eastAsia="Calibri" w:hAnsi="Calibri" w:cs="Calibri"/>
          <w:sz w:val="20"/>
          <w:szCs w:val="20"/>
        </w:rPr>
        <w:t>The extensive policy actions taken by advanced and emerging economy central banks and governments in late March and early April appear to have helped to stabilise markets: spreads on emerging market dollar bonds and yields on local currency bonds have partially reversed and emerging market currencies have strengthened</w:t>
      </w:r>
    </w:p>
    <w:p w14:paraId="2285548C"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741696" behindDoc="1" locked="0" layoutInCell="0" allowOverlap="1" wp14:anchorId="1B522FF1" wp14:editId="3B05F21D">
                <wp:simplePos x="0" y="0"/>
                <wp:positionH relativeFrom="column">
                  <wp:posOffset>-12700</wp:posOffset>
                </wp:positionH>
                <wp:positionV relativeFrom="paragraph">
                  <wp:posOffset>433070</wp:posOffset>
                </wp:positionV>
                <wp:extent cx="6012815" cy="0"/>
                <wp:effectExtent l="0" t="0" r="0" b="0"/>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2815" cy="4763"/>
                        </a:xfrm>
                        <a:prstGeom prst="line">
                          <a:avLst/>
                        </a:prstGeom>
                        <a:solidFill>
                          <a:srgbClr val="FFFFFF"/>
                        </a:solidFill>
                        <a:ln w="9144">
                          <a:solidFill>
                            <a:srgbClr val="AF358B"/>
                          </a:solidFill>
                          <a:miter lim="800000"/>
                          <a:headEnd/>
                          <a:tailEnd/>
                        </a:ln>
                      </wps:spPr>
                      <wps:bodyPr/>
                    </wps:wsp>
                  </a:graphicData>
                </a:graphic>
              </wp:anchor>
            </w:drawing>
          </mc:Choice>
          <mc:Fallback>
            <w:pict>
              <v:line w14:anchorId="210DA7FC" id="Shape 192" o:spid="_x0000_s1026" style="position:absolute;z-index:-251574784;visibility:visible;mso-wrap-style:square;mso-wrap-distance-left:9pt;mso-wrap-distance-top:0;mso-wrap-distance-right:9pt;mso-wrap-distance-bottom:0;mso-position-horizontal:absolute;mso-position-horizontal-relative:text;mso-position-vertical:absolute;mso-position-vertical-relative:text" from="-1pt,34.1pt" to="472.4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" o:allowincell="f" filled="t" strokecolor="#af358b" strokeweight=".72pt">
                <v:stroke joinstyle="miter"/>
                <o:lock v:ext="edit" shapetype="f"/>
              </v:line>
            </w:pict>
          </mc:Fallback>
        </mc:AlternateContent>
      </w:r>
    </w:p>
    <w:p w14:paraId="70095194" w14:textId="77777777" w:rsidR="001F081C" w:rsidRDefault="001F081C">
      <w:pPr>
        <w:spacing w:line="200" w:lineRule="exact"/>
        <w:rPr>
          <w:sz w:val="20"/>
          <w:szCs w:val="20"/>
        </w:rPr>
      </w:pPr>
    </w:p>
    <w:p w14:paraId="308B88FD" w14:textId="77777777" w:rsidR="001F081C" w:rsidRDefault="001F081C">
      <w:pPr>
        <w:spacing w:line="200" w:lineRule="exact"/>
        <w:rPr>
          <w:sz w:val="20"/>
          <w:szCs w:val="20"/>
        </w:rPr>
      </w:pPr>
    </w:p>
    <w:p w14:paraId="74130CE0" w14:textId="77777777" w:rsidR="001F081C" w:rsidRDefault="001F081C">
      <w:pPr>
        <w:spacing w:line="285" w:lineRule="exact"/>
        <w:rPr>
          <w:sz w:val="20"/>
          <w:szCs w:val="20"/>
        </w:rPr>
      </w:pPr>
    </w:p>
    <w:p w14:paraId="19E1EBB5" w14:textId="77777777" w:rsidR="001F081C" w:rsidRDefault="00E22EC8">
      <w:pPr>
        <w:numPr>
          <w:ilvl w:val="0"/>
          <w:numId w:val="99"/>
        </w:numPr>
        <w:tabs>
          <w:tab w:val="left" w:pos="300"/>
        </w:tabs>
        <w:spacing w:line="239" w:lineRule="auto"/>
        <w:ind w:left="300" w:right="60" w:hanging="292"/>
        <w:rPr>
          <w:rFonts w:ascii="Calibri" w:eastAsia="Calibri" w:hAnsi="Calibri" w:cs="Calibri"/>
          <w:sz w:val="14"/>
          <w:szCs w:val="14"/>
        </w:rPr>
      </w:pPr>
      <w:r>
        <w:rPr>
          <w:rFonts w:ascii="Calibri" w:eastAsia="Calibri" w:hAnsi="Calibri" w:cs="Calibri"/>
          <w:sz w:val="14"/>
          <w:szCs w:val="14"/>
        </w:rPr>
        <w:t xml:space="preserve">The share of market-based finance (portfolio liabilities) in EME external liabilities rose from 23% in 2008 to 32% in 2017, while the share provided by bank loans fell from 36% to 24% over this period. See Carney, M (2019), </w:t>
      </w:r>
      <w:hyperlink r:id="rId186">
        <w:r>
          <w:rPr>
            <w:rFonts w:ascii="Calibri" w:eastAsia="Calibri" w:hAnsi="Calibri" w:cs="Calibri"/>
            <w:sz w:val="14"/>
            <w:szCs w:val="14"/>
            <w:u w:val="single"/>
          </w:rPr>
          <w:t xml:space="preserve">‘Pull, push, pipes: sustainable capital flows for a new world order’ </w:t>
        </w:r>
      </w:hyperlink>
      <w:r>
        <w:rPr>
          <w:rFonts w:ascii="Calibri" w:eastAsia="Calibri" w:hAnsi="Calibri" w:cs="Calibri"/>
          <w:sz w:val="14"/>
          <w:szCs w:val="14"/>
        </w:rPr>
        <w:t>for further details.</w:t>
      </w:r>
    </w:p>
    <w:p w14:paraId="0B1C3BD3" w14:textId="77777777" w:rsidR="001F081C" w:rsidRDefault="00E22EC8">
      <w:pPr>
        <w:numPr>
          <w:ilvl w:val="0"/>
          <w:numId w:val="99"/>
        </w:numPr>
        <w:tabs>
          <w:tab w:val="left" w:pos="300"/>
        </w:tabs>
        <w:ind w:left="300" w:hanging="292"/>
        <w:rPr>
          <w:rFonts w:ascii="Calibri" w:eastAsia="Calibri" w:hAnsi="Calibri" w:cs="Calibri"/>
          <w:sz w:val="14"/>
          <w:szCs w:val="14"/>
        </w:rPr>
      </w:pPr>
      <w:r>
        <w:rPr>
          <w:rFonts w:ascii="Calibri" w:eastAsia="Calibri" w:hAnsi="Calibri" w:cs="Calibri"/>
          <w:sz w:val="14"/>
          <w:szCs w:val="14"/>
        </w:rPr>
        <w:t xml:space="preserve">See the recent </w:t>
      </w:r>
      <w:hyperlink r:id="rId187">
        <w:r>
          <w:rPr>
            <w:rFonts w:ascii="Calibri" w:eastAsia="Calibri" w:hAnsi="Calibri" w:cs="Calibri"/>
            <w:sz w:val="14"/>
            <w:szCs w:val="14"/>
            <w:u w:val="single"/>
          </w:rPr>
          <w:t xml:space="preserve">CGFS Report </w:t>
        </w:r>
      </w:hyperlink>
      <w:r>
        <w:rPr>
          <w:rFonts w:ascii="Calibri" w:eastAsia="Calibri" w:hAnsi="Calibri" w:cs="Calibri"/>
          <w:sz w:val="14"/>
          <w:szCs w:val="14"/>
        </w:rPr>
        <w:t>on dollar funding for further details of issues around dollar funding for both advanced and emerging economies.</w:t>
      </w:r>
    </w:p>
    <w:p w14:paraId="552FC28D" w14:textId="77777777" w:rsidR="001F081C" w:rsidRDefault="00E22EC8">
      <w:pPr>
        <w:numPr>
          <w:ilvl w:val="0"/>
          <w:numId w:val="99"/>
        </w:numPr>
        <w:tabs>
          <w:tab w:val="left" w:pos="300"/>
        </w:tabs>
        <w:ind w:left="300" w:hanging="292"/>
        <w:rPr>
          <w:rFonts w:ascii="Calibri" w:eastAsia="Calibri" w:hAnsi="Calibri" w:cs="Calibri"/>
          <w:sz w:val="14"/>
          <w:szCs w:val="14"/>
        </w:rPr>
      </w:pPr>
      <w:r>
        <w:rPr>
          <w:rFonts w:ascii="Calibri" w:eastAsia="Calibri" w:hAnsi="Calibri" w:cs="Calibri"/>
          <w:sz w:val="14"/>
          <w:szCs w:val="14"/>
        </w:rPr>
        <w:t xml:space="preserve">See </w:t>
      </w:r>
      <w:hyperlink r:id="rId188">
        <w:r>
          <w:rPr>
            <w:rFonts w:ascii="Calibri" w:eastAsia="Calibri" w:hAnsi="Calibri" w:cs="Calibri"/>
            <w:sz w:val="14"/>
            <w:szCs w:val="14"/>
            <w:u w:val="single"/>
          </w:rPr>
          <w:t xml:space="preserve">BIS Bulletin No. 5 </w:t>
        </w:r>
      </w:hyperlink>
      <w:r>
        <w:rPr>
          <w:rFonts w:ascii="Calibri" w:eastAsia="Calibri" w:hAnsi="Calibri" w:cs="Calibri"/>
          <w:sz w:val="14"/>
          <w:szCs w:val="14"/>
        </w:rPr>
        <w:t xml:space="preserve">and </w:t>
      </w:r>
      <w:hyperlink r:id="rId189">
        <w:r>
          <w:rPr>
            <w:rFonts w:ascii="Calibri" w:eastAsia="Calibri" w:hAnsi="Calibri" w:cs="Calibri"/>
            <w:sz w:val="14"/>
            <w:szCs w:val="14"/>
            <w:u w:val="single"/>
          </w:rPr>
          <w:t xml:space="preserve">BIS Bulletin No. 18 </w:t>
        </w:r>
      </w:hyperlink>
      <w:r>
        <w:rPr>
          <w:rFonts w:ascii="Calibri" w:eastAsia="Calibri" w:hAnsi="Calibri" w:cs="Calibri"/>
          <w:sz w:val="14"/>
          <w:szCs w:val="14"/>
        </w:rPr>
        <w:t>for fuller discussion of recent movements in EME bond markets and the link with EME exchange rates.</w:t>
      </w:r>
    </w:p>
    <w:p w14:paraId="24477E34" w14:textId="77777777" w:rsidR="001F081C" w:rsidRDefault="001F081C">
      <w:pPr>
        <w:sectPr w:rsidR="001F081C">
          <w:type w:val="continuous"/>
          <w:pgSz w:w="11900" w:h="16838"/>
          <w:pgMar w:top="555" w:right="1246" w:bottom="468" w:left="1240" w:header="0" w:footer="0" w:gutter="0"/>
          <w:cols w:space="720" w:equalWidth="0">
            <w:col w:w="9420"/>
          </w:cols>
        </w:sectPr>
      </w:pPr>
    </w:p>
    <w:p w14:paraId="65C168B4" w14:textId="77777777" w:rsidR="001F081C" w:rsidRDefault="00E22EC8">
      <w:pPr>
        <w:jc w:val="right"/>
        <w:rPr>
          <w:sz w:val="20"/>
          <w:szCs w:val="20"/>
        </w:rPr>
      </w:pPr>
      <w:bookmarkStart w:id="87" w:name="page92"/>
      <w:bookmarkEnd w:id="87"/>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84</w:t>
      </w:r>
    </w:p>
    <w:p w14:paraId="47DABD19" w14:textId="77777777" w:rsidR="001F081C" w:rsidRDefault="00E22EC8">
      <w:pPr>
        <w:spacing w:line="20" w:lineRule="exact"/>
        <w:rPr>
          <w:sz w:val="20"/>
          <w:szCs w:val="20"/>
        </w:rPr>
      </w:pPr>
      <w:r>
        <w:rPr>
          <w:noProof/>
          <w:sz w:val="20"/>
          <w:szCs w:val="20"/>
        </w:rPr>
        <w:drawing>
          <wp:anchor distT="0" distB="0" distL="114300" distR="114300" simplePos="0" relativeHeight="251742720" behindDoc="1" locked="0" layoutInCell="0" allowOverlap="1" wp14:anchorId="6E2619E6" wp14:editId="46BC84D1">
            <wp:simplePos x="0" y="0"/>
            <wp:positionH relativeFrom="column">
              <wp:posOffset>-247015</wp:posOffset>
            </wp:positionH>
            <wp:positionV relativeFrom="paragraph">
              <wp:posOffset>431800</wp:posOffset>
            </wp:positionV>
            <wp:extent cx="6481445" cy="880745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0"/>
                    <a:srcRect/>
                    <a:stretch>
                      <a:fillRect/>
                    </a:stretch>
                  </pic:blipFill>
                  <pic:spPr bwMode="auto">
                    <a:xfrm>
                      <a:off x="0" y="0"/>
                      <a:ext cx="6481445" cy="8807450"/>
                    </a:xfrm>
                    <a:prstGeom prst="rect">
                      <a:avLst/>
                    </a:prstGeom>
                    <a:noFill/>
                  </pic:spPr>
                </pic:pic>
              </a:graphicData>
            </a:graphic>
          </wp:anchor>
        </w:drawing>
      </w:r>
    </w:p>
    <w:p w14:paraId="2D953DA7" w14:textId="77777777" w:rsidR="001F081C" w:rsidRDefault="001F081C">
      <w:pPr>
        <w:spacing w:line="200" w:lineRule="exact"/>
        <w:rPr>
          <w:sz w:val="20"/>
          <w:szCs w:val="20"/>
        </w:rPr>
      </w:pPr>
    </w:p>
    <w:p w14:paraId="516AF3C7" w14:textId="77777777" w:rsidR="001F081C" w:rsidRDefault="001F081C">
      <w:pPr>
        <w:spacing w:line="200" w:lineRule="exact"/>
        <w:rPr>
          <w:sz w:val="20"/>
          <w:szCs w:val="20"/>
        </w:rPr>
      </w:pPr>
    </w:p>
    <w:p w14:paraId="0F16F768" w14:textId="77777777" w:rsidR="001F081C" w:rsidRDefault="001F081C">
      <w:pPr>
        <w:spacing w:line="200" w:lineRule="exact"/>
        <w:rPr>
          <w:sz w:val="20"/>
          <w:szCs w:val="20"/>
        </w:rPr>
      </w:pPr>
    </w:p>
    <w:p w14:paraId="7F1E09A6" w14:textId="77777777" w:rsidR="001F081C" w:rsidRDefault="001F081C">
      <w:pPr>
        <w:spacing w:line="200" w:lineRule="exact"/>
        <w:rPr>
          <w:sz w:val="20"/>
          <w:szCs w:val="20"/>
        </w:rPr>
      </w:pPr>
    </w:p>
    <w:p w14:paraId="3E652056" w14:textId="77777777" w:rsidR="001F081C" w:rsidRDefault="001F081C">
      <w:pPr>
        <w:spacing w:line="258" w:lineRule="exact"/>
        <w:rPr>
          <w:sz w:val="20"/>
          <w:szCs w:val="20"/>
        </w:rPr>
      </w:pPr>
    </w:p>
    <w:p w14:paraId="489666F9" w14:textId="77777777" w:rsidR="001F081C" w:rsidRDefault="00E22EC8">
      <w:pPr>
        <w:spacing w:line="262" w:lineRule="auto"/>
        <w:ind w:right="100"/>
        <w:rPr>
          <w:sz w:val="20"/>
          <w:szCs w:val="20"/>
        </w:rPr>
      </w:pPr>
      <w:r>
        <w:rPr>
          <w:rFonts w:ascii="Calibri" w:eastAsia="Calibri" w:hAnsi="Calibri" w:cs="Calibri"/>
          <w:sz w:val="20"/>
          <w:szCs w:val="20"/>
          <w:highlight w:val="white"/>
        </w:rPr>
        <w:t>(</w:t>
      </w:r>
      <w:r>
        <w:rPr>
          <w:rFonts w:ascii="Calibri" w:eastAsia="Calibri" w:hAnsi="Calibri" w:cs="Calibri"/>
          <w:b/>
          <w:bCs/>
          <w:sz w:val="20"/>
          <w:szCs w:val="20"/>
          <w:highlight w:val="white"/>
        </w:rPr>
        <w:t>Chart A</w:t>
      </w:r>
      <w:r>
        <w:rPr>
          <w:rFonts w:ascii="Calibri" w:eastAsia="Calibri" w:hAnsi="Calibri" w:cs="Calibri"/>
          <w:sz w:val="20"/>
          <w:szCs w:val="20"/>
          <w:highlight w:val="white"/>
        </w:rPr>
        <w:t xml:space="preserve">). It is unclear to what extent this is due to the easing of dollar funding pressures rather than other factors </w:t>
      </w:r>
      <w:r>
        <w:rPr>
          <w:rFonts w:ascii="Calibri" w:eastAsia="Calibri" w:hAnsi="Calibri" w:cs="Calibri"/>
          <w:sz w:val="20"/>
          <w:szCs w:val="20"/>
        </w:rPr>
        <w:t>such as greater bond market liquidity. The Federal Reserve Board reactivated its dollar swap lines, including to two larger emerging markets, Brazil and Mexico, and set up a new facility, allowing foreign central banks to repo their holdings of US Treasury bonds in exchange for cash. These moves were intended to reduce central banks’ need to sell US assets to support their currencies, so helping t</w:t>
      </w:r>
      <w:r>
        <w:rPr>
          <w:rFonts w:ascii="Calibri" w:eastAsia="Calibri" w:hAnsi="Calibri" w:cs="Calibri"/>
          <w:sz w:val="20"/>
          <w:szCs w:val="20"/>
        </w:rPr>
        <w:t>o ease pressure on the US Treasury market. Although EMEs have made only limited use of these facilities</w:t>
      </w:r>
      <w:r>
        <w:rPr>
          <w:rFonts w:ascii="Arial" w:eastAsia="Arial" w:hAnsi="Arial" w:cs="Arial"/>
          <w:sz w:val="20"/>
          <w:szCs w:val="20"/>
        </w:rPr>
        <w:t xml:space="preserve"> —</w:t>
      </w:r>
      <w:r>
        <w:rPr>
          <w:rFonts w:ascii="Calibri" w:eastAsia="Calibri" w:hAnsi="Calibri" w:cs="Calibri"/>
          <w:sz w:val="20"/>
          <w:szCs w:val="20"/>
        </w:rPr>
        <w:t xml:space="preserve"> Brazil has so far not used its dollar swap line, while Mexico made limited use of it</w:t>
      </w:r>
      <w:r>
        <w:rPr>
          <w:rFonts w:ascii="Arial" w:eastAsia="Arial" w:hAnsi="Arial" w:cs="Arial"/>
          <w:sz w:val="20"/>
          <w:szCs w:val="20"/>
        </w:rPr>
        <w:t xml:space="preserve"> —</w:t>
      </w:r>
      <w:r>
        <w:rPr>
          <w:rFonts w:ascii="Calibri" w:eastAsia="Calibri" w:hAnsi="Calibri" w:cs="Calibri"/>
          <w:sz w:val="20"/>
          <w:szCs w:val="20"/>
        </w:rPr>
        <w:t xml:space="preserve"> they are likely to have acted as a backstop, helping to stabilise markets. Separately, several NCEME central banks have set up purchase programmes for their own government bonds. Local currency yields have fallen back and exchange rates have broadly stabilised, suggesting that the combination of these purchase program</w:t>
      </w:r>
      <w:r>
        <w:rPr>
          <w:rFonts w:ascii="Calibri" w:eastAsia="Calibri" w:hAnsi="Calibri" w:cs="Calibri"/>
          <w:sz w:val="20"/>
          <w:szCs w:val="20"/>
        </w:rPr>
        <w:t>mes and other policy actions has helped to improve market sentiment.</w:t>
      </w:r>
      <w:r>
        <w:rPr>
          <w:rFonts w:ascii="Calibri" w:eastAsia="Calibri" w:hAnsi="Calibri" w:cs="Calibri"/>
          <w:sz w:val="25"/>
          <w:szCs w:val="25"/>
          <w:vertAlign w:val="superscript"/>
        </w:rPr>
        <w:t>5</w:t>
      </w:r>
    </w:p>
    <w:p w14:paraId="4CF92F3B" w14:textId="77777777" w:rsidR="001F081C" w:rsidRDefault="001F081C">
      <w:pPr>
        <w:sectPr w:rsidR="001F081C">
          <w:pgSz w:w="11900" w:h="16838"/>
          <w:pgMar w:top="555" w:right="1246" w:bottom="468" w:left="1240" w:header="0" w:footer="0" w:gutter="0"/>
          <w:cols w:space="720" w:equalWidth="0">
            <w:col w:w="9420"/>
          </w:cols>
        </w:sectPr>
      </w:pPr>
    </w:p>
    <w:p w14:paraId="0E95BCEF" w14:textId="77777777" w:rsidR="001F081C" w:rsidRDefault="001F081C">
      <w:pPr>
        <w:spacing w:line="132" w:lineRule="exact"/>
        <w:rPr>
          <w:sz w:val="20"/>
          <w:szCs w:val="20"/>
        </w:rPr>
      </w:pPr>
    </w:p>
    <w:p w14:paraId="217DCFC7" w14:textId="77777777" w:rsidR="001F081C" w:rsidRDefault="00E22EC8">
      <w:pPr>
        <w:spacing w:line="243" w:lineRule="auto"/>
        <w:rPr>
          <w:sz w:val="20"/>
          <w:szCs w:val="20"/>
        </w:rPr>
      </w:pPr>
      <w:r>
        <w:rPr>
          <w:rFonts w:ascii="Calibri" w:eastAsia="Calibri" w:hAnsi="Calibri" w:cs="Calibri"/>
          <w:b/>
          <w:bCs/>
          <w:color w:val="AF358B"/>
          <w:sz w:val="19"/>
          <w:szCs w:val="19"/>
        </w:rPr>
        <w:t>Chart E</w:t>
      </w:r>
      <w:r>
        <w:rPr>
          <w:rFonts w:ascii="Calibri" w:eastAsia="Calibri" w:hAnsi="Calibri" w:cs="Calibri"/>
          <w:color w:val="AF358B"/>
          <w:sz w:val="19"/>
          <w:szCs w:val="19"/>
        </w:rPr>
        <w:t xml:space="preserve"> Both NCEME local currency and foreign currency bond funds saw large outflows</w:t>
      </w:r>
    </w:p>
    <w:p w14:paraId="7298CC8C" w14:textId="77777777" w:rsidR="001F081C" w:rsidRDefault="001F081C">
      <w:pPr>
        <w:spacing w:line="1" w:lineRule="exact"/>
        <w:rPr>
          <w:sz w:val="20"/>
          <w:szCs w:val="20"/>
        </w:rPr>
      </w:pPr>
    </w:p>
    <w:p w14:paraId="6AEC0D18" w14:textId="77777777" w:rsidR="001F081C" w:rsidRDefault="00E22EC8">
      <w:pPr>
        <w:rPr>
          <w:sz w:val="20"/>
          <w:szCs w:val="20"/>
        </w:rPr>
      </w:pPr>
      <w:r>
        <w:rPr>
          <w:rFonts w:ascii="Calibri" w:eastAsia="Calibri" w:hAnsi="Calibri" w:cs="Calibri"/>
          <w:sz w:val="16"/>
          <w:szCs w:val="16"/>
        </w:rPr>
        <w:t>Weekly bond flows</w:t>
      </w:r>
      <w:r>
        <w:rPr>
          <w:rFonts w:ascii="Calibri" w:eastAsia="Calibri" w:hAnsi="Calibri" w:cs="Calibri"/>
          <w:sz w:val="10"/>
          <w:szCs w:val="10"/>
        </w:rPr>
        <w:t>(a)(b)</w:t>
      </w:r>
    </w:p>
    <w:p w14:paraId="7CBF43D5" w14:textId="77777777" w:rsidR="001F081C" w:rsidRDefault="00E22EC8">
      <w:pPr>
        <w:spacing w:line="20" w:lineRule="exact"/>
        <w:rPr>
          <w:sz w:val="20"/>
          <w:szCs w:val="20"/>
        </w:rPr>
      </w:pPr>
      <w:r>
        <w:rPr>
          <w:sz w:val="20"/>
          <w:szCs w:val="20"/>
        </w:rPr>
        <w:br w:type="column"/>
      </w:r>
    </w:p>
    <w:p w14:paraId="509A34CB" w14:textId="77777777" w:rsidR="001F081C" w:rsidRDefault="001F081C">
      <w:pPr>
        <w:spacing w:line="112" w:lineRule="exact"/>
        <w:rPr>
          <w:sz w:val="20"/>
          <w:szCs w:val="20"/>
        </w:rPr>
      </w:pPr>
    </w:p>
    <w:p w14:paraId="46E837AC" w14:textId="77777777" w:rsidR="001F081C" w:rsidRDefault="00E22EC8">
      <w:pPr>
        <w:spacing w:line="243" w:lineRule="auto"/>
        <w:ind w:right="160"/>
        <w:rPr>
          <w:sz w:val="20"/>
          <w:szCs w:val="20"/>
        </w:rPr>
      </w:pPr>
      <w:r>
        <w:rPr>
          <w:rFonts w:ascii="Calibri" w:eastAsia="Calibri" w:hAnsi="Calibri" w:cs="Calibri"/>
          <w:b/>
          <w:bCs/>
          <w:color w:val="AF358B"/>
          <w:sz w:val="19"/>
          <w:szCs w:val="19"/>
        </w:rPr>
        <w:t>Chart F</w:t>
      </w:r>
      <w:r>
        <w:rPr>
          <w:rFonts w:ascii="Calibri" w:eastAsia="Calibri" w:hAnsi="Calibri" w:cs="Calibri"/>
          <w:color w:val="AF358B"/>
          <w:sz w:val="19"/>
          <w:szCs w:val="19"/>
        </w:rPr>
        <w:t xml:space="preserve"> Much recent net bond issuance by NCEMEs has been sovereign bonds from Middle East oil producers</w:t>
      </w:r>
    </w:p>
    <w:p w14:paraId="55AC98DA" w14:textId="77777777" w:rsidR="001F081C" w:rsidRDefault="001F081C">
      <w:pPr>
        <w:spacing w:line="1" w:lineRule="exact"/>
        <w:rPr>
          <w:sz w:val="20"/>
          <w:szCs w:val="20"/>
        </w:rPr>
      </w:pPr>
    </w:p>
    <w:p w14:paraId="5970B517" w14:textId="77777777" w:rsidR="001F081C" w:rsidRDefault="00E22EC8">
      <w:pPr>
        <w:rPr>
          <w:sz w:val="20"/>
          <w:szCs w:val="20"/>
        </w:rPr>
      </w:pPr>
      <w:r>
        <w:rPr>
          <w:rFonts w:ascii="Calibri" w:eastAsia="Calibri" w:hAnsi="Calibri" w:cs="Calibri"/>
          <w:sz w:val="16"/>
          <w:szCs w:val="16"/>
        </w:rPr>
        <w:t>Net bond issuance (all currencies)</w:t>
      </w:r>
      <w:r>
        <w:rPr>
          <w:rFonts w:ascii="Calibri" w:eastAsia="Calibri" w:hAnsi="Calibri" w:cs="Calibri"/>
          <w:sz w:val="10"/>
          <w:szCs w:val="10"/>
        </w:rPr>
        <w:t>(a)</w:t>
      </w:r>
    </w:p>
    <w:p w14:paraId="53E021A6" w14:textId="77777777" w:rsidR="001F081C" w:rsidRDefault="001F081C">
      <w:pPr>
        <w:spacing w:line="200" w:lineRule="exact"/>
        <w:rPr>
          <w:sz w:val="20"/>
          <w:szCs w:val="20"/>
        </w:rPr>
      </w:pPr>
    </w:p>
    <w:p w14:paraId="5877C587" w14:textId="77777777" w:rsidR="001F081C" w:rsidRDefault="001F081C">
      <w:pPr>
        <w:sectPr w:rsidR="001F081C">
          <w:type w:val="continuous"/>
          <w:pgSz w:w="11900" w:h="16838"/>
          <w:pgMar w:top="555" w:right="1246" w:bottom="468" w:left="1240" w:header="0" w:footer="0" w:gutter="0"/>
          <w:cols w:num="2" w:space="720" w:equalWidth="0">
            <w:col w:w="4360" w:space="640"/>
            <w:col w:w="4420"/>
          </w:cols>
        </w:sectPr>
      </w:pPr>
    </w:p>
    <w:p w14:paraId="05E1BF49" w14:textId="77777777" w:rsidR="001F081C" w:rsidRDefault="001F081C">
      <w:pPr>
        <w:spacing w:line="200" w:lineRule="exact"/>
        <w:rPr>
          <w:sz w:val="20"/>
          <w:szCs w:val="20"/>
        </w:rPr>
      </w:pPr>
    </w:p>
    <w:p w14:paraId="407414EF" w14:textId="77777777" w:rsidR="001F081C" w:rsidRDefault="001F081C">
      <w:pPr>
        <w:spacing w:line="200" w:lineRule="exact"/>
        <w:rPr>
          <w:sz w:val="20"/>
          <w:szCs w:val="20"/>
        </w:rPr>
      </w:pPr>
    </w:p>
    <w:p w14:paraId="4053DE41" w14:textId="77777777" w:rsidR="001F081C" w:rsidRDefault="001F081C">
      <w:pPr>
        <w:spacing w:line="200" w:lineRule="exact"/>
        <w:rPr>
          <w:sz w:val="20"/>
          <w:szCs w:val="20"/>
        </w:rPr>
      </w:pPr>
    </w:p>
    <w:p w14:paraId="6C823DC0" w14:textId="77777777" w:rsidR="001F081C" w:rsidRDefault="001F081C">
      <w:pPr>
        <w:spacing w:line="200" w:lineRule="exact"/>
        <w:rPr>
          <w:sz w:val="20"/>
          <w:szCs w:val="20"/>
        </w:rPr>
      </w:pPr>
    </w:p>
    <w:p w14:paraId="5B87DC4B" w14:textId="77777777" w:rsidR="001F081C" w:rsidRDefault="001F081C">
      <w:pPr>
        <w:spacing w:line="200" w:lineRule="exact"/>
        <w:rPr>
          <w:sz w:val="20"/>
          <w:szCs w:val="20"/>
        </w:rPr>
      </w:pPr>
    </w:p>
    <w:p w14:paraId="061B18AB" w14:textId="77777777" w:rsidR="001F081C" w:rsidRDefault="001F081C">
      <w:pPr>
        <w:spacing w:line="200" w:lineRule="exact"/>
        <w:rPr>
          <w:sz w:val="20"/>
          <w:szCs w:val="20"/>
        </w:rPr>
      </w:pPr>
    </w:p>
    <w:p w14:paraId="588E0F6B" w14:textId="77777777" w:rsidR="001F081C" w:rsidRDefault="001F081C">
      <w:pPr>
        <w:spacing w:line="200" w:lineRule="exact"/>
        <w:rPr>
          <w:sz w:val="20"/>
          <w:szCs w:val="20"/>
        </w:rPr>
      </w:pPr>
    </w:p>
    <w:p w14:paraId="5CF257A8" w14:textId="77777777" w:rsidR="001F081C" w:rsidRDefault="001F081C">
      <w:pPr>
        <w:spacing w:line="200" w:lineRule="exact"/>
        <w:rPr>
          <w:sz w:val="20"/>
          <w:szCs w:val="20"/>
        </w:rPr>
      </w:pPr>
    </w:p>
    <w:p w14:paraId="5819B56D" w14:textId="77777777" w:rsidR="001F081C" w:rsidRDefault="001F081C">
      <w:pPr>
        <w:spacing w:line="200" w:lineRule="exact"/>
        <w:rPr>
          <w:sz w:val="20"/>
          <w:szCs w:val="20"/>
        </w:rPr>
      </w:pPr>
    </w:p>
    <w:p w14:paraId="6D51F7ED" w14:textId="77777777" w:rsidR="001F081C" w:rsidRDefault="001F081C">
      <w:pPr>
        <w:spacing w:line="200" w:lineRule="exact"/>
        <w:rPr>
          <w:sz w:val="20"/>
          <w:szCs w:val="20"/>
        </w:rPr>
      </w:pPr>
    </w:p>
    <w:p w14:paraId="7CA13D6C" w14:textId="77777777" w:rsidR="001F081C" w:rsidRDefault="001F081C">
      <w:pPr>
        <w:spacing w:line="200" w:lineRule="exact"/>
        <w:rPr>
          <w:sz w:val="20"/>
          <w:szCs w:val="20"/>
        </w:rPr>
      </w:pPr>
    </w:p>
    <w:p w14:paraId="50BE6207" w14:textId="77777777" w:rsidR="001F081C" w:rsidRDefault="001F081C">
      <w:pPr>
        <w:spacing w:line="200" w:lineRule="exact"/>
        <w:rPr>
          <w:sz w:val="20"/>
          <w:szCs w:val="20"/>
        </w:rPr>
      </w:pPr>
    </w:p>
    <w:p w14:paraId="32C381E2" w14:textId="77777777" w:rsidR="001F081C" w:rsidRDefault="001F081C">
      <w:pPr>
        <w:spacing w:line="200" w:lineRule="exact"/>
        <w:rPr>
          <w:sz w:val="20"/>
          <w:szCs w:val="20"/>
        </w:rPr>
      </w:pPr>
    </w:p>
    <w:p w14:paraId="115A7EB1" w14:textId="77777777" w:rsidR="001F081C" w:rsidRDefault="001F081C">
      <w:pPr>
        <w:spacing w:line="200" w:lineRule="exact"/>
        <w:rPr>
          <w:sz w:val="20"/>
          <w:szCs w:val="20"/>
        </w:rPr>
      </w:pPr>
    </w:p>
    <w:p w14:paraId="57BAF9A2" w14:textId="77777777" w:rsidR="001F081C" w:rsidRDefault="001F081C">
      <w:pPr>
        <w:spacing w:line="200" w:lineRule="exact"/>
        <w:rPr>
          <w:sz w:val="20"/>
          <w:szCs w:val="20"/>
        </w:rPr>
      </w:pPr>
    </w:p>
    <w:p w14:paraId="3B079192" w14:textId="77777777" w:rsidR="001F081C" w:rsidRDefault="001F081C">
      <w:pPr>
        <w:spacing w:line="200" w:lineRule="exact"/>
        <w:rPr>
          <w:sz w:val="20"/>
          <w:szCs w:val="20"/>
        </w:rPr>
      </w:pPr>
    </w:p>
    <w:p w14:paraId="2C686016" w14:textId="77777777" w:rsidR="001F081C" w:rsidRDefault="001F081C">
      <w:pPr>
        <w:spacing w:line="330" w:lineRule="exact"/>
        <w:rPr>
          <w:sz w:val="20"/>
          <w:szCs w:val="20"/>
        </w:rPr>
      </w:pPr>
    </w:p>
    <w:p w14:paraId="3B3B01DC" w14:textId="77777777" w:rsidR="001F081C" w:rsidRDefault="00E22EC8">
      <w:pPr>
        <w:rPr>
          <w:sz w:val="20"/>
          <w:szCs w:val="20"/>
        </w:rPr>
      </w:pPr>
      <w:r>
        <w:rPr>
          <w:rFonts w:ascii="Calibri" w:eastAsia="Calibri" w:hAnsi="Calibri" w:cs="Calibri"/>
          <w:sz w:val="11"/>
          <w:szCs w:val="11"/>
        </w:rPr>
        <w:t>Sources: EPFR Global and Bank calculations.</w:t>
      </w:r>
    </w:p>
    <w:p w14:paraId="61C334E7" w14:textId="77777777" w:rsidR="001F081C" w:rsidRDefault="001F081C">
      <w:pPr>
        <w:spacing w:line="123" w:lineRule="exact"/>
        <w:rPr>
          <w:sz w:val="20"/>
          <w:szCs w:val="20"/>
        </w:rPr>
      </w:pPr>
    </w:p>
    <w:p w14:paraId="18D175E9" w14:textId="77777777" w:rsidR="001F081C" w:rsidRDefault="00E22EC8">
      <w:pPr>
        <w:numPr>
          <w:ilvl w:val="0"/>
          <w:numId w:val="100"/>
        </w:numPr>
        <w:tabs>
          <w:tab w:val="left" w:pos="180"/>
        </w:tabs>
        <w:ind w:left="180" w:hanging="172"/>
        <w:rPr>
          <w:rFonts w:ascii="Calibri" w:eastAsia="Calibri" w:hAnsi="Calibri" w:cs="Calibri"/>
          <w:sz w:val="11"/>
          <w:szCs w:val="11"/>
        </w:rPr>
      </w:pPr>
      <w:r>
        <w:rPr>
          <w:rFonts w:ascii="Calibri" w:eastAsia="Calibri" w:hAnsi="Calibri" w:cs="Calibri"/>
          <w:sz w:val="11"/>
          <w:szCs w:val="11"/>
        </w:rPr>
        <w:t xml:space="preserve">First week of </w:t>
      </w:r>
      <w:r>
        <w:rPr>
          <w:rFonts w:ascii="Calibri" w:eastAsia="Calibri" w:hAnsi="Calibri" w:cs="Calibri"/>
          <w:sz w:val="11"/>
          <w:szCs w:val="11"/>
        </w:rPr>
        <w:t>Covid-19 pandemic taken as week ending 22 January 2020.</w:t>
      </w:r>
    </w:p>
    <w:p w14:paraId="36A52604" w14:textId="77777777" w:rsidR="001F081C" w:rsidRDefault="00E22EC8">
      <w:pPr>
        <w:numPr>
          <w:ilvl w:val="0"/>
          <w:numId w:val="100"/>
        </w:numPr>
        <w:tabs>
          <w:tab w:val="left" w:pos="180"/>
        </w:tabs>
        <w:ind w:left="180" w:hanging="172"/>
        <w:rPr>
          <w:rFonts w:ascii="Calibri" w:eastAsia="Calibri" w:hAnsi="Calibri" w:cs="Calibri"/>
          <w:sz w:val="10"/>
          <w:szCs w:val="10"/>
          <w:highlight w:val="white"/>
        </w:rPr>
      </w:pPr>
      <w:r>
        <w:rPr>
          <w:rFonts w:ascii="Calibri" w:eastAsia="Calibri" w:hAnsi="Calibri" w:cs="Calibri"/>
          <w:sz w:val="10"/>
          <w:szCs w:val="10"/>
          <w:highlight w:val="white"/>
        </w:rPr>
        <w:t>All countries in EPFR Global’s emerging markets grouping, excluding China, Korea and Taiwan.</w:t>
      </w:r>
    </w:p>
    <w:p w14:paraId="78B02E08" w14:textId="77777777" w:rsidR="001F081C" w:rsidRDefault="00E22EC8">
      <w:pPr>
        <w:spacing w:line="20" w:lineRule="exact"/>
        <w:rPr>
          <w:sz w:val="20"/>
          <w:szCs w:val="20"/>
        </w:rPr>
      </w:pPr>
      <w:r>
        <w:rPr>
          <w:sz w:val="20"/>
          <w:szCs w:val="20"/>
        </w:rPr>
        <w:br w:type="column"/>
      </w:r>
    </w:p>
    <w:p w14:paraId="19E2ED28" w14:textId="77777777" w:rsidR="001F081C" w:rsidRDefault="001F081C">
      <w:pPr>
        <w:spacing w:line="200" w:lineRule="exact"/>
        <w:rPr>
          <w:sz w:val="20"/>
          <w:szCs w:val="20"/>
        </w:rPr>
      </w:pPr>
    </w:p>
    <w:p w14:paraId="31B0E1F0" w14:textId="77777777" w:rsidR="001F081C" w:rsidRDefault="001F081C">
      <w:pPr>
        <w:spacing w:line="200" w:lineRule="exact"/>
        <w:rPr>
          <w:sz w:val="20"/>
          <w:szCs w:val="20"/>
        </w:rPr>
      </w:pPr>
    </w:p>
    <w:p w14:paraId="69D875D3" w14:textId="77777777" w:rsidR="001F081C" w:rsidRDefault="001F081C">
      <w:pPr>
        <w:spacing w:line="200" w:lineRule="exact"/>
        <w:rPr>
          <w:sz w:val="20"/>
          <w:szCs w:val="20"/>
        </w:rPr>
      </w:pPr>
    </w:p>
    <w:p w14:paraId="302CFDFD" w14:textId="77777777" w:rsidR="001F081C" w:rsidRDefault="001F081C">
      <w:pPr>
        <w:spacing w:line="200" w:lineRule="exact"/>
        <w:rPr>
          <w:sz w:val="20"/>
          <w:szCs w:val="20"/>
        </w:rPr>
      </w:pPr>
    </w:p>
    <w:p w14:paraId="4918A0AF" w14:textId="77777777" w:rsidR="001F081C" w:rsidRDefault="001F081C">
      <w:pPr>
        <w:spacing w:line="200" w:lineRule="exact"/>
        <w:rPr>
          <w:sz w:val="20"/>
          <w:szCs w:val="20"/>
        </w:rPr>
      </w:pPr>
    </w:p>
    <w:p w14:paraId="50D9483E" w14:textId="77777777" w:rsidR="001F081C" w:rsidRDefault="001F081C">
      <w:pPr>
        <w:spacing w:line="200" w:lineRule="exact"/>
        <w:rPr>
          <w:sz w:val="20"/>
          <w:szCs w:val="20"/>
        </w:rPr>
      </w:pPr>
    </w:p>
    <w:p w14:paraId="3AB5573A" w14:textId="77777777" w:rsidR="001F081C" w:rsidRDefault="001F081C">
      <w:pPr>
        <w:spacing w:line="200" w:lineRule="exact"/>
        <w:rPr>
          <w:sz w:val="20"/>
          <w:szCs w:val="20"/>
        </w:rPr>
      </w:pPr>
    </w:p>
    <w:p w14:paraId="59E02AB4" w14:textId="77777777" w:rsidR="001F081C" w:rsidRDefault="001F081C">
      <w:pPr>
        <w:spacing w:line="200" w:lineRule="exact"/>
        <w:rPr>
          <w:sz w:val="20"/>
          <w:szCs w:val="20"/>
        </w:rPr>
      </w:pPr>
    </w:p>
    <w:p w14:paraId="07D3250B" w14:textId="77777777" w:rsidR="001F081C" w:rsidRDefault="001F081C">
      <w:pPr>
        <w:spacing w:line="200" w:lineRule="exact"/>
        <w:rPr>
          <w:sz w:val="20"/>
          <w:szCs w:val="20"/>
        </w:rPr>
      </w:pPr>
    </w:p>
    <w:p w14:paraId="4A40CED1" w14:textId="77777777" w:rsidR="001F081C" w:rsidRDefault="001F081C">
      <w:pPr>
        <w:spacing w:line="200" w:lineRule="exact"/>
        <w:rPr>
          <w:sz w:val="20"/>
          <w:szCs w:val="20"/>
        </w:rPr>
      </w:pPr>
    </w:p>
    <w:p w14:paraId="334B0E21" w14:textId="77777777" w:rsidR="001F081C" w:rsidRDefault="001F081C">
      <w:pPr>
        <w:spacing w:line="200" w:lineRule="exact"/>
        <w:rPr>
          <w:sz w:val="20"/>
          <w:szCs w:val="20"/>
        </w:rPr>
      </w:pPr>
    </w:p>
    <w:p w14:paraId="6169D889" w14:textId="77777777" w:rsidR="001F081C" w:rsidRDefault="001F081C">
      <w:pPr>
        <w:spacing w:line="200" w:lineRule="exact"/>
        <w:rPr>
          <w:sz w:val="20"/>
          <w:szCs w:val="20"/>
        </w:rPr>
      </w:pPr>
    </w:p>
    <w:p w14:paraId="34A4E3BA" w14:textId="77777777" w:rsidR="001F081C" w:rsidRDefault="001F081C">
      <w:pPr>
        <w:spacing w:line="200" w:lineRule="exact"/>
        <w:rPr>
          <w:sz w:val="20"/>
          <w:szCs w:val="20"/>
        </w:rPr>
      </w:pPr>
    </w:p>
    <w:p w14:paraId="34C115E3" w14:textId="77777777" w:rsidR="001F081C" w:rsidRDefault="001F081C">
      <w:pPr>
        <w:spacing w:line="200" w:lineRule="exact"/>
        <w:rPr>
          <w:sz w:val="20"/>
          <w:szCs w:val="20"/>
        </w:rPr>
      </w:pPr>
    </w:p>
    <w:p w14:paraId="6E716B98" w14:textId="77777777" w:rsidR="001F081C" w:rsidRDefault="001F081C">
      <w:pPr>
        <w:spacing w:line="200" w:lineRule="exact"/>
        <w:rPr>
          <w:sz w:val="20"/>
          <w:szCs w:val="20"/>
        </w:rPr>
      </w:pPr>
    </w:p>
    <w:p w14:paraId="1039A706" w14:textId="77777777" w:rsidR="001F081C" w:rsidRDefault="001F081C">
      <w:pPr>
        <w:spacing w:line="200" w:lineRule="exact"/>
        <w:rPr>
          <w:sz w:val="20"/>
          <w:szCs w:val="20"/>
        </w:rPr>
      </w:pPr>
    </w:p>
    <w:p w14:paraId="0EC94DF3" w14:textId="77777777" w:rsidR="001F081C" w:rsidRDefault="001F081C">
      <w:pPr>
        <w:spacing w:line="200" w:lineRule="exact"/>
        <w:rPr>
          <w:sz w:val="20"/>
          <w:szCs w:val="20"/>
        </w:rPr>
      </w:pPr>
    </w:p>
    <w:p w14:paraId="5BC022AA" w14:textId="77777777" w:rsidR="001F081C" w:rsidRDefault="001F081C">
      <w:pPr>
        <w:spacing w:line="268" w:lineRule="exact"/>
        <w:rPr>
          <w:sz w:val="20"/>
          <w:szCs w:val="20"/>
        </w:rPr>
      </w:pPr>
    </w:p>
    <w:p w14:paraId="74FEC738" w14:textId="77777777" w:rsidR="001F081C" w:rsidRDefault="00E22EC8">
      <w:pPr>
        <w:ind w:left="5"/>
        <w:rPr>
          <w:sz w:val="20"/>
          <w:szCs w:val="20"/>
        </w:rPr>
      </w:pPr>
      <w:r>
        <w:rPr>
          <w:rFonts w:ascii="Calibri" w:eastAsia="Calibri" w:hAnsi="Calibri" w:cs="Calibri"/>
          <w:sz w:val="11"/>
          <w:szCs w:val="11"/>
        </w:rPr>
        <w:t>Sources: Refinitiv</w:t>
      </w:r>
      <w:r>
        <w:rPr>
          <w:rFonts w:ascii="Arial" w:eastAsia="Arial" w:hAnsi="Arial" w:cs="Arial"/>
          <w:sz w:val="11"/>
          <w:szCs w:val="11"/>
        </w:rPr>
        <w:t xml:space="preserve"> —</w:t>
      </w:r>
      <w:r>
        <w:rPr>
          <w:rFonts w:ascii="Calibri" w:eastAsia="Calibri" w:hAnsi="Calibri" w:cs="Calibri"/>
          <w:sz w:val="11"/>
          <w:szCs w:val="11"/>
        </w:rPr>
        <w:t xml:space="preserve"> Deals Business Intelligence and Bank calculations.</w:t>
      </w:r>
    </w:p>
    <w:p w14:paraId="6D2DAC06" w14:textId="77777777" w:rsidR="001F081C" w:rsidRDefault="001F081C">
      <w:pPr>
        <w:spacing w:line="120" w:lineRule="exact"/>
        <w:rPr>
          <w:sz w:val="20"/>
          <w:szCs w:val="20"/>
        </w:rPr>
      </w:pPr>
    </w:p>
    <w:p w14:paraId="0C2D459D" w14:textId="77777777" w:rsidR="001F081C" w:rsidRDefault="00E22EC8">
      <w:pPr>
        <w:numPr>
          <w:ilvl w:val="0"/>
          <w:numId w:val="101"/>
        </w:numPr>
        <w:tabs>
          <w:tab w:val="left" w:pos="165"/>
        </w:tabs>
        <w:ind w:left="165" w:hanging="165"/>
        <w:rPr>
          <w:rFonts w:ascii="Calibri" w:eastAsia="Calibri" w:hAnsi="Calibri" w:cs="Calibri"/>
          <w:sz w:val="11"/>
          <w:szCs w:val="11"/>
        </w:rPr>
      </w:pPr>
      <w:r>
        <w:rPr>
          <w:rFonts w:ascii="Calibri" w:eastAsia="Calibri" w:hAnsi="Calibri" w:cs="Calibri"/>
          <w:sz w:val="11"/>
          <w:szCs w:val="11"/>
        </w:rPr>
        <w:t>Middle East oil producers are: Kuwait, Oman, Qatar, Saud Arabia and UAE.</w:t>
      </w:r>
    </w:p>
    <w:p w14:paraId="3FD44D03" w14:textId="77777777" w:rsidR="001F081C" w:rsidRDefault="00E22EC8">
      <w:pPr>
        <w:spacing w:line="309" w:lineRule="auto"/>
        <w:ind w:left="165" w:right="300"/>
        <w:rPr>
          <w:rFonts w:ascii="Calibri" w:eastAsia="Calibri" w:hAnsi="Calibri" w:cs="Calibri"/>
          <w:sz w:val="11"/>
          <w:szCs w:val="11"/>
        </w:rPr>
      </w:pPr>
      <w:r>
        <w:rPr>
          <w:rFonts w:ascii="Calibri" w:eastAsia="Calibri" w:hAnsi="Calibri" w:cs="Calibri"/>
          <w:sz w:val="10"/>
          <w:szCs w:val="10"/>
        </w:rPr>
        <w:t>Other main NCEMEs are: Argentina, Brazil, Chile, Colombia, Hungary, India, Indonesia, Malaysia, Mexico, Nigeria, Philippines, Poland, Russia, South Africa, Thailand and Turkey.</w:t>
      </w:r>
    </w:p>
    <w:p w14:paraId="4E9B2FAD" w14:textId="77777777" w:rsidR="001F081C" w:rsidRDefault="001F081C">
      <w:pPr>
        <w:spacing w:line="200" w:lineRule="exact"/>
        <w:rPr>
          <w:sz w:val="20"/>
          <w:szCs w:val="20"/>
        </w:rPr>
      </w:pPr>
    </w:p>
    <w:p w14:paraId="3280D38B" w14:textId="77777777" w:rsidR="001F081C" w:rsidRDefault="001F081C">
      <w:pPr>
        <w:sectPr w:rsidR="001F081C">
          <w:type w:val="continuous"/>
          <w:pgSz w:w="11900" w:h="16838"/>
          <w:pgMar w:top="555" w:right="1246" w:bottom="468" w:left="1240" w:header="0" w:footer="0" w:gutter="0"/>
          <w:cols w:num="2" w:space="720" w:equalWidth="0">
            <w:col w:w="4360" w:space="635"/>
            <w:col w:w="4425"/>
          </w:cols>
        </w:sectPr>
      </w:pPr>
    </w:p>
    <w:p w14:paraId="13405138" w14:textId="77777777" w:rsidR="001F081C" w:rsidRDefault="001F081C">
      <w:pPr>
        <w:spacing w:line="2" w:lineRule="exact"/>
        <w:rPr>
          <w:sz w:val="20"/>
          <w:szCs w:val="20"/>
        </w:rPr>
      </w:pPr>
    </w:p>
    <w:p w14:paraId="25787D07" w14:textId="77777777" w:rsidR="001F081C" w:rsidRDefault="00E22EC8">
      <w:pPr>
        <w:spacing w:line="242" w:lineRule="auto"/>
        <w:rPr>
          <w:sz w:val="20"/>
          <w:szCs w:val="20"/>
        </w:rPr>
      </w:pPr>
      <w:r>
        <w:rPr>
          <w:rFonts w:ascii="Calibri" w:eastAsia="Calibri" w:hAnsi="Calibri" w:cs="Calibri"/>
          <w:sz w:val="20"/>
          <w:szCs w:val="20"/>
        </w:rPr>
        <w:t>However, the improvement in sentiment may still be fragile. Bond issuance by emerging markets has recovered since March but net issuance (gross issuance less maturing bonds) has been concentrated in sovereign bonds, particularly those issued by Middle East oil producers. Total net issuance by other major NCEMEs was negative in the four months between March and June (</w:t>
      </w:r>
      <w:r>
        <w:rPr>
          <w:rFonts w:ascii="Calibri" w:eastAsia="Calibri" w:hAnsi="Calibri" w:cs="Calibri"/>
          <w:b/>
          <w:bCs/>
          <w:sz w:val="20"/>
          <w:szCs w:val="20"/>
        </w:rPr>
        <w:t>Chart F</w:t>
      </w:r>
      <w:r>
        <w:rPr>
          <w:rFonts w:ascii="Calibri" w:eastAsia="Calibri" w:hAnsi="Calibri" w:cs="Calibri"/>
          <w:sz w:val="20"/>
          <w:szCs w:val="20"/>
        </w:rPr>
        <w:t>). Non-resident portfolio flows and fund flows have stabilised but have fluctuated around zero since late May. Given that Covid-19 is already leading to a sharp slowdown in NCEME economic growth and Covid-19 cases have continued to grow rapidly in several NCEMEs, it is possible that NCEMEs could see further capital outflows from portfolio investors if general risk sentiment were to deteriorate again, or if their economic prospects were to be marked down further. This would have a direct impact on tho</w:t>
      </w:r>
      <w:r>
        <w:rPr>
          <w:rFonts w:ascii="Calibri" w:eastAsia="Calibri" w:hAnsi="Calibri" w:cs="Calibri"/>
          <w:sz w:val="20"/>
          <w:szCs w:val="20"/>
        </w:rPr>
        <w:t>se UK financial institutions with exposures to these markets. It would also have a broader impact as weaker NCEME demand for UK exports would affect the UK’s own economic prospects.</w:t>
      </w:r>
    </w:p>
    <w:p w14:paraId="1A614B6A"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743744" behindDoc="1" locked="0" layoutInCell="0" allowOverlap="1" wp14:anchorId="49400DEE" wp14:editId="396352A8">
                <wp:simplePos x="0" y="0"/>
                <wp:positionH relativeFrom="column">
                  <wp:posOffset>-12700</wp:posOffset>
                </wp:positionH>
                <wp:positionV relativeFrom="paragraph">
                  <wp:posOffset>1913255</wp:posOffset>
                </wp:positionV>
                <wp:extent cx="6012815" cy="0"/>
                <wp:effectExtent l="0" t="0" r="0" b="0"/>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2815" cy="4763"/>
                        </a:xfrm>
                        <a:prstGeom prst="line">
                          <a:avLst/>
                        </a:prstGeom>
                        <a:solidFill>
                          <a:srgbClr val="FFFFFF"/>
                        </a:solidFill>
                        <a:ln w="9144">
                          <a:solidFill>
                            <a:srgbClr val="AF358B"/>
                          </a:solidFill>
                          <a:miter lim="800000"/>
                          <a:headEnd/>
                          <a:tailEnd/>
                        </a:ln>
                      </wps:spPr>
                      <wps:bodyPr/>
                    </wps:wsp>
                  </a:graphicData>
                </a:graphic>
              </wp:anchor>
            </w:drawing>
          </mc:Choice>
          <mc:Fallback>
            <w:pict>
              <v:line w14:anchorId="4BB12534" id="Shape 194" o:spid="_x0000_s1026" style="position:absolute;z-index:-251572736;visibility:visible;mso-wrap-style:square;mso-wrap-distance-left:9pt;mso-wrap-distance-top:0;mso-wrap-distance-right:9pt;mso-wrap-distance-bottom:0;mso-position-horizontal:absolute;mso-position-horizontal-relative:text;mso-position-vertical:absolute;mso-position-vertical-relative:text" from="-1pt,150.65pt" to="472.45pt,1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" o:allowincell="f" filled="t" strokecolor="#af358b" strokeweight=".72pt">
                <v:stroke joinstyle="miter"/>
                <o:lock v:ext="edit" shapetype="f"/>
              </v:line>
            </w:pict>
          </mc:Fallback>
        </mc:AlternateContent>
      </w:r>
    </w:p>
    <w:p w14:paraId="2196DB21" w14:textId="77777777" w:rsidR="001F081C" w:rsidRDefault="001F081C">
      <w:pPr>
        <w:spacing w:line="200" w:lineRule="exact"/>
        <w:rPr>
          <w:sz w:val="20"/>
          <w:szCs w:val="20"/>
        </w:rPr>
      </w:pPr>
    </w:p>
    <w:p w14:paraId="33614E9D" w14:textId="77777777" w:rsidR="001F081C" w:rsidRDefault="001F081C">
      <w:pPr>
        <w:spacing w:line="200" w:lineRule="exact"/>
        <w:rPr>
          <w:sz w:val="20"/>
          <w:szCs w:val="20"/>
        </w:rPr>
      </w:pPr>
    </w:p>
    <w:p w14:paraId="3711BDC5" w14:textId="77777777" w:rsidR="001F081C" w:rsidRDefault="001F081C">
      <w:pPr>
        <w:spacing w:line="200" w:lineRule="exact"/>
        <w:rPr>
          <w:sz w:val="20"/>
          <w:szCs w:val="20"/>
        </w:rPr>
      </w:pPr>
    </w:p>
    <w:p w14:paraId="3EA9F526" w14:textId="77777777" w:rsidR="001F081C" w:rsidRDefault="001F081C">
      <w:pPr>
        <w:spacing w:line="200" w:lineRule="exact"/>
        <w:rPr>
          <w:sz w:val="20"/>
          <w:szCs w:val="20"/>
        </w:rPr>
      </w:pPr>
    </w:p>
    <w:p w14:paraId="192E90B1" w14:textId="77777777" w:rsidR="001F081C" w:rsidRDefault="001F081C">
      <w:pPr>
        <w:spacing w:line="200" w:lineRule="exact"/>
        <w:rPr>
          <w:sz w:val="20"/>
          <w:szCs w:val="20"/>
        </w:rPr>
      </w:pPr>
    </w:p>
    <w:p w14:paraId="2A71A0A2" w14:textId="77777777" w:rsidR="001F081C" w:rsidRDefault="001F081C">
      <w:pPr>
        <w:spacing w:line="200" w:lineRule="exact"/>
        <w:rPr>
          <w:sz w:val="20"/>
          <w:szCs w:val="20"/>
        </w:rPr>
      </w:pPr>
    </w:p>
    <w:p w14:paraId="642C2185" w14:textId="77777777" w:rsidR="001F081C" w:rsidRDefault="001F081C">
      <w:pPr>
        <w:spacing w:line="200" w:lineRule="exact"/>
        <w:rPr>
          <w:sz w:val="20"/>
          <w:szCs w:val="20"/>
        </w:rPr>
      </w:pPr>
    </w:p>
    <w:p w14:paraId="0C0ECDC7" w14:textId="77777777" w:rsidR="001F081C" w:rsidRDefault="001F081C">
      <w:pPr>
        <w:spacing w:line="200" w:lineRule="exact"/>
        <w:rPr>
          <w:sz w:val="20"/>
          <w:szCs w:val="20"/>
        </w:rPr>
      </w:pPr>
    </w:p>
    <w:p w14:paraId="2EF8F255" w14:textId="77777777" w:rsidR="001F081C" w:rsidRDefault="001F081C">
      <w:pPr>
        <w:spacing w:line="200" w:lineRule="exact"/>
        <w:rPr>
          <w:sz w:val="20"/>
          <w:szCs w:val="20"/>
        </w:rPr>
      </w:pPr>
    </w:p>
    <w:p w14:paraId="1F7572B5" w14:textId="77777777" w:rsidR="001F081C" w:rsidRDefault="001F081C">
      <w:pPr>
        <w:spacing w:line="200" w:lineRule="exact"/>
        <w:rPr>
          <w:sz w:val="20"/>
          <w:szCs w:val="20"/>
        </w:rPr>
      </w:pPr>
    </w:p>
    <w:p w14:paraId="77BE5CB2" w14:textId="77777777" w:rsidR="001F081C" w:rsidRDefault="001F081C">
      <w:pPr>
        <w:spacing w:line="200" w:lineRule="exact"/>
        <w:rPr>
          <w:sz w:val="20"/>
          <w:szCs w:val="20"/>
        </w:rPr>
      </w:pPr>
    </w:p>
    <w:p w14:paraId="5CF71BCA" w14:textId="77777777" w:rsidR="001F081C" w:rsidRDefault="001F081C">
      <w:pPr>
        <w:spacing w:line="200" w:lineRule="exact"/>
        <w:rPr>
          <w:sz w:val="20"/>
          <w:szCs w:val="20"/>
        </w:rPr>
      </w:pPr>
    </w:p>
    <w:p w14:paraId="0EF1E96E" w14:textId="77777777" w:rsidR="001F081C" w:rsidRDefault="001F081C">
      <w:pPr>
        <w:spacing w:line="200" w:lineRule="exact"/>
        <w:rPr>
          <w:sz w:val="20"/>
          <w:szCs w:val="20"/>
        </w:rPr>
      </w:pPr>
    </w:p>
    <w:p w14:paraId="7194DAA7" w14:textId="77777777" w:rsidR="001F081C" w:rsidRDefault="001F081C">
      <w:pPr>
        <w:spacing w:line="200" w:lineRule="exact"/>
        <w:rPr>
          <w:sz w:val="20"/>
          <w:szCs w:val="20"/>
        </w:rPr>
      </w:pPr>
    </w:p>
    <w:p w14:paraId="7695339F" w14:textId="77777777" w:rsidR="001F081C" w:rsidRDefault="001F081C">
      <w:pPr>
        <w:spacing w:line="213" w:lineRule="exact"/>
        <w:rPr>
          <w:sz w:val="20"/>
          <w:szCs w:val="20"/>
        </w:rPr>
      </w:pPr>
    </w:p>
    <w:p w14:paraId="54EA5DCF" w14:textId="77777777" w:rsidR="001F081C" w:rsidRDefault="00E22EC8">
      <w:pPr>
        <w:tabs>
          <w:tab w:val="left" w:pos="280"/>
        </w:tabs>
        <w:rPr>
          <w:rFonts w:ascii="Calibri" w:eastAsia="Calibri" w:hAnsi="Calibri" w:cs="Calibri"/>
          <w:sz w:val="14"/>
          <w:szCs w:val="14"/>
        </w:rPr>
      </w:pPr>
      <w:r>
        <w:rPr>
          <w:rFonts w:ascii="Calibri" w:eastAsia="Calibri" w:hAnsi="Calibri" w:cs="Calibri"/>
          <w:sz w:val="14"/>
          <w:szCs w:val="14"/>
        </w:rPr>
        <w:t>5</w:t>
      </w:r>
      <w:r>
        <w:rPr>
          <w:sz w:val="20"/>
          <w:szCs w:val="20"/>
        </w:rPr>
        <w:tab/>
      </w:r>
      <w:r>
        <w:rPr>
          <w:rFonts w:ascii="Calibri" w:eastAsia="Calibri" w:hAnsi="Calibri" w:cs="Calibri"/>
          <w:sz w:val="14"/>
          <w:szCs w:val="14"/>
        </w:rPr>
        <w:t xml:space="preserve">See </w:t>
      </w:r>
      <w:hyperlink r:id="rId191">
        <w:r>
          <w:rPr>
            <w:rFonts w:ascii="Calibri" w:eastAsia="Calibri" w:hAnsi="Calibri" w:cs="Calibri"/>
            <w:sz w:val="14"/>
            <w:szCs w:val="14"/>
            <w:u w:val="single"/>
          </w:rPr>
          <w:t xml:space="preserve">BIS Bulletin No. 23 </w:t>
        </w:r>
      </w:hyperlink>
      <w:r>
        <w:rPr>
          <w:rFonts w:ascii="Calibri" w:eastAsia="Calibri" w:hAnsi="Calibri" w:cs="Calibri"/>
          <w:sz w:val="14"/>
          <w:szCs w:val="14"/>
        </w:rPr>
        <w:t>for a more detailed discussion.</w:t>
      </w:r>
    </w:p>
    <w:p w14:paraId="3E1DC290" w14:textId="77777777" w:rsidR="001F081C" w:rsidRDefault="001F081C">
      <w:pPr>
        <w:sectPr w:rsidR="001F081C">
          <w:type w:val="continuous"/>
          <w:pgSz w:w="11900" w:h="16838"/>
          <w:pgMar w:top="555" w:right="1246" w:bottom="468" w:left="1240" w:header="0" w:footer="0" w:gutter="0"/>
          <w:cols w:space="720" w:equalWidth="0">
            <w:col w:w="9420"/>
          </w:cols>
        </w:sectPr>
      </w:pPr>
    </w:p>
    <w:p w14:paraId="16BDEB87" w14:textId="77777777" w:rsidR="001F081C" w:rsidRDefault="00E22EC8">
      <w:pPr>
        <w:jc w:val="right"/>
        <w:rPr>
          <w:sz w:val="20"/>
          <w:szCs w:val="20"/>
        </w:rPr>
      </w:pPr>
      <w:bookmarkStart w:id="88" w:name="page93"/>
      <w:bookmarkEnd w:id="88"/>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85</w:t>
      </w:r>
    </w:p>
    <w:p w14:paraId="0F014C06" w14:textId="77777777" w:rsidR="001F081C" w:rsidRDefault="00E22EC8">
      <w:pPr>
        <w:spacing w:line="20" w:lineRule="exact"/>
        <w:rPr>
          <w:sz w:val="20"/>
          <w:szCs w:val="20"/>
        </w:rPr>
      </w:pPr>
      <w:r>
        <w:rPr>
          <w:noProof/>
          <w:sz w:val="20"/>
          <w:szCs w:val="20"/>
        </w:rPr>
        <w:drawing>
          <wp:anchor distT="0" distB="0" distL="114300" distR="114300" simplePos="0" relativeHeight="251744768" behindDoc="1" locked="0" layoutInCell="0" allowOverlap="1" wp14:anchorId="3266BFCA" wp14:editId="2AD86A2C">
            <wp:simplePos x="0" y="0"/>
            <wp:positionH relativeFrom="column">
              <wp:posOffset>-247015</wp:posOffset>
            </wp:positionH>
            <wp:positionV relativeFrom="paragraph">
              <wp:posOffset>426720</wp:posOffset>
            </wp:positionV>
            <wp:extent cx="6483350" cy="891794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2"/>
                    <a:srcRect/>
                    <a:stretch>
                      <a:fillRect/>
                    </a:stretch>
                  </pic:blipFill>
                  <pic:spPr bwMode="auto">
                    <a:xfrm>
                      <a:off x="0" y="0"/>
                      <a:ext cx="6483350" cy="8917940"/>
                    </a:xfrm>
                    <a:prstGeom prst="rect">
                      <a:avLst/>
                    </a:prstGeom>
                    <a:noFill/>
                  </pic:spPr>
                </pic:pic>
              </a:graphicData>
            </a:graphic>
          </wp:anchor>
        </w:drawing>
      </w:r>
    </w:p>
    <w:p w14:paraId="3FCE3B93" w14:textId="77777777" w:rsidR="001F081C" w:rsidRDefault="001F081C">
      <w:pPr>
        <w:spacing w:line="200" w:lineRule="exact"/>
        <w:rPr>
          <w:sz w:val="20"/>
          <w:szCs w:val="20"/>
        </w:rPr>
      </w:pPr>
    </w:p>
    <w:p w14:paraId="65D0557C" w14:textId="77777777" w:rsidR="001F081C" w:rsidRDefault="001F081C">
      <w:pPr>
        <w:spacing w:line="200" w:lineRule="exact"/>
        <w:rPr>
          <w:sz w:val="20"/>
          <w:szCs w:val="20"/>
        </w:rPr>
      </w:pPr>
    </w:p>
    <w:p w14:paraId="046C6325" w14:textId="77777777" w:rsidR="001F081C" w:rsidRDefault="001F081C">
      <w:pPr>
        <w:spacing w:line="200" w:lineRule="exact"/>
        <w:rPr>
          <w:sz w:val="20"/>
          <w:szCs w:val="20"/>
        </w:rPr>
      </w:pPr>
    </w:p>
    <w:p w14:paraId="4D2447E6" w14:textId="77777777" w:rsidR="001F081C" w:rsidRDefault="001F081C">
      <w:pPr>
        <w:spacing w:line="200" w:lineRule="exact"/>
        <w:rPr>
          <w:sz w:val="20"/>
          <w:szCs w:val="20"/>
        </w:rPr>
      </w:pPr>
    </w:p>
    <w:p w14:paraId="03E72B02" w14:textId="77777777" w:rsidR="001F081C" w:rsidRDefault="001F081C">
      <w:pPr>
        <w:spacing w:line="236" w:lineRule="exact"/>
        <w:rPr>
          <w:sz w:val="20"/>
          <w:szCs w:val="20"/>
        </w:rPr>
      </w:pPr>
    </w:p>
    <w:p w14:paraId="5669A725" w14:textId="77777777" w:rsidR="001F081C" w:rsidRDefault="00E22EC8">
      <w:pPr>
        <w:rPr>
          <w:sz w:val="20"/>
          <w:szCs w:val="20"/>
        </w:rPr>
      </w:pPr>
      <w:r>
        <w:rPr>
          <w:rFonts w:ascii="Calibri" w:eastAsia="Calibri" w:hAnsi="Calibri" w:cs="Calibri"/>
          <w:b/>
          <w:bCs/>
          <w:color w:val="AF358B"/>
          <w:sz w:val="28"/>
          <w:szCs w:val="28"/>
        </w:rPr>
        <w:t>Box 10</w:t>
      </w:r>
    </w:p>
    <w:p w14:paraId="2E3E11DB" w14:textId="77777777" w:rsidR="001F081C" w:rsidRDefault="00E22EC8">
      <w:pPr>
        <w:spacing w:line="229" w:lineRule="auto"/>
        <w:rPr>
          <w:sz w:val="20"/>
          <w:szCs w:val="20"/>
        </w:rPr>
      </w:pPr>
      <w:r>
        <w:rPr>
          <w:rFonts w:ascii="Calibri" w:eastAsia="Calibri" w:hAnsi="Calibri" w:cs="Calibri"/>
          <w:b/>
          <w:bCs/>
          <w:color w:val="191919"/>
          <w:sz w:val="28"/>
          <w:szCs w:val="28"/>
        </w:rPr>
        <w:t>Accelerating the transition from Libor as end-2021 approaches</w:t>
      </w:r>
    </w:p>
    <w:p w14:paraId="1E3FC91D" w14:textId="77777777" w:rsidR="001F081C" w:rsidRDefault="001F081C">
      <w:pPr>
        <w:spacing w:line="300" w:lineRule="exact"/>
        <w:rPr>
          <w:sz w:val="20"/>
          <w:szCs w:val="20"/>
        </w:rPr>
      </w:pPr>
    </w:p>
    <w:p w14:paraId="10132D1D" w14:textId="77777777" w:rsidR="001F081C" w:rsidRDefault="00E22EC8">
      <w:pPr>
        <w:spacing w:line="222" w:lineRule="auto"/>
        <w:ind w:right="480"/>
        <w:rPr>
          <w:sz w:val="20"/>
          <w:szCs w:val="20"/>
        </w:rPr>
      </w:pPr>
      <w:r>
        <w:rPr>
          <w:rFonts w:ascii="Calibri" w:eastAsia="Calibri" w:hAnsi="Calibri" w:cs="Calibri"/>
          <w:color w:val="AF358B"/>
          <w:sz w:val="26"/>
          <w:szCs w:val="26"/>
        </w:rPr>
        <w:t>It is essential to end reliance on Libor benchmarks before end-2021. After that point, Libor benchmarks could cease to be available at short notice.</w:t>
      </w:r>
    </w:p>
    <w:p w14:paraId="4AB66144" w14:textId="77777777" w:rsidR="001F081C" w:rsidRDefault="001F081C">
      <w:pPr>
        <w:spacing w:line="346" w:lineRule="exact"/>
        <w:rPr>
          <w:sz w:val="20"/>
          <w:szCs w:val="20"/>
        </w:rPr>
      </w:pPr>
    </w:p>
    <w:p w14:paraId="51BE3C3A" w14:textId="77777777" w:rsidR="001F081C" w:rsidRDefault="00E22EC8">
      <w:pPr>
        <w:spacing w:line="237" w:lineRule="auto"/>
        <w:ind w:right="80"/>
        <w:rPr>
          <w:sz w:val="20"/>
          <w:szCs w:val="20"/>
        </w:rPr>
      </w:pPr>
      <w:r>
        <w:rPr>
          <w:rFonts w:ascii="Calibri" w:eastAsia="Calibri" w:hAnsi="Calibri" w:cs="Calibri"/>
          <w:color w:val="AF358B"/>
          <w:sz w:val="26"/>
          <w:szCs w:val="26"/>
          <w:highlight w:val="white"/>
        </w:rPr>
        <w:t xml:space="preserve">Market volatility earlier this year highlighted the long-standing weaknesses of Libor, and </w:t>
      </w:r>
      <w:r>
        <w:rPr>
          <w:rFonts w:ascii="Calibri" w:eastAsia="Calibri" w:hAnsi="Calibri" w:cs="Calibri"/>
          <w:color w:val="AF358B"/>
          <w:sz w:val="26"/>
          <w:szCs w:val="26"/>
        </w:rPr>
        <w:t>authorities and industry working groups have worked to revise plans in response to the</w:t>
      </w:r>
      <w:r>
        <w:rPr>
          <w:rFonts w:ascii="Calibri" w:eastAsia="Calibri" w:hAnsi="Calibri" w:cs="Calibri"/>
          <w:color w:val="AF358B"/>
          <w:sz w:val="26"/>
          <w:szCs w:val="26"/>
          <w:highlight w:val="white"/>
        </w:rPr>
        <w:t xml:space="preserve"> temporary disruption from Covid-19, which seek to ensure that the transition from Libor </w:t>
      </w:r>
      <w:r>
        <w:rPr>
          <w:rFonts w:ascii="Calibri" w:eastAsia="Calibri" w:hAnsi="Calibri" w:cs="Calibri"/>
          <w:color w:val="AF358B"/>
          <w:sz w:val="26"/>
          <w:szCs w:val="26"/>
        </w:rPr>
        <w:t>is delivered on that timeline. Market participants must accelerate and execute plans to deliver Libor transition, including the important milestones set out by industry working groups over the coming months.</w:t>
      </w:r>
    </w:p>
    <w:p w14:paraId="0A1964B3" w14:textId="77777777" w:rsidR="001F081C" w:rsidRDefault="001F081C">
      <w:pPr>
        <w:spacing w:line="349" w:lineRule="exact"/>
        <w:rPr>
          <w:sz w:val="20"/>
          <w:szCs w:val="20"/>
        </w:rPr>
      </w:pPr>
    </w:p>
    <w:p w14:paraId="0B38E286" w14:textId="77777777" w:rsidR="001F081C" w:rsidRDefault="00E22EC8">
      <w:pPr>
        <w:spacing w:line="247" w:lineRule="auto"/>
        <w:jc w:val="both"/>
        <w:rPr>
          <w:sz w:val="20"/>
          <w:szCs w:val="20"/>
        </w:rPr>
      </w:pPr>
      <w:r>
        <w:rPr>
          <w:rFonts w:ascii="Calibri" w:eastAsia="Calibri" w:hAnsi="Calibri" w:cs="Calibri"/>
          <w:sz w:val="20"/>
          <w:szCs w:val="20"/>
          <w:highlight w:val="white"/>
        </w:rPr>
        <w:t>Libor remains one of the predominant interest rate benchmarks used in global financial markets. It is estimated that about US$400 trillion of financial contracts reference Libor rates, across five major currencies and a range of tenors. Due to long-standing weaknesses in the way these rates are derived, continued use is no longer a sustainable model, with Libor’s continued production only guaranteed until the end of 2021. After that point, Libor benchmarks could cease to be available at short notice. To red</w:t>
      </w:r>
      <w:r>
        <w:rPr>
          <w:rFonts w:ascii="Calibri" w:eastAsia="Calibri" w:hAnsi="Calibri" w:cs="Calibri"/>
          <w:sz w:val="20"/>
          <w:szCs w:val="20"/>
          <w:highlight w:val="white"/>
        </w:rPr>
        <w:t xml:space="preserve">uce the risk of disorderly outcomes, significant work is underway across global markets to transition to use of alternative reference rates in new and existing contracts, and to introduce </w:t>
      </w:r>
      <w:r>
        <w:rPr>
          <w:rFonts w:ascii="Calibri" w:eastAsia="Calibri" w:hAnsi="Calibri" w:cs="Calibri"/>
          <w:sz w:val="20"/>
          <w:szCs w:val="20"/>
        </w:rPr>
        <w:t>robust and clearly defined fallback arrangements for those that continue to rely on Libor.</w:t>
      </w:r>
    </w:p>
    <w:p w14:paraId="2056EAB3" w14:textId="77777777" w:rsidR="001F081C" w:rsidRDefault="001F081C">
      <w:pPr>
        <w:spacing w:line="322" w:lineRule="exact"/>
        <w:rPr>
          <w:sz w:val="20"/>
          <w:szCs w:val="20"/>
        </w:rPr>
      </w:pPr>
    </w:p>
    <w:p w14:paraId="41769B76" w14:textId="77777777" w:rsidR="001F081C" w:rsidRDefault="00E22EC8">
      <w:pPr>
        <w:spacing w:line="246" w:lineRule="auto"/>
        <w:ind w:right="40"/>
        <w:rPr>
          <w:rFonts w:ascii="Calibri" w:eastAsia="Calibri" w:hAnsi="Calibri" w:cs="Calibri"/>
          <w:sz w:val="20"/>
          <w:szCs w:val="20"/>
        </w:rPr>
      </w:pPr>
      <w:r>
        <w:rPr>
          <w:rFonts w:ascii="Calibri" w:eastAsia="Calibri" w:hAnsi="Calibri" w:cs="Calibri"/>
          <w:sz w:val="20"/>
          <w:szCs w:val="20"/>
        </w:rPr>
        <w:t xml:space="preserve">As covered in the </w:t>
      </w:r>
      <w:hyperlink r:id="rId193">
        <w:r>
          <w:rPr>
            <w:rFonts w:ascii="Calibri" w:eastAsia="Calibri" w:hAnsi="Calibri" w:cs="Calibri"/>
            <w:sz w:val="20"/>
            <w:szCs w:val="20"/>
            <w:u w:val="single"/>
          </w:rPr>
          <w:t xml:space="preserve">May </w:t>
        </w:r>
        <w:r>
          <w:rPr>
            <w:rFonts w:ascii="Calibri" w:eastAsia="Calibri" w:hAnsi="Calibri" w:cs="Calibri"/>
            <w:i/>
            <w:iCs/>
            <w:sz w:val="20"/>
            <w:szCs w:val="20"/>
            <w:u w:val="single"/>
          </w:rPr>
          <w:t>interim Report</w:t>
        </w:r>
        <w:r>
          <w:rPr>
            <w:rFonts w:ascii="Calibri" w:eastAsia="Calibri" w:hAnsi="Calibri" w:cs="Calibri"/>
            <w:sz w:val="20"/>
            <w:szCs w:val="20"/>
            <w:u w:val="single"/>
          </w:rPr>
          <w:t xml:space="preserve">, </w:t>
        </w:r>
      </w:hyperlink>
      <w:r>
        <w:rPr>
          <w:rFonts w:ascii="Calibri" w:eastAsia="Calibri" w:hAnsi="Calibri" w:cs="Calibri"/>
          <w:sz w:val="20"/>
          <w:szCs w:val="20"/>
        </w:rPr>
        <w:t xml:space="preserve">market volatility earlier this year highlighted the long-standing weaknesses of Libor. During March, the limited market transactions underpinning Libor benchmarks left these rates almost entirely reliant on expert judgement from panel banks. Libor rates rose in the second half of March, increasing costs to borrowers with Libor-linked contracts. For those borrowers, this increase offset the positive impact of </w:t>
      </w:r>
      <w:r>
        <w:rPr>
          <w:rFonts w:ascii="Calibri" w:eastAsia="Calibri" w:hAnsi="Calibri" w:cs="Calibri"/>
          <w:sz w:val="20"/>
          <w:szCs w:val="20"/>
          <w:highlight w:val="white"/>
        </w:rPr>
        <w:t>reductions in central bank policy rates. This has reinforced the importance of the transition to alt</w:t>
      </w:r>
      <w:r>
        <w:rPr>
          <w:rFonts w:ascii="Calibri" w:eastAsia="Calibri" w:hAnsi="Calibri" w:cs="Calibri"/>
          <w:sz w:val="20"/>
          <w:szCs w:val="20"/>
          <w:highlight w:val="white"/>
        </w:rPr>
        <w:t>ernative reference</w:t>
      </w:r>
      <w:r>
        <w:rPr>
          <w:rFonts w:ascii="Calibri" w:eastAsia="Calibri" w:hAnsi="Calibri" w:cs="Calibri"/>
          <w:sz w:val="20"/>
          <w:szCs w:val="20"/>
        </w:rPr>
        <w:t xml:space="preserve"> rates in advance of end-2021.</w:t>
      </w:r>
    </w:p>
    <w:p w14:paraId="7E36CDD0" w14:textId="77777777" w:rsidR="001F081C" w:rsidRDefault="001F081C">
      <w:pPr>
        <w:spacing w:line="318" w:lineRule="exact"/>
        <w:rPr>
          <w:sz w:val="20"/>
          <w:szCs w:val="20"/>
        </w:rPr>
      </w:pPr>
    </w:p>
    <w:p w14:paraId="17829D80" w14:textId="77777777" w:rsidR="001F081C" w:rsidRDefault="00E22EC8">
      <w:pPr>
        <w:spacing w:line="247" w:lineRule="auto"/>
        <w:ind w:right="140"/>
        <w:rPr>
          <w:rFonts w:ascii="Calibri" w:eastAsia="Calibri" w:hAnsi="Calibri" w:cs="Calibri"/>
          <w:sz w:val="20"/>
          <w:szCs w:val="20"/>
        </w:rPr>
      </w:pPr>
      <w:r>
        <w:rPr>
          <w:rFonts w:ascii="Calibri" w:eastAsia="Calibri" w:hAnsi="Calibri" w:cs="Calibri"/>
          <w:sz w:val="20"/>
          <w:szCs w:val="20"/>
        </w:rPr>
        <w:t xml:space="preserve">As a result, international authorities and industry working groups have been clear that transition from Libor in advance of end-2021 remains essential, and have worked to revise plans to meet that timeline despite the temporary disruption to progress from Covid-19. These key messages were emphasised last month in a </w:t>
      </w:r>
      <w:hyperlink r:id="rId194">
        <w:r>
          <w:rPr>
            <w:rFonts w:ascii="Calibri" w:eastAsia="Calibri" w:hAnsi="Calibri" w:cs="Calibri"/>
            <w:sz w:val="20"/>
            <w:szCs w:val="20"/>
            <w:u w:val="single"/>
          </w:rPr>
          <w:t>statement</w:t>
        </w:r>
      </w:hyperlink>
      <w:r>
        <w:rPr>
          <w:rFonts w:ascii="Calibri" w:eastAsia="Calibri" w:hAnsi="Calibri" w:cs="Calibri"/>
          <w:sz w:val="20"/>
          <w:szCs w:val="20"/>
          <w:highlight w:val="white"/>
        </w:rPr>
        <w:t xml:space="preserve"> from the Financial Stability Board, reflecting the priority placed on the transition by the G20, and in speeches from</w:t>
      </w:r>
      <w:r>
        <w:rPr>
          <w:rFonts w:ascii="Calibri" w:eastAsia="Calibri" w:hAnsi="Calibri" w:cs="Calibri"/>
          <w:sz w:val="20"/>
          <w:szCs w:val="20"/>
        </w:rPr>
        <w:t xml:space="preserve"> the </w:t>
      </w:r>
      <w:hyperlink r:id="rId195">
        <w:r>
          <w:rPr>
            <w:rFonts w:ascii="Calibri" w:eastAsia="Calibri" w:hAnsi="Calibri" w:cs="Calibri"/>
            <w:sz w:val="20"/>
            <w:szCs w:val="20"/>
            <w:u w:val="single"/>
          </w:rPr>
          <w:t xml:space="preserve">Governor of the Bank of England </w:t>
        </w:r>
      </w:hyperlink>
      <w:r>
        <w:rPr>
          <w:rFonts w:ascii="Calibri" w:eastAsia="Calibri" w:hAnsi="Calibri" w:cs="Calibri"/>
          <w:sz w:val="20"/>
          <w:szCs w:val="20"/>
        </w:rPr>
        <w:t xml:space="preserve">and the </w:t>
      </w:r>
      <w:hyperlink r:id="rId196">
        <w:r>
          <w:rPr>
            <w:rFonts w:ascii="Calibri" w:eastAsia="Calibri" w:hAnsi="Calibri" w:cs="Calibri"/>
            <w:sz w:val="20"/>
            <w:szCs w:val="20"/>
            <w:u w:val="single"/>
          </w:rPr>
          <w:t xml:space="preserve">President of the Federal Reserve Bank of New York. </w:t>
        </w:r>
      </w:hyperlink>
      <w:r>
        <w:rPr>
          <w:rFonts w:ascii="Calibri" w:eastAsia="Calibri" w:hAnsi="Calibri" w:cs="Calibri"/>
          <w:sz w:val="20"/>
          <w:szCs w:val="20"/>
        </w:rPr>
        <w:t>In addition, industry working groups have demonstrated their continued commitment through clear communication of milestones and best practices for transition.</w:t>
      </w:r>
    </w:p>
    <w:p w14:paraId="08E0F193" w14:textId="77777777" w:rsidR="001F081C" w:rsidRDefault="001F081C">
      <w:pPr>
        <w:spacing w:line="257" w:lineRule="exact"/>
        <w:rPr>
          <w:rFonts w:ascii="Calibri" w:eastAsia="Calibri" w:hAnsi="Calibri" w:cs="Calibri"/>
          <w:sz w:val="20"/>
          <w:szCs w:val="20"/>
        </w:rPr>
      </w:pPr>
    </w:p>
    <w:p w14:paraId="38A03F1D" w14:textId="77777777" w:rsidR="001F081C" w:rsidRDefault="00E22EC8">
      <w:pPr>
        <w:rPr>
          <w:sz w:val="20"/>
          <w:szCs w:val="20"/>
        </w:rPr>
      </w:pPr>
      <w:r>
        <w:rPr>
          <w:rFonts w:ascii="Calibri" w:eastAsia="Calibri" w:hAnsi="Calibri" w:cs="Calibri"/>
          <w:b/>
          <w:bCs/>
          <w:color w:val="AF358B"/>
        </w:rPr>
        <w:t>Key priorities for the transition away from Libor in 2020</w:t>
      </w:r>
    </w:p>
    <w:p w14:paraId="76A2038A" w14:textId="77777777" w:rsidR="001F081C" w:rsidRDefault="001F081C">
      <w:pPr>
        <w:spacing w:line="56" w:lineRule="exact"/>
        <w:rPr>
          <w:rFonts w:ascii="Calibri" w:eastAsia="Calibri" w:hAnsi="Calibri" w:cs="Calibri"/>
          <w:sz w:val="20"/>
          <w:szCs w:val="20"/>
        </w:rPr>
      </w:pPr>
    </w:p>
    <w:p w14:paraId="406EB454" w14:textId="77777777" w:rsidR="001F081C" w:rsidRDefault="00E22EC8">
      <w:pPr>
        <w:ind w:right="40"/>
        <w:rPr>
          <w:sz w:val="20"/>
          <w:szCs w:val="20"/>
        </w:rPr>
      </w:pPr>
      <w:r>
        <w:rPr>
          <w:rFonts w:ascii="Calibri" w:eastAsia="Calibri" w:hAnsi="Calibri" w:cs="Calibri"/>
          <w:sz w:val="20"/>
          <w:szCs w:val="20"/>
        </w:rPr>
        <w:t xml:space="preserve">Market participants and authorities must build on the work to revise plans in light of Covid-19 to deliver on Libor </w:t>
      </w:r>
      <w:r>
        <w:rPr>
          <w:rFonts w:ascii="Calibri" w:eastAsia="Calibri" w:hAnsi="Calibri" w:cs="Calibri"/>
          <w:sz w:val="20"/>
          <w:szCs w:val="20"/>
          <w:highlight w:val="white"/>
        </w:rPr>
        <w:t>transition in the time available and lay the foundations for an acceleration in the second half of this year. All parties</w:t>
      </w:r>
      <w:r>
        <w:rPr>
          <w:rFonts w:ascii="Calibri" w:eastAsia="Calibri" w:hAnsi="Calibri" w:cs="Calibri"/>
          <w:sz w:val="20"/>
          <w:szCs w:val="20"/>
        </w:rPr>
        <w:t xml:space="preserve"> will need to work together to execute those plans at pace to ensure the risks of continued reliance on Libor are removed in advance of end-2021. In the UK, the main areas of focus this year are:</w:t>
      </w:r>
    </w:p>
    <w:p w14:paraId="7208C345" w14:textId="77777777" w:rsidR="001F081C" w:rsidRDefault="001F081C">
      <w:pPr>
        <w:spacing w:line="227" w:lineRule="exact"/>
        <w:rPr>
          <w:rFonts w:ascii="Calibri" w:eastAsia="Calibri" w:hAnsi="Calibri" w:cs="Calibri"/>
          <w:sz w:val="20"/>
          <w:szCs w:val="20"/>
        </w:rPr>
      </w:pPr>
    </w:p>
    <w:p w14:paraId="55381637" w14:textId="77777777" w:rsidR="001F081C" w:rsidRDefault="00E22EC8">
      <w:pPr>
        <w:rPr>
          <w:rFonts w:ascii="Calibri" w:eastAsia="Calibri" w:hAnsi="Calibri" w:cs="Calibri"/>
          <w:sz w:val="20"/>
          <w:szCs w:val="20"/>
        </w:rPr>
      </w:pPr>
      <w:r>
        <w:rPr>
          <w:rFonts w:ascii="Calibri" w:eastAsia="Calibri" w:hAnsi="Calibri" w:cs="Calibri"/>
          <w:sz w:val="20"/>
          <w:szCs w:val="20"/>
        </w:rPr>
        <w:t>moving new business onto alternative risk-free rates, with reference to recommendations set by industry</w:t>
      </w:r>
    </w:p>
    <w:p w14:paraId="63B92866" w14:textId="77777777" w:rsidR="001F081C" w:rsidRDefault="001F081C">
      <w:pPr>
        <w:spacing w:line="65" w:lineRule="exact"/>
        <w:rPr>
          <w:rFonts w:ascii="Calibri" w:eastAsia="Calibri" w:hAnsi="Calibri" w:cs="Calibri"/>
          <w:sz w:val="20"/>
          <w:szCs w:val="20"/>
        </w:rPr>
      </w:pPr>
    </w:p>
    <w:p w14:paraId="514FCAE3" w14:textId="77777777" w:rsidR="001F081C" w:rsidRDefault="00E22EC8">
      <w:pPr>
        <w:ind w:left="360"/>
        <w:rPr>
          <w:rFonts w:ascii="Calibri" w:eastAsia="Calibri" w:hAnsi="Calibri" w:cs="Calibri"/>
          <w:sz w:val="20"/>
          <w:szCs w:val="20"/>
        </w:rPr>
      </w:pPr>
      <w:r>
        <w:rPr>
          <w:rFonts w:ascii="Calibri" w:eastAsia="Calibri" w:hAnsi="Calibri" w:cs="Calibri"/>
          <w:sz w:val="20"/>
          <w:szCs w:val="20"/>
        </w:rPr>
        <w:t>working groups, particularly in loan markets where new markets remain nascent;</w:t>
      </w:r>
    </w:p>
    <w:p w14:paraId="7D274DA3" w14:textId="77777777" w:rsidR="001F081C" w:rsidRDefault="001F081C">
      <w:pPr>
        <w:spacing w:line="11" w:lineRule="exact"/>
        <w:rPr>
          <w:rFonts w:ascii="Calibri" w:eastAsia="Calibri" w:hAnsi="Calibri" w:cs="Calibri"/>
          <w:sz w:val="20"/>
          <w:szCs w:val="20"/>
        </w:rPr>
      </w:pPr>
    </w:p>
    <w:p w14:paraId="67DA6AFC" w14:textId="77777777" w:rsidR="001F081C" w:rsidRDefault="00E22EC8">
      <w:pPr>
        <w:spacing w:line="225" w:lineRule="auto"/>
        <w:ind w:left="360" w:right="760"/>
        <w:rPr>
          <w:rFonts w:ascii="Calibri" w:eastAsia="Calibri" w:hAnsi="Calibri" w:cs="Calibri"/>
          <w:sz w:val="20"/>
          <w:szCs w:val="20"/>
        </w:rPr>
      </w:pPr>
      <w:r>
        <w:rPr>
          <w:rFonts w:ascii="Calibri" w:eastAsia="Calibri" w:hAnsi="Calibri" w:cs="Calibri"/>
          <w:sz w:val="20"/>
          <w:szCs w:val="20"/>
        </w:rPr>
        <w:t>continuing progress in active conversion of legacy Libor-referencing contracts to alternative rates; and ensuring widespread adoption of appropriate fallback language in derivatives contracts, such as the</w:t>
      </w:r>
    </w:p>
    <w:p w14:paraId="414740A8" w14:textId="77777777" w:rsidR="001F081C" w:rsidRDefault="001F081C">
      <w:pPr>
        <w:spacing w:line="113" w:lineRule="exact"/>
        <w:rPr>
          <w:rFonts w:ascii="Calibri" w:eastAsia="Calibri" w:hAnsi="Calibri" w:cs="Calibri"/>
          <w:sz w:val="20"/>
          <w:szCs w:val="20"/>
        </w:rPr>
      </w:pPr>
    </w:p>
    <w:p w14:paraId="65883137" w14:textId="77777777" w:rsidR="001F081C" w:rsidRDefault="00E22EC8">
      <w:pPr>
        <w:spacing w:line="224" w:lineRule="auto"/>
        <w:ind w:left="360" w:right="120"/>
        <w:rPr>
          <w:rFonts w:ascii="Calibri" w:eastAsia="Calibri" w:hAnsi="Calibri" w:cs="Calibri"/>
          <w:sz w:val="20"/>
          <w:szCs w:val="20"/>
        </w:rPr>
      </w:pPr>
      <w:r>
        <w:rPr>
          <w:rFonts w:ascii="Calibri" w:eastAsia="Calibri" w:hAnsi="Calibri" w:cs="Calibri"/>
          <w:sz w:val="20"/>
          <w:szCs w:val="20"/>
        </w:rPr>
        <w:t>forthcoming International Swaps and Derivatives Association (ISDA) fallback wording and appropriate changes to central counterparties’ rulebooks, to mitigate risks.</w:t>
      </w:r>
    </w:p>
    <w:p w14:paraId="34D4F00F" w14:textId="77777777" w:rsidR="001F081C" w:rsidRDefault="001F081C">
      <w:pPr>
        <w:sectPr w:rsidR="001F081C">
          <w:pgSz w:w="11900" w:h="16838"/>
          <w:pgMar w:top="563" w:right="1246" w:bottom="1440" w:left="1240" w:header="0" w:footer="0" w:gutter="0"/>
          <w:cols w:space="720" w:equalWidth="0">
            <w:col w:w="9420"/>
          </w:cols>
        </w:sectPr>
      </w:pPr>
    </w:p>
    <w:p w14:paraId="680A4A8F" w14:textId="77777777" w:rsidR="001F081C" w:rsidRDefault="00E22EC8">
      <w:pPr>
        <w:jc w:val="right"/>
        <w:rPr>
          <w:sz w:val="20"/>
          <w:szCs w:val="20"/>
        </w:rPr>
      </w:pPr>
      <w:bookmarkStart w:id="89" w:name="page94"/>
      <w:bookmarkEnd w:id="89"/>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86</w:t>
      </w:r>
    </w:p>
    <w:p w14:paraId="6DDB4B5B" w14:textId="77777777" w:rsidR="001F081C" w:rsidRDefault="00E22EC8">
      <w:pPr>
        <w:spacing w:line="20" w:lineRule="exact"/>
        <w:rPr>
          <w:sz w:val="20"/>
          <w:szCs w:val="20"/>
        </w:rPr>
      </w:pPr>
      <w:r>
        <w:rPr>
          <w:noProof/>
          <w:sz w:val="20"/>
          <w:szCs w:val="20"/>
        </w:rPr>
        <w:drawing>
          <wp:anchor distT="0" distB="0" distL="114300" distR="114300" simplePos="0" relativeHeight="251745792" behindDoc="1" locked="0" layoutInCell="0" allowOverlap="1" wp14:anchorId="4B6DDFE4" wp14:editId="513319B9">
            <wp:simplePos x="0" y="0"/>
            <wp:positionH relativeFrom="column">
              <wp:posOffset>-247015</wp:posOffset>
            </wp:positionH>
            <wp:positionV relativeFrom="paragraph">
              <wp:posOffset>426720</wp:posOffset>
            </wp:positionV>
            <wp:extent cx="6483350" cy="903097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7"/>
                    <a:srcRect/>
                    <a:stretch>
                      <a:fillRect/>
                    </a:stretch>
                  </pic:blipFill>
                  <pic:spPr bwMode="auto">
                    <a:xfrm>
                      <a:off x="0" y="0"/>
                      <a:ext cx="6483350" cy="9030970"/>
                    </a:xfrm>
                    <a:prstGeom prst="rect">
                      <a:avLst/>
                    </a:prstGeom>
                    <a:noFill/>
                  </pic:spPr>
                </pic:pic>
              </a:graphicData>
            </a:graphic>
          </wp:anchor>
        </w:drawing>
      </w:r>
    </w:p>
    <w:p w14:paraId="10E6C21F" w14:textId="77777777" w:rsidR="001F081C" w:rsidRDefault="001F081C">
      <w:pPr>
        <w:spacing w:line="200" w:lineRule="exact"/>
        <w:rPr>
          <w:sz w:val="20"/>
          <w:szCs w:val="20"/>
        </w:rPr>
      </w:pPr>
    </w:p>
    <w:p w14:paraId="7FB1CDA4" w14:textId="77777777" w:rsidR="001F081C" w:rsidRDefault="001F081C">
      <w:pPr>
        <w:spacing w:line="200" w:lineRule="exact"/>
        <w:rPr>
          <w:sz w:val="20"/>
          <w:szCs w:val="20"/>
        </w:rPr>
      </w:pPr>
    </w:p>
    <w:p w14:paraId="632AF720" w14:textId="77777777" w:rsidR="001F081C" w:rsidRDefault="001F081C">
      <w:pPr>
        <w:spacing w:line="200" w:lineRule="exact"/>
        <w:rPr>
          <w:sz w:val="20"/>
          <w:szCs w:val="20"/>
        </w:rPr>
      </w:pPr>
    </w:p>
    <w:p w14:paraId="02576BDB" w14:textId="77777777" w:rsidR="001F081C" w:rsidRDefault="001F081C">
      <w:pPr>
        <w:spacing w:line="200" w:lineRule="exact"/>
        <w:rPr>
          <w:sz w:val="20"/>
          <w:szCs w:val="20"/>
        </w:rPr>
      </w:pPr>
    </w:p>
    <w:p w14:paraId="6ED1733E" w14:textId="77777777" w:rsidR="001F081C" w:rsidRDefault="001F081C">
      <w:pPr>
        <w:spacing w:line="308" w:lineRule="exact"/>
        <w:rPr>
          <w:sz w:val="20"/>
          <w:szCs w:val="20"/>
        </w:rPr>
      </w:pPr>
    </w:p>
    <w:p w14:paraId="743F04B0" w14:textId="77777777" w:rsidR="001F081C" w:rsidRDefault="00E22EC8">
      <w:pPr>
        <w:spacing w:line="225" w:lineRule="auto"/>
        <w:ind w:right="300"/>
        <w:rPr>
          <w:sz w:val="20"/>
          <w:szCs w:val="20"/>
        </w:rPr>
      </w:pPr>
      <w:r>
        <w:rPr>
          <w:rFonts w:ascii="Calibri" w:eastAsia="Calibri" w:hAnsi="Calibri" w:cs="Calibri"/>
          <w:sz w:val="20"/>
          <w:szCs w:val="20"/>
        </w:rPr>
        <w:t xml:space="preserve">The remainder of this box highlights key developments in delivering our transition strategy since the last </w:t>
      </w:r>
      <w:r>
        <w:rPr>
          <w:rFonts w:ascii="Calibri" w:eastAsia="Calibri" w:hAnsi="Calibri" w:cs="Calibri"/>
          <w:i/>
          <w:iCs/>
          <w:sz w:val="20"/>
          <w:szCs w:val="20"/>
        </w:rPr>
        <w:t>Report</w:t>
      </w:r>
      <w:r>
        <w:rPr>
          <w:rFonts w:ascii="Calibri" w:eastAsia="Calibri" w:hAnsi="Calibri" w:cs="Calibri"/>
          <w:sz w:val="20"/>
          <w:szCs w:val="20"/>
        </w:rPr>
        <w:t>, both in building new markets in risk-free rates, and in addressing the stock of legacy Libor-linked contracts.</w:t>
      </w:r>
    </w:p>
    <w:p w14:paraId="30A3CBC0" w14:textId="77777777" w:rsidR="001F081C" w:rsidRDefault="001F081C">
      <w:pPr>
        <w:spacing w:line="257" w:lineRule="exact"/>
        <w:rPr>
          <w:sz w:val="20"/>
          <w:szCs w:val="20"/>
        </w:rPr>
      </w:pPr>
    </w:p>
    <w:p w14:paraId="16CC4950" w14:textId="77777777" w:rsidR="001F081C" w:rsidRDefault="00E22EC8">
      <w:pPr>
        <w:rPr>
          <w:sz w:val="20"/>
          <w:szCs w:val="20"/>
        </w:rPr>
      </w:pPr>
      <w:r>
        <w:rPr>
          <w:rFonts w:ascii="Calibri" w:eastAsia="Calibri" w:hAnsi="Calibri" w:cs="Calibri"/>
          <w:b/>
          <w:bCs/>
          <w:color w:val="AF358B"/>
        </w:rPr>
        <w:t>Progress in delivering the Libor transition strategy</w:t>
      </w:r>
    </w:p>
    <w:p w14:paraId="36253D42" w14:textId="77777777" w:rsidR="001F081C" w:rsidRDefault="001F081C">
      <w:pPr>
        <w:spacing w:line="58" w:lineRule="exact"/>
        <w:rPr>
          <w:sz w:val="20"/>
          <w:szCs w:val="20"/>
        </w:rPr>
      </w:pPr>
    </w:p>
    <w:p w14:paraId="4DABD37C" w14:textId="77777777" w:rsidR="001F081C" w:rsidRDefault="00E22EC8">
      <w:pPr>
        <w:rPr>
          <w:sz w:val="20"/>
          <w:szCs w:val="20"/>
        </w:rPr>
      </w:pPr>
      <w:r>
        <w:rPr>
          <w:rFonts w:ascii="Calibri" w:eastAsia="Calibri" w:hAnsi="Calibri" w:cs="Calibri"/>
          <w:b/>
          <w:bCs/>
          <w:sz w:val="20"/>
          <w:szCs w:val="20"/>
          <w:highlight w:val="white"/>
        </w:rPr>
        <w:t>Figure A</w:t>
      </w:r>
      <w:r>
        <w:rPr>
          <w:rFonts w:ascii="Calibri" w:eastAsia="Calibri" w:hAnsi="Calibri" w:cs="Calibri"/>
          <w:sz w:val="20"/>
          <w:szCs w:val="20"/>
          <w:highlight w:val="white"/>
        </w:rPr>
        <w:t xml:space="preserve"> below summarises the main steps required from market participants and authorities to deliver an orderly</w:t>
      </w:r>
      <w:r>
        <w:rPr>
          <w:rFonts w:ascii="Calibri" w:eastAsia="Calibri" w:hAnsi="Calibri" w:cs="Calibri"/>
          <w:sz w:val="20"/>
          <w:szCs w:val="20"/>
        </w:rPr>
        <w:t xml:space="preserve"> transition from Libor. The first two steps of this strategy are complete, and looking ahead, the focus remains on</w:t>
      </w:r>
      <w:r>
        <w:rPr>
          <w:rFonts w:ascii="Calibri" w:eastAsia="Calibri" w:hAnsi="Calibri" w:cs="Calibri"/>
          <w:sz w:val="20"/>
          <w:szCs w:val="20"/>
          <w:highlight w:val="white"/>
        </w:rPr>
        <w:t xml:space="preserve"> deepening new risk-free rate markets (step 3), and addressing the stock of legacy Libor-linked contracts (steps 4–6),</w:t>
      </w:r>
      <w:r>
        <w:rPr>
          <w:rFonts w:ascii="Calibri" w:eastAsia="Calibri" w:hAnsi="Calibri" w:cs="Calibri"/>
          <w:sz w:val="20"/>
          <w:szCs w:val="20"/>
        </w:rPr>
        <w:t xml:space="preserve"> consistent with the key priorities set out above.</w:t>
      </w:r>
    </w:p>
    <w:p w14:paraId="53DD12F6" w14:textId="77777777" w:rsidR="001F081C" w:rsidRDefault="001F081C">
      <w:pPr>
        <w:spacing w:line="278" w:lineRule="exact"/>
        <w:rPr>
          <w:sz w:val="20"/>
          <w:szCs w:val="20"/>
        </w:rPr>
      </w:pPr>
    </w:p>
    <w:p w14:paraId="632D5C2E" w14:textId="77777777" w:rsidR="001F081C" w:rsidRDefault="00E22EC8">
      <w:pPr>
        <w:rPr>
          <w:sz w:val="20"/>
          <w:szCs w:val="20"/>
        </w:rPr>
      </w:pPr>
      <w:r>
        <w:rPr>
          <w:rFonts w:ascii="Calibri" w:eastAsia="Calibri" w:hAnsi="Calibri" w:cs="Calibri"/>
          <w:b/>
          <w:bCs/>
          <w:color w:val="AF358B"/>
          <w:sz w:val="19"/>
          <w:szCs w:val="19"/>
        </w:rPr>
        <w:t>Figure A</w:t>
      </w:r>
      <w:r>
        <w:rPr>
          <w:rFonts w:ascii="Calibri" w:eastAsia="Calibri" w:hAnsi="Calibri" w:cs="Calibri"/>
          <w:color w:val="AF358B"/>
          <w:sz w:val="19"/>
          <w:szCs w:val="19"/>
        </w:rPr>
        <w:t xml:space="preserve"> The Libor transition strategy</w:t>
      </w:r>
    </w:p>
    <w:p w14:paraId="5E36315E" w14:textId="77777777" w:rsidR="001F081C" w:rsidRDefault="001F081C">
      <w:pPr>
        <w:spacing w:line="200" w:lineRule="exact"/>
        <w:rPr>
          <w:sz w:val="20"/>
          <w:szCs w:val="20"/>
        </w:rPr>
      </w:pPr>
    </w:p>
    <w:p w14:paraId="6010C920" w14:textId="77777777" w:rsidR="001F081C" w:rsidRDefault="001F081C">
      <w:pPr>
        <w:spacing w:line="200" w:lineRule="exact"/>
        <w:rPr>
          <w:sz w:val="20"/>
          <w:szCs w:val="20"/>
        </w:rPr>
      </w:pPr>
    </w:p>
    <w:p w14:paraId="7F00B2A1" w14:textId="77777777" w:rsidR="001F081C" w:rsidRDefault="001F081C">
      <w:pPr>
        <w:spacing w:line="200" w:lineRule="exact"/>
        <w:rPr>
          <w:sz w:val="20"/>
          <w:szCs w:val="20"/>
        </w:rPr>
      </w:pPr>
    </w:p>
    <w:p w14:paraId="58D1BACE" w14:textId="77777777" w:rsidR="001F081C" w:rsidRDefault="001F081C">
      <w:pPr>
        <w:spacing w:line="200" w:lineRule="exact"/>
        <w:rPr>
          <w:sz w:val="20"/>
          <w:szCs w:val="20"/>
        </w:rPr>
      </w:pPr>
    </w:p>
    <w:p w14:paraId="00F85578" w14:textId="77777777" w:rsidR="001F081C" w:rsidRDefault="001F081C">
      <w:pPr>
        <w:spacing w:line="200" w:lineRule="exact"/>
        <w:rPr>
          <w:sz w:val="20"/>
          <w:szCs w:val="20"/>
        </w:rPr>
      </w:pPr>
    </w:p>
    <w:p w14:paraId="51F38DE5" w14:textId="77777777" w:rsidR="001F081C" w:rsidRDefault="001F081C">
      <w:pPr>
        <w:spacing w:line="200" w:lineRule="exact"/>
        <w:rPr>
          <w:sz w:val="20"/>
          <w:szCs w:val="20"/>
        </w:rPr>
      </w:pPr>
    </w:p>
    <w:p w14:paraId="079777F7" w14:textId="77777777" w:rsidR="001F081C" w:rsidRDefault="001F081C">
      <w:pPr>
        <w:spacing w:line="200" w:lineRule="exact"/>
        <w:rPr>
          <w:sz w:val="20"/>
          <w:szCs w:val="20"/>
        </w:rPr>
      </w:pPr>
    </w:p>
    <w:p w14:paraId="58E201A4" w14:textId="77777777" w:rsidR="001F081C" w:rsidRDefault="001F081C">
      <w:pPr>
        <w:spacing w:line="200" w:lineRule="exact"/>
        <w:rPr>
          <w:sz w:val="20"/>
          <w:szCs w:val="20"/>
        </w:rPr>
      </w:pPr>
    </w:p>
    <w:p w14:paraId="7165D248" w14:textId="77777777" w:rsidR="001F081C" w:rsidRDefault="001F081C">
      <w:pPr>
        <w:spacing w:line="302" w:lineRule="exact"/>
        <w:rPr>
          <w:sz w:val="20"/>
          <w:szCs w:val="20"/>
        </w:rPr>
      </w:pPr>
    </w:p>
    <w:p w14:paraId="6A410EF6" w14:textId="77777777" w:rsidR="001F081C" w:rsidRDefault="00E22EC8">
      <w:pPr>
        <w:rPr>
          <w:sz w:val="20"/>
          <w:szCs w:val="20"/>
        </w:rPr>
      </w:pPr>
      <w:r>
        <w:rPr>
          <w:rFonts w:ascii="Calibri" w:eastAsia="Calibri" w:hAnsi="Calibri" w:cs="Calibri"/>
          <w:i/>
          <w:iCs/>
          <w:color w:val="AF358B"/>
        </w:rPr>
        <w:t>Industry working groups continue to drive momentum towards transition milestones.</w:t>
      </w:r>
    </w:p>
    <w:p w14:paraId="5CE7E87B" w14:textId="77777777" w:rsidR="001F081C" w:rsidRDefault="001F081C">
      <w:pPr>
        <w:spacing w:line="58" w:lineRule="exact"/>
        <w:rPr>
          <w:sz w:val="20"/>
          <w:szCs w:val="20"/>
        </w:rPr>
      </w:pPr>
    </w:p>
    <w:p w14:paraId="47CE8CDA" w14:textId="77777777" w:rsidR="001F081C" w:rsidRDefault="00E22EC8">
      <w:pPr>
        <w:spacing w:line="249" w:lineRule="auto"/>
        <w:ind w:right="40"/>
        <w:rPr>
          <w:rFonts w:ascii="Calibri" w:eastAsia="Calibri" w:hAnsi="Calibri" w:cs="Calibri"/>
          <w:sz w:val="20"/>
          <w:szCs w:val="20"/>
        </w:rPr>
      </w:pPr>
      <w:r>
        <w:rPr>
          <w:rFonts w:ascii="Calibri" w:eastAsia="Calibri" w:hAnsi="Calibri" w:cs="Calibri"/>
          <w:sz w:val="20"/>
          <w:szCs w:val="20"/>
          <w:highlight w:val="white"/>
        </w:rPr>
        <w:t xml:space="preserve">Industry working groups have focused efforts on ensuring that market participants cease new Libor-linked issuance </w:t>
      </w:r>
      <w:r>
        <w:rPr>
          <w:rFonts w:ascii="Calibri" w:eastAsia="Calibri" w:hAnsi="Calibri" w:cs="Calibri"/>
          <w:sz w:val="20"/>
          <w:szCs w:val="20"/>
        </w:rPr>
        <w:t>(step 3), and on facilitating conversion of legacy contracts (step 4). In the UK, the Working Group on Sterling Risk-Free Reference Rates (RFRWG), alongside the Financial Conduct Authority (FCA) and the Bank published a joint</w:t>
      </w:r>
      <w:r>
        <w:rPr>
          <w:rFonts w:ascii="Calibri" w:eastAsia="Calibri" w:hAnsi="Calibri" w:cs="Calibri"/>
          <w:sz w:val="20"/>
          <w:szCs w:val="20"/>
          <w:highlight w:val="white"/>
        </w:rPr>
        <w:t xml:space="preserve"> statement on </w:t>
      </w:r>
      <w:hyperlink r:id="rId198">
        <w:r>
          <w:rPr>
            <w:rFonts w:ascii="Calibri" w:eastAsia="Calibri" w:hAnsi="Calibri" w:cs="Calibri"/>
            <w:sz w:val="20"/>
            <w:szCs w:val="20"/>
            <w:highlight w:val="white"/>
            <w:u w:val="single"/>
          </w:rPr>
          <w:t xml:space="preserve">25 March, </w:t>
        </w:r>
      </w:hyperlink>
      <w:r>
        <w:rPr>
          <w:rFonts w:ascii="Calibri" w:eastAsia="Calibri" w:hAnsi="Calibri" w:cs="Calibri"/>
          <w:sz w:val="20"/>
          <w:szCs w:val="20"/>
          <w:highlight w:val="white"/>
        </w:rPr>
        <w:t xml:space="preserve">followed by a further RFRWG statement on </w:t>
      </w:r>
      <w:hyperlink r:id="rId199">
        <w:r>
          <w:rPr>
            <w:rFonts w:ascii="Calibri" w:eastAsia="Calibri" w:hAnsi="Calibri" w:cs="Calibri"/>
            <w:sz w:val="20"/>
            <w:szCs w:val="20"/>
            <w:highlight w:val="white"/>
            <w:u w:val="single"/>
          </w:rPr>
          <w:t xml:space="preserve">29 April, </w:t>
        </w:r>
      </w:hyperlink>
      <w:r>
        <w:rPr>
          <w:rFonts w:ascii="Calibri" w:eastAsia="Calibri" w:hAnsi="Calibri" w:cs="Calibri"/>
          <w:sz w:val="20"/>
          <w:szCs w:val="20"/>
          <w:highlight w:val="white"/>
        </w:rPr>
        <w:t xml:space="preserve">acknowledging the temporary impact </w:t>
      </w:r>
      <w:r>
        <w:rPr>
          <w:rFonts w:ascii="Calibri" w:eastAsia="Calibri" w:hAnsi="Calibri" w:cs="Calibri"/>
          <w:sz w:val="20"/>
          <w:szCs w:val="20"/>
        </w:rPr>
        <w:t>of Covid-19 on progress, revising milestones, and emphasising that firms must increase the urgency with which</w:t>
      </w:r>
      <w:r>
        <w:rPr>
          <w:rFonts w:ascii="Calibri" w:eastAsia="Calibri" w:hAnsi="Calibri" w:cs="Calibri"/>
          <w:sz w:val="20"/>
          <w:szCs w:val="20"/>
          <w:highlight w:val="white"/>
        </w:rPr>
        <w:t xml:space="preserve"> they carry out their Libor transition programmes in order to meet the end-2021 deadline. Following this, on 28 July, </w:t>
      </w:r>
      <w:r>
        <w:rPr>
          <w:rFonts w:ascii="Calibri" w:eastAsia="Calibri" w:hAnsi="Calibri" w:cs="Calibri"/>
          <w:sz w:val="20"/>
          <w:szCs w:val="20"/>
        </w:rPr>
        <w:t xml:space="preserve">the RFRWG published a suite of materials, including an updated version of its priorities and roadmap for 2020–21 which set out more granular milestones to manage transition away from sterling Libor-linked products by end-2021. The RFRWG’s </w:t>
      </w:r>
      <w:hyperlink r:id="rId200">
        <w:r>
          <w:rPr>
            <w:rFonts w:ascii="Calibri" w:eastAsia="Calibri" w:hAnsi="Calibri" w:cs="Calibri"/>
            <w:sz w:val="20"/>
            <w:szCs w:val="20"/>
            <w:u w:val="single"/>
          </w:rPr>
          <w:t xml:space="preserve">2020–21 updated priorities </w:t>
        </w:r>
      </w:hyperlink>
      <w:r>
        <w:rPr>
          <w:rFonts w:ascii="Calibri" w:eastAsia="Calibri" w:hAnsi="Calibri" w:cs="Calibri"/>
          <w:sz w:val="20"/>
          <w:szCs w:val="20"/>
        </w:rPr>
        <w:t>are:</w:t>
      </w:r>
    </w:p>
    <w:p w14:paraId="59FE5CB0" w14:textId="77777777" w:rsidR="001F081C" w:rsidRDefault="001F081C">
      <w:pPr>
        <w:spacing w:line="269" w:lineRule="exact"/>
        <w:rPr>
          <w:rFonts w:ascii="Calibri" w:eastAsia="Calibri" w:hAnsi="Calibri" w:cs="Calibri"/>
          <w:sz w:val="20"/>
          <w:szCs w:val="20"/>
          <w:highlight w:val="white"/>
        </w:rPr>
      </w:pPr>
    </w:p>
    <w:p w14:paraId="0E36AF72" w14:textId="77777777" w:rsidR="001F081C" w:rsidRDefault="00E22EC8">
      <w:pPr>
        <w:spacing w:line="224" w:lineRule="auto"/>
        <w:ind w:left="360" w:right="320"/>
        <w:rPr>
          <w:rFonts w:ascii="Calibri" w:eastAsia="Calibri" w:hAnsi="Calibri" w:cs="Calibri"/>
          <w:sz w:val="20"/>
          <w:szCs w:val="20"/>
          <w:highlight w:val="white"/>
        </w:rPr>
      </w:pPr>
      <w:r>
        <w:rPr>
          <w:rFonts w:ascii="Calibri" w:eastAsia="Calibri" w:hAnsi="Calibri" w:cs="Calibri"/>
          <w:sz w:val="20"/>
          <w:szCs w:val="20"/>
        </w:rPr>
        <w:t>By the end of 2021 Q1, lenders and borrowers should have taken necessary steps to cease issuance of Libor-linked loan products that expire after end-2021, including making non-Libor alternatives available and</w:t>
      </w:r>
    </w:p>
    <w:p w14:paraId="62F56448" w14:textId="77777777" w:rsidR="001F081C" w:rsidRDefault="001F081C">
      <w:pPr>
        <w:spacing w:line="116" w:lineRule="exact"/>
        <w:rPr>
          <w:rFonts w:ascii="Calibri" w:eastAsia="Calibri" w:hAnsi="Calibri" w:cs="Calibri"/>
          <w:sz w:val="20"/>
          <w:szCs w:val="20"/>
          <w:highlight w:val="white"/>
        </w:rPr>
      </w:pPr>
    </w:p>
    <w:p w14:paraId="7B14FD03" w14:textId="77777777" w:rsidR="001F081C" w:rsidRDefault="00E22EC8">
      <w:pPr>
        <w:spacing w:line="224" w:lineRule="auto"/>
        <w:ind w:left="360" w:right="140"/>
        <w:rPr>
          <w:rFonts w:ascii="Calibri" w:eastAsia="Calibri" w:hAnsi="Calibri" w:cs="Calibri"/>
          <w:sz w:val="20"/>
          <w:szCs w:val="20"/>
          <w:highlight w:val="white"/>
        </w:rPr>
      </w:pPr>
      <w:r>
        <w:rPr>
          <w:rFonts w:ascii="Calibri" w:eastAsia="Calibri" w:hAnsi="Calibri" w:cs="Calibri"/>
          <w:sz w:val="20"/>
          <w:szCs w:val="20"/>
        </w:rPr>
        <w:t>incorporating contractual conversion mechanisms in new or refinanced Libor products by the end of 2020 Q3. During 2020, take steps to promote and enable widespread use of Sterling Overnight Index Average (SONIA)</w:t>
      </w:r>
    </w:p>
    <w:p w14:paraId="6F3B5AA4" w14:textId="77777777" w:rsidR="001F081C" w:rsidRDefault="001F081C">
      <w:pPr>
        <w:spacing w:line="62" w:lineRule="exact"/>
        <w:rPr>
          <w:rFonts w:ascii="Calibri" w:eastAsia="Calibri" w:hAnsi="Calibri" w:cs="Calibri"/>
          <w:sz w:val="20"/>
          <w:szCs w:val="20"/>
          <w:highlight w:val="white"/>
        </w:rPr>
      </w:pPr>
    </w:p>
    <w:p w14:paraId="53113DD6" w14:textId="77777777" w:rsidR="001F081C" w:rsidRDefault="00E22EC8">
      <w:pPr>
        <w:spacing w:line="237" w:lineRule="auto"/>
        <w:ind w:left="360" w:right="600"/>
        <w:rPr>
          <w:rFonts w:ascii="Calibri" w:eastAsia="Calibri" w:hAnsi="Calibri" w:cs="Calibri"/>
          <w:sz w:val="20"/>
          <w:szCs w:val="20"/>
          <w:highlight w:val="white"/>
        </w:rPr>
      </w:pPr>
      <w:r>
        <w:rPr>
          <w:rFonts w:ascii="Calibri" w:eastAsia="Calibri" w:hAnsi="Calibri" w:cs="Calibri"/>
          <w:sz w:val="19"/>
          <w:szCs w:val="19"/>
        </w:rPr>
        <w:t>compounded in arrears, noting that the Bank began publishing a compounded SONIA index on 3 August. Take steps to enable a further shift of volumes from sterling Libor to SONIA in derivatives markets.</w:t>
      </w:r>
    </w:p>
    <w:p w14:paraId="577E291C" w14:textId="77777777" w:rsidR="001F081C" w:rsidRDefault="001F081C">
      <w:pPr>
        <w:spacing w:line="11" w:lineRule="exact"/>
        <w:rPr>
          <w:rFonts w:ascii="Calibri" w:eastAsia="Calibri" w:hAnsi="Calibri" w:cs="Calibri"/>
          <w:sz w:val="20"/>
          <w:szCs w:val="20"/>
          <w:highlight w:val="white"/>
        </w:rPr>
      </w:pPr>
    </w:p>
    <w:p w14:paraId="1DFC065E" w14:textId="77777777" w:rsidR="001F081C" w:rsidRDefault="00E22EC8">
      <w:pPr>
        <w:spacing w:line="224" w:lineRule="auto"/>
        <w:ind w:left="360" w:right="220"/>
        <w:rPr>
          <w:rFonts w:ascii="Calibri" w:eastAsia="Calibri" w:hAnsi="Calibri" w:cs="Calibri"/>
          <w:sz w:val="20"/>
          <w:szCs w:val="20"/>
          <w:highlight w:val="white"/>
        </w:rPr>
      </w:pPr>
      <w:r>
        <w:rPr>
          <w:rFonts w:ascii="Calibri" w:eastAsia="Calibri" w:hAnsi="Calibri" w:cs="Calibri"/>
          <w:sz w:val="20"/>
          <w:szCs w:val="20"/>
        </w:rPr>
        <w:t>Establish a clear framework to manage transition of legacy Libor products, to accelerate reduction of stock in sterling Libor contracts by the end of 2021 Q1, and complete active conversion where viable by the end of</w:t>
      </w:r>
    </w:p>
    <w:p w14:paraId="688D0CE7" w14:textId="77777777" w:rsidR="001F081C" w:rsidRDefault="001F081C">
      <w:pPr>
        <w:spacing w:line="69" w:lineRule="exact"/>
        <w:rPr>
          <w:rFonts w:ascii="Calibri" w:eastAsia="Calibri" w:hAnsi="Calibri" w:cs="Calibri"/>
          <w:sz w:val="20"/>
          <w:szCs w:val="20"/>
          <w:highlight w:val="white"/>
        </w:rPr>
      </w:pPr>
    </w:p>
    <w:p w14:paraId="0634E212" w14:textId="77777777" w:rsidR="001F081C" w:rsidRDefault="00E22EC8">
      <w:pPr>
        <w:ind w:left="360"/>
        <w:rPr>
          <w:rFonts w:ascii="Calibri" w:eastAsia="Calibri" w:hAnsi="Calibri" w:cs="Calibri"/>
          <w:sz w:val="20"/>
          <w:szCs w:val="20"/>
          <w:highlight w:val="white"/>
        </w:rPr>
      </w:pPr>
      <w:r>
        <w:rPr>
          <w:rFonts w:ascii="Calibri" w:eastAsia="Calibri" w:hAnsi="Calibri" w:cs="Calibri"/>
          <w:sz w:val="20"/>
          <w:szCs w:val="20"/>
        </w:rPr>
        <w:t>2021 Q2–3.</w:t>
      </w:r>
    </w:p>
    <w:p w14:paraId="35D19273" w14:textId="77777777" w:rsidR="001F081C" w:rsidRDefault="00E22EC8">
      <w:pPr>
        <w:spacing w:line="204" w:lineRule="auto"/>
        <w:rPr>
          <w:rFonts w:ascii="Calibri" w:eastAsia="Calibri" w:hAnsi="Calibri" w:cs="Calibri"/>
          <w:sz w:val="20"/>
          <w:szCs w:val="20"/>
          <w:highlight w:val="white"/>
        </w:rPr>
      </w:pPr>
      <w:r>
        <w:rPr>
          <w:rFonts w:ascii="Calibri" w:eastAsia="Calibri" w:hAnsi="Calibri" w:cs="Calibri"/>
          <w:sz w:val="20"/>
          <w:szCs w:val="20"/>
        </w:rPr>
        <w:t>Provide market input on issues around ‘tough legacy’ Libor contracts.</w:t>
      </w:r>
    </w:p>
    <w:p w14:paraId="43EC0B50" w14:textId="77777777" w:rsidR="001F081C" w:rsidRDefault="001F081C">
      <w:pPr>
        <w:spacing w:line="375" w:lineRule="exact"/>
        <w:rPr>
          <w:rFonts w:ascii="Calibri" w:eastAsia="Calibri" w:hAnsi="Calibri" w:cs="Calibri"/>
          <w:sz w:val="20"/>
          <w:szCs w:val="20"/>
          <w:highlight w:val="white"/>
        </w:rPr>
      </w:pPr>
    </w:p>
    <w:p w14:paraId="517AC51E" w14:textId="77777777" w:rsidR="001F081C" w:rsidRDefault="00E22EC8">
      <w:pPr>
        <w:spacing w:line="248" w:lineRule="auto"/>
        <w:ind w:right="20"/>
        <w:rPr>
          <w:rFonts w:ascii="Calibri" w:eastAsia="Calibri" w:hAnsi="Calibri" w:cs="Calibri"/>
          <w:sz w:val="20"/>
          <w:szCs w:val="20"/>
          <w:highlight w:val="white"/>
        </w:rPr>
      </w:pPr>
      <w:r>
        <w:rPr>
          <w:rFonts w:ascii="Calibri" w:eastAsia="Calibri" w:hAnsi="Calibri" w:cs="Calibri"/>
          <w:sz w:val="20"/>
          <w:szCs w:val="20"/>
        </w:rPr>
        <w:t xml:space="preserve">In the US, the Alternative Reference Rates Committee (ARRC) has also made a series of announcements on Libor </w:t>
      </w:r>
      <w:r>
        <w:rPr>
          <w:rFonts w:ascii="Calibri" w:eastAsia="Calibri" w:hAnsi="Calibri" w:cs="Calibri"/>
          <w:sz w:val="20"/>
          <w:szCs w:val="20"/>
          <w:highlight w:val="white"/>
        </w:rPr>
        <w:t>transition in recent months. These include a set of key objectives, an updated transition timeline for 2021, and a set</w:t>
      </w:r>
      <w:r>
        <w:rPr>
          <w:rFonts w:ascii="Calibri" w:eastAsia="Calibri" w:hAnsi="Calibri" w:cs="Calibri"/>
          <w:sz w:val="20"/>
          <w:szCs w:val="20"/>
        </w:rPr>
        <w:t xml:space="preserve"> of recommended best practices and active steps that firms should take to transition away from Libor and towards </w:t>
      </w:r>
      <w:r>
        <w:rPr>
          <w:rFonts w:ascii="Calibri" w:eastAsia="Calibri" w:hAnsi="Calibri" w:cs="Calibri"/>
          <w:sz w:val="20"/>
          <w:szCs w:val="20"/>
          <w:highlight w:val="white"/>
        </w:rPr>
        <w:t xml:space="preserve">the preferred risk-free rate for US dollars, the Secured Overnight Financing Rate. The ARRC’s </w:t>
      </w:r>
      <w:hyperlink r:id="rId201">
        <w:r>
          <w:rPr>
            <w:rFonts w:ascii="Calibri" w:eastAsia="Calibri" w:hAnsi="Calibri" w:cs="Calibri"/>
            <w:sz w:val="20"/>
            <w:szCs w:val="20"/>
            <w:highlight w:val="white"/>
            <w:u w:val="single"/>
          </w:rPr>
          <w:t xml:space="preserve">best practice </w:t>
        </w:r>
      </w:hyperlink>
      <w:r>
        <w:rPr>
          <w:rFonts w:ascii="Calibri" w:eastAsia="Calibri" w:hAnsi="Calibri" w:cs="Calibri"/>
          <w:sz w:val="20"/>
          <w:szCs w:val="20"/>
          <w:highlight w:val="white"/>
        </w:rPr>
        <w:t>stresses the importance of including ARRC-recommended fallbacks, or substantially similar language into contracts as soon</w:t>
      </w:r>
      <w:r>
        <w:rPr>
          <w:rFonts w:ascii="Calibri" w:eastAsia="Calibri" w:hAnsi="Calibri" w:cs="Calibri"/>
          <w:sz w:val="20"/>
          <w:szCs w:val="20"/>
        </w:rPr>
        <w:t xml:space="preserve"> as possible, specifying replacement rates for Libor in contracts at least six months in advance of when they would be effective, and ending the use of Libor in new contracts.</w:t>
      </w:r>
    </w:p>
    <w:p w14:paraId="6DE8ED8E" w14:textId="77777777" w:rsidR="001F081C" w:rsidRDefault="001F081C">
      <w:pPr>
        <w:spacing w:line="248" w:lineRule="exact"/>
        <w:rPr>
          <w:rFonts w:ascii="Calibri" w:eastAsia="Calibri" w:hAnsi="Calibri" w:cs="Calibri"/>
          <w:sz w:val="20"/>
          <w:szCs w:val="20"/>
          <w:highlight w:val="white"/>
        </w:rPr>
      </w:pPr>
    </w:p>
    <w:p w14:paraId="1BEE62BD" w14:textId="77777777" w:rsidR="001F081C" w:rsidRDefault="00E22EC8">
      <w:pPr>
        <w:rPr>
          <w:sz w:val="20"/>
          <w:szCs w:val="20"/>
        </w:rPr>
      </w:pPr>
      <w:r>
        <w:rPr>
          <w:rFonts w:ascii="Calibri" w:eastAsia="Calibri" w:hAnsi="Calibri" w:cs="Calibri"/>
          <w:i/>
          <w:iCs/>
          <w:color w:val="AF358B"/>
        </w:rPr>
        <w:t>Authorities and markets are increasingly focused on delivering the end-game for legacy Libor contracts.</w:t>
      </w:r>
    </w:p>
    <w:p w14:paraId="234EB3C5" w14:textId="77777777" w:rsidR="001F081C" w:rsidRDefault="001F081C">
      <w:pPr>
        <w:spacing w:line="58" w:lineRule="exact"/>
        <w:rPr>
          <w:rFonts w:ascii="Calibri" w:eastAsia="Calibri" w:hAnsi="Calibri" w:cs="Calibri"/>
          <w:sz w:val="20"/>
          <w:szCs w:val="20"/>
          <w:highlight w:val="white"/>
        </w:rPr>
      </w:pPr>
    </w:p>
    <w:p w14:paraId="1D534E81" w14:textId="77777777" w:rsidR="001F081C" w:rsidRDefault="00E22EC8">
      <w:pPr>
        <w:spacing w:line="234" w:lineRule="auto"/>
        <w:ind w:right="260"/>
        <w:jc w:val="both"/>
        <w:rPr>
          <w:sz w:val="20"/>
          <w:szCs w:val="20"/>
        </w:rPr>
      </w:pPr>
      <w:r>
        <w:rPr>
          <w:rFonts w:ascii="Calibri" w:eastAsia="Calibri" w:hAnsi="Calibri" w:cs="Calibri"/>
          <w:sz w:val="20"/>
          <w:szCs w:val="20"/>
        </w:rPr>
        <w:t xml:space="preserve">In parallel to the urgent and continuing work to build new markets in risk-free rates (step 3), as end-2021 nears, authorities’ and markets’ focus has increasingly shifted towards the ‘end-game’ — addressing the stock of legacy Libor-linked contracts (focusing particularly on steps 5 and 6 in </w:t>
      </w:r>
      <w:r>
        <w:rPr>
          <w:rFonts w:ascii="Calibri" w:eastAsia="Calibri" w:hAnsi="Calibri" w:cs="Calibri"/>
          <w:b/>
          <w:bCs/>
          <w:sz w:val="20"/>
          <w:szCs w:val="20"/>
        </w:rPr>
        <w:t>Figure A</w:t>
      </w:r>
      <w:r>
        <w:rPr>
          <w:rFonts w:ascii="Calibri" w:eastAsia="Calibri" w:hAnsi="Calibri" w:cs="Calibri"/>
          <w:sz w:val="20"/>
          <w:szCs w:val="20"/>
        </w:rPr>
        <w:t>).</w:t>
      </w:r>
    </w:p>
    <w:p w14:paraId="1FF77EB6" w14:textId="77777777" w:rsidR="001F081C" w:rsidRDefault="001F081C">
      <w:pPr>
        <w:sectPr w:rsidR="001F081C">
          <w:pgSz w:w="11900" w:h="16838"/>
          <w:pgMar w:top="563" w:right="1246" w:bottom="1127" w:left="1240" w:header="0" w:footer="0" w:gutter="0"/>
          <w:cols w:space="720" w:equalWidth="0">
            <w:col w:w="9420"/>
          </w:cols>
        </w:sectPr>
      </w:pPr>
    </w:p>
    <w:p w14:paraId="74C4C968" w14:textId="77777777" w:rsidR="001F081C" w:rsidRDefault="00E22EC8">
      <w:pPr>
        <w:jc w:val="right"/>
        <w:rPr>
          <w:sz w:val="20"/>
          <w:szCs w:val="20"/>
        </w:rPr>
      </w:pPr>
      <w:bookmarkStart w:id="90" w:name="page95"/>
      <w:bookmarkEnd w:id="90"/>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Building the resilience of market-based finance</w:t>
      </w:r>
      <w:r>
        <w:rPr>
          <w:rFonts w:ascii="Calibri" w:eastAsia="Calibri" w:hAnsi="Calibri" w:cs="Calibri"/>
          <w:sz w:val="15"/>
          <w:szCs w:val="15"/>
        </w:rPr>
        <w:t xml:space="preserve">  87</w:t>
      </w:r>
    </w:p>
    <w:p w14:paraId="3C6F8AF3" w14:textId="77777777" w:rsidR="001F081C" w:rsidRDefault="00E22EC8">
      <w:pPr>
        <w:spacing w:line="20" w:lineRule="exact"/>
        <w:rPr>
          <w:sz w:val="20"/>
          <w:szCs w:val="20"/>
        </w:rPr>
      </w:pPr>
      <w:r>
        <w:rPr>
          <w:noProof/>
          <w:sz w:val="20"/>
          <w:szCs w:val="20"/>
        </w:rPr>
        <w:drawing>
          <wp:anchor distT="0" distB="0" distL="114300" distR="114300" simplePos="0" relativeHeight="251746816" behindDoc="1" locked="0" layoutInCell="0" allowOverlap="1" wp14:anchorId="306EBDA0" wp14:editId="236D80CA">
            <wp:simplePos x="0" y="0"/>
            <wp:positionH relativeFrom="column">
              <wp:posOffset>-247015</wp:posOffset>
            </wp:positionH>
            <wp:positionV relativeFrom="paragraph">
              <wp:posOffset>426720</wp:posOffset>
            </wp:positionV>
            <wp:extent cx="6483350" cy="851725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2"/>
                    <a:srcRect/>
                    <a:stretch>
                      <a:fillRect/>
                    </a:stretch>
                  </pic:blipFill>
                  <pic:spPr bwMode="auto">
                    <a:xfrm>
                      <a:off x="0" y="0"/>
                      <a:ext cx="6483350" cy="8517255"/>
                    </a:xfrm>
                    <a:prstGeom prst="rect">
                      <a:avLst/>
                    </a:prstGeom>
                    <a:noFill/>
                  </pic:spPr>
                </pic:pic>
              </a:graphicData>
            </a:graphic>
          </wp:anchor>
        </w:drawing>
      </w:r>
    </w:p>
    <w:p w14:paraId="1E3262F9" w14:textId="77777777" w:rsidR="001F081C" w:rsidRDefault="001F081C">
      <w:pPr>
        <w:spacing w:line="200" w:lineRule="exact"/>
        <w:rPr>
          <w:sz w:val="20"/>
          <w:szCs w:val="20"/>
        </w:rPr>
      </w:pPr>
    </w:p>
    <w:p w14:paraId="0E0BA401" w14:textId="77777777" w:rsidR="001F081C" w:rsidRDefault="001F081C">
      <w:pPr>
        <w:spacing w:line="200" w:lineRule="exact"/>
        <w:rPr>
          <w:sz w:val="20"/>
          <w:szCs w:val="20"/>
        </w:rPr>
      </w:pPr>
    </w:p>
    <w:p w14:paraId="6F9F8105" w14:textId="77777777" w:rsidR="001F081C" w:rsidRDefault="001F081C">
      <w:pPr>
        <w:spacing w:line="200" w:lineRule="exact"/>
        <w:rPr>
          <w:sz w:val="20"/>
          <w:szCs w:val="20"/>
        </w:rPr>
      </w:pPr>
    </w:p>
    <w:p w14:paraId="552581AB" w14:textId="77777777" w:rsidR="001F081C" w:rsidRDefault="001F081C">
      <w:pPr>
        <w:spacing w:line="200" w:lineRule="exact"/>
        <w:rPr>
          <w:sz w:val="20"/>
          <w:szCs w:val="20"/>
        </w:rPr>
      </w:pPr>
    </w:p>
    <w:p w14:paraId="1AEC69D8" w14:textId="77777777" w:rsidR="001F081C" w:rsidRDefault="001F081C">
      <w:pPr>
        <w:spacing w:line="308" w:lineRule="exact"/>
        <w:rPr>
          <w:sz w:val="20"/>
          <w:szCs w:val="20"/>
        </w:rPr>
      </w:pPr>
    </w:p>
    <w:p w14:paraId="7AA54C72" w14:textId="77777777" w:rsidR="001F081C" w:rsidRDefault="00E22EC8">
      <w:pPr>
        <w:spacing w:line="225" w:lineRule="auto"/>
        <w:ind w:right="400"/>
        <w:rPr>
          <w:rFonts w:ascii="Calibri" w:eastAsia="Calibri" w:hAnsi="Calibri" w:cs="Calibri"/>
          <w:sz w:val="20"/>
          <w:szCs w:val="20"/>
        </w:rPr>
      </w:pPr>
      <w:r>
        <w:rPr>
          <w:rFonts w:ascii="Calibri" w:eastAsia="Calibri" w:hAnsi="Calibri" w:cs="Calibri"/>
          <w:sz w:val="20"/>
          <w:szCs w:val="20"/>
        </w:rPr>
        <w:t xml:space="preserve">Since the </w:t>
      </w:r>
      <w:hyperlink r:id="rId203">
        <w:r>
          <w:rPr>
            <w:rFonts w:ascii="Calibri" w:eastAsia="Calibri" w:hAnsi="Calibri" w:cs="Calibri"/>
            <w:sz w:val="20"/>
            <w:szCs w:val="20"/>
            <w:u w:val="single"/>
          </w:rPr>
          <w:t xml:space="preserve">May </w:t>
        </w:r>
        <w:r>
          <w:rPr>
            <w:rFonts w:ascii="Calibri" w:eastAsia="Calibri" w:hAnsi="Calibri" w:cs="Calibri"/>
            <w:i/>
            <w:iCs/>
            <w:sz w:val="20"/>
            <w:szCs w:val="20"/>
            <w:u w:val="single"/>
          </w:rPr>
          <w:t>interim Report</w:t>
        </w:r>
        <w:r>
          <w:rPr>
            <w:rFonts w:ascii="Calibri" w:eastAsia="Calibri" w:hAnsi="Calibri" w:cs="Calibri"/>
            <w:sz w:val="20"/>
            <w:szCs w:val="20"/>
            <w:u w:val="single"/>
          </w:rPr>
          <w:t xml:space="preserve">, </w:t>
        </w:r>
      </w:hyperlink>
      <w:r>
        <w:rPr>
          <w:rFonts w:ascii="Calibri" w:eastAsia="Calibri" w:hAnsi="Calibri" w:cs="Calibri"/>
          <w:sz w:val="20"/>
          <w:szCs w:val="20"/>
        </w:rPr>
        <w:t>there have been two key developments in preparing for the end-game for legacy contracts. These represent significant steps forward in delivering the overall Libor transition strategy.</w:t>
      </w:r>
    </w:p>
    <w:p w14:paraId="3272AE78" w14:textId="77777777" w:rsidR="001F081C" w:rsidRDefault="001F081C">
      <w:pPr>
        <w:spacing w:line="257" w:lineRule="exact"/>
        <w:rPr>
          <w:sz w:val="20"/>
          <w:szCs w:val="20"/>
        </w:rPr>
      </w:pPr>
    </w:p>
    <w:p w14:paraId="749C1193" w14:textId="77777777" w:rsidR="001F081C" w:rsidRDefault="00E22EC8">
      <w:pPr>
        <w:tabs>
          <w:tab w:val="left" w:pos="340"/>
        </w:tabs>
        <w:rPr>
          <w:sz w:val="20"/>
          <w:szCs w:val="20"/>
        </w:rPr>
      </w:pPr>
      <w:r>
        <w:rPr>
          <w:rFonts w:ascii="Calibri" w:eastAsia="Calibri" w:hAnsi="Calibri" w:cs="Calibri"/>
          <w:color w:val="AF358B"/>
        </w:rPr>
        <w:t>1)</w:t>
      </w:r>
      <w:r>
        <w:rPr>
          <w:rFonts w:ascii="Calibri" w:eastAsia="Calibri" w:hAnsi="Calibri" w:cs="Calibri"/>
          <w:color w:val="AF358B"/>
        </w:rPr>
        <w:tab/>
        <w:t>ISDA to publish fallback language for legacy Libor-linked derivatives contracts (step 5)</w:t>
      </w:r>
    </w:p>
    <w:p w14:paraId="225B2865" w14:textId="77777777" w:rsidR="001F081C" w:rsidRDefault="001F081C">
      <w:pPr>
        <w:spacing w:line="58" w:lineRule="exact"/>
        <w:rPr>
          <w:sz w:val="20"/>
          <w:szCs w:val="20"/>
        </w:rPr>
      </w:pPr>
    </w:p>
    <w:p w14:paraId="1E296510" w14:textId="77777777" w:rsidR="001F081C" w:rsidRDefault="00E22EC8">
      <w:pPr>
        <w:spacing w:line="249" w:lineRule="auto"/>
        <w:ind w:right="180"/>
        <w:rPr>
          <w:rFonts w:ascii="Calibri" w:eastAsia="Calibri" w:hAnsi="Calibri" w:cs="Calibri"/>
          <w:sz w:val="20"/>
          <w:szCs w:val="20"/>
        </w:rPr>
      </w:pPr>
      <w:r>
        <w:rPr>
          <w:rFonts w:ascii="Calibri" w:eastAsia="Calibri" w:hAnsi="Calibri" w:cs="Calibri"/>
          <w:sz w:val="20"/>
          <w:szCs w:val="20"/>
        </w:rPr>
        <w:t xml:space="preserve">In July, the ISDA Board </w:t>
      </w:r>
      <w:hyperlink r:id="rId204">
        <w:r>
          <w:rPr>
            <w:rFonts w:ascii="Calibri" w:eastAsia="Calibri" w:hAnsi="Calibri" w:cs="Calibri"/>
            <w:sz w:val="20"/>
            <w:szCs w:val="20"/>
            <w:u w:val="single"/>
          </w:rPr>
          <w:t xml:space="preserve">announced </w:t>
        </w:r>
      </w:hyperlink>
      <w:r>
        <w:rPr>
          <w:rFonts w:ascii="Calibri" w:eastAsia="Calibri" w:hAnsi="Calibri" w:cs="Calibri"/>
          <w:sz w:val="20"/>
          <w:szCs w:val="20"/>
        </w:rPr>
        <w:t xml:space="preserve">that they will soon publish fallback language and a protocol for legacy Libor-linked derivative contracts. The ISDA fallback language will create a readily available avenue to adopt fallbacks into most derivatives contracts and replace Libor exposures with risk-free rate linked alternatives, once the fallbacks have been triggered. The Financial Policy Committee (FPC) welcomes the forthcoming publication of this language, noting that the impact of the fallbacks and protocol will only be significant if there </w:t>
      </w:r>
      <w:r>
        <w:rPr>
          <w:rFonts w:ascii="Calibri" w:eastAsia="Calibri" w:hAnsi="Calibri" w:cs="Calibri"/>
          <w:sz w:val="20"/>
          <w:szCs w:val="20"/>
        </w:rPr>
        <w:t>is widespread take-up across the market. The FPC also encourages central counterparties to ensure their own rulebooks contain equivalent provisions to cover cleared derivatives. Looking ahead, firms should seek to incorporate appropriate fallback language into their legacy derivatives contracts, or otherwise give due consideration to how they are mitigating the risks of Libor being deemed unrepresentative, or ceasing to be available.</w:t>
      </w:r>
    </w:p>
    <w:p w14:paraId="3516DD65" w14:textId="77777777" w:rsidR="001F081C" w:rsidRDefault="001F081C">
      <w:pPr>
        <w:spacing w:line="255" w:lineRule="exact"/>
        <w:rPr>
          <w:sz w:val="20"/>
          <w:szCs w:val="20"/>
        </w:rPr>
      </w:pPr>
    </w:p>
    <w:p w14:paraId="49384994" w14:textId="77777777" w:rsidR="001F081C" w:rsidRDefault="00E22EC8">
      <w:pPr>
        <w:numPr>
          <w:ilvl w:val="0"/>
          <w:numId w:val="104"/>
        </w:numPr>
        <w:tabs>
          <w:tab w:val="left" w:pos="360"/>
        </w:tabs>
        <w:ind w:left="360" w:hanging="352"/>
        <w:rPr>
          <w:rFonts w:ascii="Calibri" w:eastAsia="Calibri" w:hAnsi="Calibri" w:cs="Calibri"/>
          <w:color w:val="AF358B"/>
        </w:rPr>
      </w:pPr>
      <w:r>
        <w:rPr>
          <w:rFonts w:ascii="Calibri" w:eastAsia="Calibri" w:hAnsi="Calibri" w:cs="Calibri"/>
          <w:color w:val="AF358B"/>
        </w:rPr>
        <w:t>UK Government announces intention to legislate to address ‘tough legacy’ contracts (step 6)</w:t>
      </w:r>
    </w:p>
    <w:p w14:paraId="0F6B7D19" w14:textId="77777777" w:rsidR="001F081C" w:rsidRDefault="001F081C">
      <w:pPr>
        <w:spacing w:line="55" w:lineRule="exact"/>
        <w:rPr>
          <w:rFonts w:ascii="Calibri" w:eastAsia="Calibri" w:hAnsi="Calibri" w:cs="Calibri"/>
          <w:color w:val="AF358B"/>
        </w:rPr>
      </w:pPr>
    </w:p>
    <w:p w14:paraId="29AAE2C1" w14:textId="77777777" w:rsidR="001F081C" w:rsidRDefault="00E22EC8">
      <w:pPr>
        <w:ind w:right="40"/>
        <w:rPr>
          <w:rFonts w:ascii="Calibri" w:eastAsia="Calibri" w:hAnsi="Calibri" w:cs="Calibri"/>
          <w:color w:val="AF358B"/>
        </w:rPr>
      </w:pPr>
      <w:r>
        <w:rPr>
          <w:rFonts w:ascii="Calibri" w:eastAsia="Calibri" w:hAnsi="Calibri" w:cs="Calibri"/>
          <w:sz w:val="20"/>
          <w:szCs w:val="20"/>
        </w:rPr>
        <w:t xml:space="preserve">It has been recognised for some time that there will be a narrow pool of ‘tough legacy’ Libor contracts that genuinely have no or only inappropriate alternatives and no realistic means of being renegotiated or amended </w:t>
      </w:r>
      <w:r>
        <w:rPr>
          <w:rFonts w:ascii="Calibri" w:eastAsia="Calibri" w:hAnsi="Calibri" w:cs="Calibri"/>
          <w:sz w:val="20"/>
          <w:szCs w:val="20"/>
          <w:highlight w:val="white"/>
        </w:rPr>
        <w:t>ahead of end-2021. In May, the RFRWG’s Tough Legacy Taskforce published a report in which its market participant</w:t>
      </w:r>
      <w:r>
        <w:rPr>
          <w:rFonts w:ascii="Calibri" w:eastAsia="Calibri" w:hAnsi="Calibri" w:cs="Calibri"/>
          <w:sz w:val="20"/>
          <w:szCs w:val="20"/>
        </w:rPr>
        <w:t xml:space="preserve"> members concluded that, while firms should focus primarily on active transition, there was a case for the</w:t>
      </w:r>
    </w:p>
    <w:p w14:paraId="1BC9C235" w14:textId="77777777" w:rsidR="001F081C" w:rsidRDefault="001F081C">
      <w:pPr>
        <w:spacing w:line="65" w:lineRule="exact"/>
        <w:rPr>
          <w:rFonts w:ascii="Calibri" w:eastAsia="Calibri" w:hAnsi="Calibri" w:cs="Calibri"/>
          <w:color w:val="AF358B"/>
        </w:rPr>
      </w:pPr>
    </w:p>
    <w:p w14:paraId="262C38A8" w14:textId="77777777" w:rsidR="001F081C" w:rsidRDefault="00E22EC8">
      <w:pPr>
        <w:spacing w:line="224" w:lineRule="auto"/>
        <w:ind w:right="260"/>
        <w:rPr>
          <w:rFonts w:ascii="Calibri" w:eastAsia="Calibri" w:hAnsi="Calibri" w:cs="Calibri"/>
          <w:color w:val="AF358B"/>
        </w:rPr>
      </w:pPr>
      <w:r>
        <w:rPr>
          <w:rFonts w:ascii="Calibri" w:eastAsia="Calibri" w:hAnsi="Calibri" w:cs="Calibri"/>
          <w:sz w:val="20"/>
          <w:szCs w:val="20"/>
        </w:rPr>
        <w:t>UK Government to consider a legislative solution to help address the associated risks of market disruption where contracts cannot be converted.</w:t>
      </w:r>
    </w:p>
    <w:p w14:paraId="098650DD" w14:textId="77777777" w:rsidR="001F081C" w:rsidRDefault="001F081C">
      <w:pPr>
        <w:spacing w:line="278" w:lineRule="exact"/>
        <w:rPr>
          <w:sz w:val="20"/>
          <w:szCs w:val="20"/>
        </w:rPr>
      </w:pPr>
    </w:p>
    <w:p w14:paraId="00D8DADF" w14:textId="77777777" w:rsidR="001F081C" w:rsidRDefault="00E22EC8">
      <w:pPr>
        <w:rPr>
          <w:rFonts w:ascii="Calibri" w:eastAsia="Calibri" w:hAnsi="Calibri" w:cs="Calibri"/>
          <w:sz w:val="20"/>
          <w:szCs w:val="20"/>
        </w:rPr>
      </w:pPr>
      <w:r>
        <w:rPr>
          <w:rFonts w:ascii="Calibri" w:eastAsia="Calibri" w:hAnsi="Calibri" w:cs="Calibri"/>
          <w:sz w:val="20"/>
          <w:szCs w:val="20"/>
        </w:rPr>
        <w:t xml:space="preserve">On 23 June 2020, the UK Government </w:t>
      </w:r>
      <w:hyperlink r:id="rId205">
        <w:r>
          <w:rPr>
            <w:rFonts w:ascii="Calibri" w:eastAsia="Calibri" w:hAnsi="Calibri" w:cs="Calibri"/>
            <w:sz w:val="20"/>
            <w:szCs w:val="20"/>
            <w:u w:val="single"/>
          </w:rPr>
          <w:t xml:space="preserve">announced </w:t>
        </w:r>
      </w:hyperlink>
      <w:r>
        <w:rPr>
          <w:rFonts w:ascii="Calibri" w:eastAsia="Calibri" w:hAnsi="Calibri" w:cs="Calibri"/>
          <w:sz w:val="20"/>
          <w:szCs w:val="20"/>
        </w:rPr>
        <w:t>its intention to legislate to strengthen the current regulatory</w:t>
      </w:r>
    </w:p>
    <w:p w14:paraId="1A51536A" w14:textId="77777777" w:rsidR="001F081C" w:rsidRDefault="001F081C">
      <w:pPr>
        <w:spacing w:line="44" w:lineRule="exact"/>
        <w:rPr>
          <w:sz w:val="20"/>
          <w:szCs w:val="20"/>
        </w:rPr>
      </w:pPr>
    </w:p>
    <w:p w14:paraId="3CF9B80A" w14:textId="77777777" w:rsidR="001F081C" w:rsidRDefault="00E22EC8">
      <w:pPr>
        <w:ind w:right="40"/>
        <w:rPr>
          <w:sz w:val="20"/>
          <w:szCs w:val="20"/>
        </w:rPr>
      </w:pPr>
      <w:r>
        <w:rPr>
          <w:rFonts w:ascii="Calibri" w:eastAsia="Calibri" w:hAnsi="Calibri" w:cs="Calibri"/>
          <w:sz w:val="20"/>
          <w:szCs w:val="20"/>
        </w:rPr>
        <w:t>framework for critical benchmarks, such as Libor.</w:t>
      </w:r>
      <w:r>
        <w:rPr>
          <w:rFonts w:ascii="Calibri" w:eastAsia="Calibri" w:hAnsi="Calibri" w:cs="Calibri"/>
          <w:sz w:val="25"/>
          <w:szCs w:val="25"/>
          <w:vertAlign w:val="superscript"/>
        </w:rPr>
        <w:t>1</w:t>
      </w:r>
      <w:r>
        <w:rPr>
          <w:rFonts w:ascii="Calibri" w:eastAsia="Calibri" w:hAnsi="Calibri" w:cs="Calibri"/>
          <w:sz w:val="20"/>
          <w:szCs w:val="20"/>
        </w:rPr>
        <w:t xml:space="preserve"> The legislation, which the Government intends to introduce via </w:t>
      </w:r>
      <w:r>
        <w:rPr>
          <w:rFonts w:ascii="Calibri" w:eastAsia="Calibri" w:hAnsi="Calibri" w:cs="Calibri"/>
          <w:sz w:val="20"/>
          <w:szCs w:val="20"/>
          <w:highlight w:val="white"/>
        </w:rPr>
        <w:t>the Financial Services Bill, will ensure that the FCA has the appropriate regulatory powers to manage and direct any</w:t>
      </w:r>
      <w:r>
        <w:rPr>
          <w:rFonts w:ascii="Calibri" w:eastAsia="Calibri" w:hAnsi="Calibri" w:cs="Calibri"/>
          <w:sz w:val="20"/>
          <w:szCs w:val="20"/>
        </w:rPr>
        <w:t xml:space="preserve"> wind-down period prior to eventual Libor cessation. In particular, the legislation would give the FCA the power to require an administrator to change the methodology of a critical benchmark. The power could be used in circumstances where the FCA has found that the benchmark is unrepresentative and that its representativeness </w:t>
      </w:r>
      <w:r>
        <w:rPr>
          <w:rFonts w:ascii="Calibri" w:eastAsia="Calibri" w:hAnsi="Calibri" w:cs="Calibri"/>
          <w:sz w:val="20"/>
          <w:szCs w:val="20"/>
          <w:highlight w:val="white"/>
        </w:rPr>
        <w:t>will</w:t>
      </w:r>
      <w:r>
        <w:rPr>
          <w:rFonts w:ascii="Calibri" w:eastAsia="Calibri" w:hAnsi="Calibri" w:cs="Calibri"/>
          <w:sz w:val="20"/>
          <w:szCs w:val="20"/>
          <w:highlight w:val="white"/>
        </w:rPr>
        <w:t xml:space="preserve"> not be restored, in order to protect consumers and/or market integrity. These steps are intended specifically to</w:t>
      </w:r>
      <w:r>
        <w:rPr>
          <w:rFonts w:ascii="Calibri" w:eastAsia="Calibri" w:hAnsi="Calibri" w:cs="Calibri"/>
          <w:sz w:val="20"/>
          <w:szCs w:val="20"/>
        </w:rPr>
        <w:t xml:space="preserve"> address risks relating to the narrow pool of ‘tough legacy’ contracts.</w:t>
      </w:r>
    </w:p>
    <w:p w14:paraId="53163541" w14:textId="77777777" w:rsidR="001F081C" w:rsidRDefault="001F081C">
      <w:pPr>
        <w:spacing w:line="329" w:lineRule="exact"/>
        <w:rPr>
          <w:sz w:val="20"/>
          <w:szCs w:val="20"/>
        </w:rPr>
      </w:pPr>
    </w:p>
    <w:p w14:paraId="1605EA10" w14:textId="77777777" w:rsidR="001F081C" w:rsidRDefault="00E22EC8">
      <w:pPr>
        <w:spacing w:line="243" w:lineRule="auto"/>
        <w:ind w:right="100"/>
        <w:rPr>
          <w:sz w:val="20"/>
          <w:szCs w:val="20"/>
        </w:rPr>
      </w:pPr>
      <w:r>
        <w:rPr>
          <w:rFonts w:ascii="Calibri" w:eastAsia="Calibri" w:hAnsi="Calibri" w:cs="Calibri"/>
          <w:sz w:val="20"/>
          <w:szCs w:val="20"/>
        </w:rPr>
        <w:t xml:space="preserve">The UK Government reiterated that contractual parties who can transition away from Libor should do so on terms that they themselves agree with their counterparties. This provides the best route to certainty for parties to contracts referencing Libor. By contrast, those who rely on regulatory action, enabled by the legislation that the </w:t>
      </w:r>
      <w:r>
        <w:rPr>
          <w:rFonts w:ascii="Calibri" w:eastAsia="Calibri" w:hAnsi="Calibri" w:cs="Calibri"/>
          <w:sz w:val="20"/>
          <w:szCs w:val="20"/>
          <w:highlight w:val="white"/>
        </w:rPr>
        <w:t>Government plans to bring forward, will not have control over the economic terms of that action — and it may not</w:t>
      </w:r>
      <w:r>
        <w:rPr>
          <w:rFonts w:ascii="Calibri" w:eastAsia="Calibri" w:hAnsi="Calibri" w:cs="Calibri"/>
          <w:sz w:val="20"/>
          <w:szCs w:val="20"/>
        </w:rPr>
        <w:t xml:space="preserve"> be able to address all issues, or be practicable in all circumstances.</w:t>
      </w:r>
    </w:p>
    <w:p w14:paraId="7BF12D6B" w14:textId="77777777" w:rsidR="001F081C" w:rsidRDefault="001F081C">
      <w:pPr>
        <w:spacing w:line="324" w:lineRule="exact"/>
        <w:rPr>
          <w:sz w:val="20"/>
          <w:szCs w:val="20"/>
        </w:rPr>
      </w:pPr>
    </w:p>
    <w:p w14:paraId="6E685841" w14:textId="77777777" w:rsidR="001F081C" w:rsidRDefault="00E22EC8">
      <w:pPr>
        <w:spacing w:line="250" w:lineRule="auto"/>
        <w:ind w:right="260"/>
        <w:rPr>
          <w:rFonts w:ascii="Calibri" w:eastAsia="Calibri" w:hAnsi="Calibri" w:cs="Calibri"/>
          <w:sz w:val="19"/>
          <w:szCs w:val="19"/>
        </w:rPr>
      </w:pPr>
      <w:r>
        <w:rPr>
          <w:rFonts w:ascii="Calibri" w:eastAsia="Calibri" w:hAnsi="Calibri" w:cs="Calibri"/>
          <w:sz w:val="19"/>
          <w:szCs w:val="19"/>
        </w:rPr>
        <w:t xml:space="preserve">Separately, in the European Union (EU), the European Commission (EC) also recently published a </w:t>
      </w:r>
      <w:hyperlink r:id="rId206">
        <w:r>
          <w:rPr>
            <w:rFonts w:ascii="Calibri" w:eastAsia="Calibri" w:hAnsi="Calibri" w:cs="Calibri"/>
            <w:sz w:val="19"/>
            <w:szCs w:val="19"/>
            <w:u w:val="single"/>
          </w:rPr>
          <w:t xml:space="preserve">proposal </w:t>
        </w:r>
      </w:hyperlink>
      <w:r>
        <w:rPr>
          <w:rFonts w:ascii="Calibri" w:eastAsia="Calibri" w:hAnsi="Calibri" w:cs="Calibri"/>
          <w:sz w:val="19"/>
          <w:szCs w:val="19"/>
        </w:rPr>
        <w:t>to amend the Benchmarks Regulation to provide for the EC to have a power to designate a replacement benchmark once it becomes clear that the cessation of certain benchmarks would result in significant disruption to the</w:t>
      </w:r>
    </w:p>
    <w:p w14:paraId="340EB584" w14:textId="77777777" w:rsidR="001F081C" w:rsidRDefault="001F081C">
      <w:pPr>
        <w:spacing w:line="38" w:lineRule="exact"/>
        <w:rPr>
          <w:sz w:val="20"/>
          <w:szCs w:val="20"/>
        </w:rPr>
      </w:pPr>
    </w:p>
    <w:p w14:paraId="33566531" w14:textId="77777777" w:rsidR="001F081C" w:rsidRDefault="00E22EC8">
      <w:pPr>
        <w:spacing w:line="221" w:lineRule="auto"/>
        <w:ind w:right="60"/>
        <w:jc w:val="both"/>
        <w:rPr>
          <w:sz w:val="20"/>
          <w:szCs w:val="20"/>
        </w:rPr>
      </w:pPr>
      <w:r>
        <w:rPr>
          <w:rFonts w:ascii="Calibri" w:eastAsia="Calibri" w:hAnsi="Calibri" w:cs="Calibri"/>
          <w:sz w:val="20"/>
          <w:szCs w:val="20"/>
          <w:highlight w:val="white"/>
        </w:rPr>
        <w:t>functioning of EU financial markets.</w:t>
      </w:r>
      <w:r>
        <w:rPr>
          <w:rFonts w:ascii="Calibri" w:eastAsia="Calibri" w:hAnsi="Calibri" w:cs="Calibri"/>
          <w:sz w:val="25"/>
          <w:szCs w:val="25"/>
          <w:highlight w:val="white"/>
          <w:vertAlign w:val="superscript"/>
        </w:rPr>
        <w:t>2</w:t>
      </w:r>
      <w:r>
        <w:rPr>
          <w:rFonts w:ascii="Calibri" w:eastAsia="Calibri" w:hAnsi="Calibri" w:cs="Calibri"/>
          <w:sz w:val="20"/>
          <w:szCs w:val="20"/>
          <w:highlight w:val="white"/>
        </w:rPr>
        <w:t xml:space="preserve"> The EC has stated that the proposal aims to create a new framework to have a statutory replacement rate in place by the time Libor is no longer in use and that such rate would take the place of </w:t>
      </w:r>
      <w:r>
        <w:rPr>
          <w:rFonts w:ascii="Calibri" w:eastAsia="Calibri" w:hAnsi="Calibri" w:cs="Calibri"/>
          <w:sz w:val="20"/>
          <w:szCs w:val="20"/>
        </w:rPr>
        <w:t>Libor in all contracts and financial instruments that mature after 2021.</w:t>
      </w:r>
    </w:p>
    <w:p w14:paraId="1474D348" w14:textId="77777777" w:rsidR="001F081C" w:rsidRDefault="001F081C">
      <w:pPr>
        <w:spacing w:line="261" w:lineRule="exact"/>
        <w:rPr>
          <w:sz w:val="20"/>
          <w:szCs w:val="20"/>
        </w:rPr>
      </w:pPr>
    </w:p>
    <w:p w14:paraId="60DA39C3" w14:textId="77777777" w:rsidR="001F081C" w:rsidRDefault="00E22EC8">
      <w:pPr>
        <w:rPr>
          <w:sz w:val="20"/>
          <w:szCs w:val="20"/>
        </w:rPr>
      </w:pPr>
      <w:r>
        <w:rPr>
          <w:rFonts w:ascii="Calibri" w:eastAsia="Calibri" w:hAnsi="Calibri" w:cs="Calibri"/>
          <w:b/>
          <w:bCs/>
          <w:color w:val="AF358B"/>
        </w:rPr>
        <w:t>Looking ahead: next steps on Libor transition</w:t>
      </w:r>
    </w:p>
    <w:p w14:paraId="2EE6C80E" w14:textId="77777777" w:rsidR="001F081C" w:rsidRDefault="001F081C">
      <w:pPr>
        <w:spacing w:line="56" w:lineRule="exact"/>
        <w:rPr>
          <w:sz w:val="20"/>
          <w:szCs w:val="20"/>
        </w:rPr>
      </w:pPr>
    </w:p>
    <w:p w14:paraId="66958F3C" w14:textId="77777777" w:rsidR="001F081C" w:rsidRDefault="00E22EC8">
      <w:pPr>
        <w:ind w:right="40"/>
        <w:rPr>
          <w:sz w:val="20"/>
          <w:szCs w:val="20"/>
        </w:rPr>
      </w:pPr>
      <w:r>
        <w:rPr>
          <w:rFonts w:ascii="Calibri" w:eastAsia="Calibri" w:hAnsi="Calibri" w:cs="Calibri"/>
          <w:sz w:val="20"/>
          <w:szCs w:val="20"/>
          <w:highlight w:val="white"/>
        </w:rPr>
        <w:t xml:space="preserve">The Prudential Regulation Authority and FCA expect progress from firms against transition milestones across all key </w:t>
      </w:r>
      <w:r>
        <w:rPr>
          <w:rFonts w:ascii="Calibri" w:eastAsia="Calibri" w:hAnsi="Calibri" w:cs="Calibri"/>
          <w:sz w:val="20"/>
          <w:szCs w:val="20"/>
        </w:rPr>
        <w:t>currencies, and expect to scrutinise what alternative risk mitigation has been put in place where industry best practice or timelines are not being met. The FPC will also continue to monitor progress closely and keep under review what further steps may be necessary in light of this as the end of 2021 approaches.</w:t>
      </w:r>
    </w:p>
    <w:p w14:paraId="12A4DBF3" w14:textId="77777777" w:rsidR="001F081C" w:rsidRDefault="00E22EC8">
      <w:pPr>
        <w:spacing w:line="20" w:lineRule="exact"/>
        <w:rPr>
          <w:sz w:val="20"/>
          <w:szCs w:val="20"/>
        </w:rPr>
      </w:pPr>
      <w:r>
        <w:rPr>
          <w:noProof/>
          <w:sz w:val="20"/>
          <w:szCs w:val="20"/>
        </w:rPr>
        <w:drawing>
          <wp:anchor distT="0" distB="0" distL="114300" distR="114300" simplePos="0" relativeHeight="251747840" behindDoc="1" locked="0" layoutInCell="0" allowOverlap="1" wp14:anchorId="3AF27ACF" wp14:editId="035E1E3C">
            <wp:simplePos x="0" y="0"/>
            <wp:positionH relativeFrom="column">
              <wp:posOffset>-12065</wp:posOffset>
            </wp:positionH>
            <wp:positionV relativeFrom="paragraph">
              <wp:posOffset>562610</wp:posOffset>
            </wp:positionV>
            <wp:extent cx="6014720" cy="889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5996A303" w14:textId="77777777" w:rsidR="001F081C" w:rsidRDefault="001F081C">
      <w:pPr>
        <w:spacing w:line="200" w:lineRule="exact"/>
        <w:rPr>
          <w:sz w:val="20"/>
          <w:szCs w:val="20"/>
        </w:rPr>
      </w:pPr>
    </w:p>
    <w:p w14:paraId="02F88A9A" w14:textId="77777777" w:rsidR="001F081C" w:rsidRDefault="001F081C">
      <w:pPr>
        <w:spacing w:line="200" w:lineRule="exact"/>
        <w:rPr>
          <w:sz w:val="20"/>
          <w:szCs w:val="20"/>
        </w:rPr>
      </w:pPr>
    </w:p>
    <w:p w14:paraId="13E9E7A0" w14:textId="77777777" w:rsidR="001F081C" w:rsidRDefault="001F081C">
      <w:pPr>
        <w:spacing w:line="200" w:lineRule="exact"/>
        <w:rPr>
          <w:sz w:val="20"/>
          <w:szCs w:val="20"/>
        </w:rPr>
      </w:pPr>
    </w:p>
    <w:p w14:paraId="0F67A904" w14:textId="77777777" w:rsidR="001F081C" w:rsidRDefault="001F081C">
      <w:pPr>
        <w:spacing w:line="251" w:lineRule="exact"/>
        <w:rPr>
          <w:sz w:val="20"/>
          <w:szCs w:val="20"/>
        </w:rPr>
      </w:pPr>
    </w:p>
    <w:p w14:paraId="16CBB84D" w14:textId="77777777" w:rsidR="001F081C" w:rsidRDefault="00E22EC8">
      <w:pPr>
        <w:numPr>
          <w:ilvl w:val="0"/>
          <w:numId w:val="105"/>
        </w:numPr>
        <w:tabs>
          <w:tab w:val="left" w:pos="300"/>
        </w:tabs>
        <w:ind w:left="300" w:hanging="292"/>
        <w:rPr>
          <w:rFonts w:ascii="Calibri" w:eastAsia="Calibri" w:hAnsi="Calibri" w:cs="Calibri"/>
          <w:sz w:val="18"/>
          <w:szCs w:val="18"/>
          <w:vertAlign w:val="superscript"/>
        </w:rPr>
      </w:pPr>
      <w:r>
        <w:rPr>
          <w:rFonts w:ascii="Calibri" w:eastAsia="Calibri" w:hAnsi="Calibri" w:cs="Calibri"/>
          <w:sz w:val="14"/>
          <w:szCs w:val="14"/>
        </w:rPr>
        <w:t xml:space="preserve">The amendments will be introduced to the Benchmarks Regulation 2016/1011 as amended by the </w:t>
      </w:r>
      <w:r>
        <w:rPr>
          <w:rFonts w:ascii="Calibri" w:eastAsia="Calibri" w:hAnsi="Calibri" w:cs="Calibri"/>
          <w:sz w:val="14"/>
          <w:szCs w:val="14"/>
        </w:rPr>
        <w:t>Benchmarks (Amendment) (EU Exit) Regulations 2018.</w:t>
      </w:r>
    </w:p>
    <w:p w14:paraId="206A1E24" w14:textId="77777777" w:rsidR="001F081C" w:rsidRDefault="001F081C">
      <w:pPr>
        <w:spacing w:line="32" w:lineRule="exact"/>
        <w:rPr>
          <w:rFonts w:ascii="Calibri" w:eastAsia="Calibri" w:hAnsi="Calibri" w:cs="Calibri"/>
          <w:sz w:val="18"/>
          <w:szCs w:val="18"/>
          <w:vertAlign w:val="superscript"/>
        </w:rPr>
      </w:pPr>
    </w:p>
    <w:p w14:paraId="22131F73" w14:textId="77777777" w:rsidR="001F081C" w:rsidRDefault="00E22EC8">
      <w:pPr>
        <w:numPr>
          <w:ilvl w:val="0"/>
          <w:numId w:val="105"/>
        </w:numPr>
        <w:tabs>
          <w:tab w:val="left" w:pos="300"/>
        </w:tabs>
        <w:spacing w:line="181" w:lineRule="auto"/>
        <w:ind w:left="300" w:hanging="292"/>
        <w:rPr>
          <w:rFonts w:ascii="Calibri" w:eastAsia="Calibri" w:hAnsi="Calibri" w:cs="Calibri"/>
          <w:sz w:val="12"/>
          <w:szCs w:val="12"/>
          <w:u w:val="single"/>
        </w:rPr>
      </w:pPr>
      <w:hyperlink r:id="rId207">
        <w:r>
          <w:rPr>
            <w:rFonts w:ascii="Calibri" w:eastAsia="Calibri" w:hAnsi="Calibri" w:cs="Calibri"/>
            <w:sz w:val="12"/>
            <w:szCs w:val="12"/>
            <w:u w:val="single"/>
          </w:rPr>
          <w:t>Benchmarks Regulation (EU) 2016/1011.</w:t>
        </w:r>
      </w:hyperlink>
    </w:p>
    <w:p w14:paraId="52AA467C" w14:textId="77777777" w:rsidR="001F081C" w:rsidRDefault="001F081C">
      <w:pPr>
        <w:sectPr w:rsidR="001F081C">
          <w:pgSz w:w="11900" w:h="16838"/>
          <w:pgMar w:top="563" w:right="1246" w:bottom="461" w:left="1240" w:header="0" w:footer="0" w:gutter="0"/>
          <w:cols w:space="720" w:equalWidth="0">
            <w:col w:w="9420"/>
          </w:cols>
        </w:sectPr>
      </w:pPr>
    </w:p>
    <w:p w14:paraId="695ED65D" w14:textId="77777777" w:rsidR="001F081C" w:rsidRDefault="00E22EC8">
      <w:pPr>
        <w:jc w:val="right"/>
        <w:rPr>
          <w:sz w:val="20"/>
          <w:szCs w:val="20"/>
        </w:rPr>
      </w:pPr>
      <w:bookmarkStart w:id="91" w:name="page96"/>
      <w:bookmarkEnd w:id="91"/>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Financial stability implications of the UK’s changing relationship with the EU</w:t>
      </w:r>
      <w:r>
        <w:rPr>
          <w:rFonts w:ascii="Calibri" w:eastAsia="Calibri" w:hAnsi="Calibri" w:cs="Calibri"/>
          <w:sz w:val="15"/>
          <w:szCs w:val="15"/>
        </w:rPr>
        <w:t xml:space="preserve">  88</w:t>
      </w:r>
    </w:p>
    <w:p w14:paraId="7652AD63" w14:textId="77777777" w:rsidR="001F081C" w:rsidRDefault="001F081C">
      <w:pPr>
        <w:spacing w:line="200" w:lineRule="exact"/>
        <w:rPr>
          <w:sz w:val="20"/>
          <w:szCs w:val="20"/>
        </w:rPr>
      </w:pPr>
    </w:p>
    <w:p w14:paraId="5CD2959D" w14:textId="77777777" w:rsidR="001F081C" w:rsidRDefault="001F081C">
      <w:pPr>
        <w:spacing w:line="390" w:lineRule="exact"/>
        <w:rPr>
          <w:sz w:val="20"/>
          <w:szCs w:val="20"/>
        </w:rPr>
      </w:pPr>
    </w:p>
    <w:p w14:paraId="15C2A28C" w14:textId="77777777" w:rsidR="001F081C" w:rsidRDefault="00E22EC8">
      <w:pPr>
        <w:spacing w:line="234" w:lineRule="auto"/>
        <w:ind w:right="420"/>
        <w:rPr>
          <w:sz w:val="20"/>
          <w:szCs w:val="20"/>
        </w:rPr>
      </w:pPr>
      <w:r>
        <w:rPr>
          <w:rFonts w:ascii="Calibri" w:eastAsia="Calibri" w:hAnsi="Calibri" w:cs="Calibri"/>
          <w:sz w:val="68"/>
          <w:szCs w:val="68"/>
        </w:rPr>
        <w:t>Financial stability implications of the UK’s changing relationship with the EU</w:t>
      </w:r>
    </w:p>
    <w:p w14:paraId="66E287A9"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748864" behindDoc="1" locked="0" layoutInCell="0" allowOverlap="1" wp14:anchorId="4CBA9EC4" wp14:editId="2E699D2C">
                <wp:simplePos x="0" y="0"/>
                <wp:positionH relativeFrom="column">
                  <wp:posOffset>-12700</wp:posOffset>
                </wp:positionH>
                <wp:positionV relativeFrom="paragraph">
                  <wp:posOffset>-19685</wp:posOffset>
                </wp:positionV>
                <wp:extent cx="6012815" cy="0"/>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281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B4E76A7" id="Shape 199" o:spid="_x0000_s1026" style="position:absolute;z-index:-251567616;visibility:visible;mso-wrap-style:square;mso-wrap-distance-left:9pt;mso-wrap-distance-top:0;mso-wrap-distance-right:9pt;mso-wrap-distance-bottom:0;mso-position-horizontal:absolute;mso-position-horizontal-relative:text;mso-position-vertical:absolute;mso-position-vertical-relative:text" from="-1pt,-1.55pt" to="472.4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" o:allowincell="f" filled="t" strokeweight=".25397mm">
                <v:stroke joinstyle="miter"/>
                <o:lock v:ext="edit" shapetype="f"/>
              </v:line>
            </w:pict>
          </mc:Fallback>
        </mc:AlternateContent>
      </w:r>
    </w:p>
    <w:p w14:paraId="1B7B3E15" w14:textId="77777777" w:rsidR="001F081C" w:rsidRDefault="001F081C">
      <w:pPr>
        <w:spacing w:line="318" w:lineRule="exact"/>
        <w:rPr>
          <w:sz w:val="20"/>
          <w:szCs w:val="20"/>
        </w:rPr>
      </w:pPr>
    </w:p>
    <w:p w14:paraId="62095D61" w14:textId="77777777" w:rsidR="001F081C" w:rsidRDefault="00E22EC8">
      <w:pPr>
        <w:spacing w:line="257" w:lineRule="auto"/>
        <w:ind w:right="780"/>
        <w:jc w:val="both"/>
        <w:rPr>
          <w:sz w:val="20"/>
          <w:szCs w:val="20"/>
        </w:rPr>
      </w:pPr>
      <w:r>
        <w:rPr>
          <w:rFonts w:ascii="Calibri" w:eastAsia="Calibri" w:hAnsi="Calibri" w:cs="Calibri"/>
          <w:color w:val="AF358B"/>
          <w:sz w:val="26"/>
          <w:szCs w:val="26"/>
        </w:rPr>
        <w:t>The UK left the EU with a Withdrawal Agreement on 31 January 2020, entering an 11-month transition period. Negotiations on the shape of the future relationship between the UK and the EU are continuing.</w:t>
      </w:r>
    </w:p>
    <w:p w14:paraId="1C504375" w14:textId="77777777" w:rsidR="001F081C" w:rsidRDefault="001F081C">
      <w:pPr>
        <w:spacing w:line="240" w:lineRule="exact"/>
        <w:rPr>
          <w:sz w:val="20"/>
          <w:szCs w:val="20"/>
        </w:rPr>
      </w:pPr>
    </w:p>
    <w:p w14:paraId="4E38A496" w14:textId="77777777" w:rsidR="001F081C" w:rsidRDefault="00E22EC8">
      <w:pPr>
        <w:spacing w:line="251" w:lineRule="auto"/>
        <w:ind w:right="280"/>
        <w:rPr>
          <w:sz w:val="20"/>
          <w:szCs w:val="20"/>
        </w:rPr>
      </w:pPr>
      <w:r>
        <w:rPr>
          <w:rFonts w:ascii="Calibri" w:eastAsia="Calibri" w:hAnsi="Calibri" w:cs="Calibri"/>
          <w:color w:val="AF358B"/>
          <w:sz w:val="26"/>
          <w:szCs w:val="26"/>
        </w:rPr>
        <w:t>The UK has completed its equivalence assessment of the EU’s financial services regulatory and supervisory regime. The EU has been undertaking equivalence assessments of the UK’s regime, but has stated it will not assess the UK in some areas, including the direct provision of cross-border investment banking services, in the short or medium term.</w:t>
      </w:r>
    </w:p>
    <w:p w14:paraId="6E0EFA76" w14:textId="77777777" w:rsidR="001F081C" w:rsidRDefault="001F081C">
      <w:pPr>
        <w:spacing w:line="248" w:lineRule="exact"/>
        <w:rPr>
          <w:sz w:val="20"/>
          <w:szCs w:val="20"/>
        </w:rPr>
      </w:pPr>
    </w:p>
    <w:p w14:paraId="4FAB7741" w14:textId="77777777" w:rsidR="001F081C" w:rsidRDefault="00E22EC8">
      <w:pPr>
        <w:spacing w:line="253" w:lineRule="auto"/>
        <w:ind w:right="620"/>
        <w:jc w:val="both"/>
        <w:rPr>
          <w:sz w:val="20"/>
          <w:szCs w:val="20"/>
        </w:rPr>
      </w:pPr>
      <w:r>
        <w:rPr>
          <w:rFonts w:ascii="Calibri" w:eastAsia="Calibri" w:hAnsi="Calibri" w:cs="Calibri"/>
          <w:color w:val="AF358B"/>
          <w:sz w:val="26"/>
          <w:szCs w:val="26"/>
        </w:rPr>
        <w:t xml:space="preserve">Most risks to UK </w:t>
      </w:r>
      <w:r>
        <w:rPr>
          <w:rFonts w:ascii="Calibri" w:eastAsia="Calibri" w:hAnsi="Calibri" w:cs="Calibri"/>
          <w:color w:val="AF358B"/>
          <w:sz w:val="26"/>
          <w:szCs w:val="26"/>
        </w:rPr>
        <w:t>financial stability that could arise from disruption to cross-border financial services should the transition period end without the UK and EU agreeing equivalence or other arrangements for financial services, have been mitigated. This reflects extensive preparations made by authorities and the private sector.</w:t>
      </w:r>
    </w:p>
    <w:p w14:paraId="000AD228" w14:textId="77777777" w:rsidR="001F081C" w:rsidRDefault="001F081C">
      <w:pPr>
        <w:spacing w:line="246" w:lineRule="exact"/>
        <w:rPr>
          <w:sz w:val="20"/>
          <w:szCs w:val="20"/>
        </w:rPr>
      </w:pPr>
    </w:p>
    <w:p w14:paraId="3A2CFE55" w14:textId="77777777" w:rsidR="001F081C" w:rsidRDefault="00E22EC8">
      <w:pPr>
        <w:spacing w:line="257" w:lineRule="auto"/>
        <w:ind w:right="20"/>
        <w:rPr>
          <w:sz w:val="20"/>
          <w:szCs w:val="20"/>
        </w:rPr>
      </w:pPr>
      <w:r>
        <w:rPr>
          <w:rFonts w:ascii="Calibri" w:eastAsia="Calibri" w:hAnsi="Calibri" w:cs="Calibri"/>
          <w:color w:val="AF358B"/>
          <w:sz w:val="26"/>
          <w:szCs w:val="26"/>
        </w:rPr>
        <w:t>UK financial institutions continue to prepare to ensure the uninterrupted flow of services to EU firms and consumers after the end of the transition period. Thus far the Covid-19 pandemic has not materially delayed preparations in the financial sector overall.</w:t>
      </w:r>
    </w:p>
    <w:p w14:paraId="6B25C663" w14:textId="77777777" w:rsidR="001F081C" w:rsidRDefault="001F081C">
      <w:pPr>
        <w:spacing w:line="240" w:lineRule="exact"/>
        <w:rPr>
          <w:sz w:val="20"/>
          <w:szCs w:val="20"/>
        </w:rPr>
      </w:pPr>
    </w:p>
    <w:p w14:paraId="2338C4B2" w14:textId="77777777" w:rsidR="001F081C" w:rsidRDefault="00E22EC8">
      <w:pPr>
        <w:spacing w:line="253" w:lineRule="auto"/>
        <w:ind w:right="480"/>
        <w:rPr>
          <w:sz w:val="20"/>
          <w:szCs w:val="20"/>
        </w:rPr>
      </w:pPr>
      <w:r>
        <w:rPr>
          <w:rFonts w:ascii="Calibri" w:eastAsia="Calibri" w:hAnsi="Calibri" w:cs="Calibri"/>
          <w:color w:val="AF358B"/>
          <w:sz w:val="26"/>
          <w:szCs w:val="26"/>
        </w:rPr>
        <w:t>Further action is needed to minimise disruption to cross-border financial services in some areas. Although such disruption would primarily affect EU households and businesses, it could increase volatility and spill back to the UK in ways that cannot be fully anticipated or mitigated.</w:t>
      </w:r>
    </w:p>
    <w:p w14:paraId="53DE9689" w14:textId="77777777" w:rsidR="001F081C" w:rsidRDefault="001F081C">
      <w:pPr>
        <w:spacing w:line="246" w:lineRule="exact"/>
        <w:rPr>
          <w:sz w:val="20"/>
          <w:szCs w:val="20"/>
        </w:rPr>
      </w:pPr>
    </w:p>
    <w:p w14:paraId="1D41F69D" w14:textId="77777777" w:rsidR="001F081C" w:rsidRDefault="00E22EC8">
      <w:pPr>
        <w:spacing w:line="251" w:lineRule="auto"/>
        <w:ind w:right="80"/>
        <w:rPr>
          <w:sz w:val="20"/>
          <w:szCs w:val="20"/>
        </w:rPr>
      </w:pPr>
      <w:r>
        <w:rPr>
          <w:rFonts w:ascii="Calibri" w:eastAsia="Calibri" w:hAnsi="Calibri" w:cs="Calibri"/>
          <w:color w:val="AF358B"/>
          <w:sz w:val="26"/>
          <w:szCs w:val="26"/>
        </w:rPr>
        <w:t xml:space="preserve">The European Commission is considering granting time-limited equivalence of the regulatory framework for UK central counterparties (CCPs). But new EU </w:t>
      </w:r>
      <w:r>
        <w:rPr>
          <w:rFonts w:ascii="Calibri" w:eastAsia="Calibri" w:hAnsi="Calibri" w:cs="Calibri"/>
          <w:color w:val="AF358B"/>
          <w:sz w:val="26"/>
          <w:szCs w:val="26"/>
        </w:rPr>
        <w:t>legislation introduces greater complexity to the steps required before UK CPPs can be granted recognition. Disruption to cleared derivatives markets can be avoided by ensuring clarity on equivalence and recognition for UK CCPs by the end of September.</w:t>
      </w:r>
    </w:p>
    <w:p w14:paraId="069EADA5" w14:textId="77777777" w:rsidR="001F081C" w:rsidRDefault="001F081C">
      <w:pPr>
        <w:spacing w:line="248" w:lineRule="exact"/>
        <w:rPr>
          <w:sz w:val="20"/>
          <w:szCs w:val="20"/>
        </w:rPr>
      </w:pPr>
    </w:p>
    <w:p w14:paraId="107846CC" w14:textId="77777777" w:rsidR="001F081C" w:rsidRDefault="00E22EC8">
      <w:pPr>
        <w:spacing w:line="250" w:lineRule="auto"/>
        <w:ind w:right="100"/>
        <w:rPr>
          <w:sz w:val="20"/>
          <w:szCs w:val="20"/>
        </w:rPr>
      </w:pPr>
      <w:r>
        <w:rPr>
          <w:rFonts w:ascii="Calibri" w:eastAsia="Calibri" w:hAnsi="Calibri" w:cs="Calibri"/>
          <w:color w:val="AF358B"/>
          <w:sz w:val="26"/>
          <w:szCs w:val="26"/>
        </w:rPr>
        <w:t>Irrespective of the particular form of the UK’s future relationship with the EU, and consistent with its statutory responsibilities, the FPC will remain committed to the implementation of robust prudential standards in the UK. This will require maintaining a level of resilience that is at least as great as that currently planned, which itself exceeds that required by international baseline standards, as well as maintaining UK authorities’ ability to manage UK financial stability risks.</w:t>
      </w:r>
    </w:p>
    <w:p w14:paraId="7140A7E5" w14:textId="77777777" w:rsidR="001F081C" w:rsidRDefault="001F081C">
      <w:pPr>
        <w:sectPr w:rsidR="001F081C">
          <w:pgSz w:w="11900" w:h="16838"/>
          <w:pgMar w:top="555" w:right="1246" w:bottom="692" w:left="1240" w:header="0" w:footer="0" w:gutter="0"/>
          <w:cols w:space="720" w:equalWidth="0">
            <w:col w:w="9420"/>
          </w:cols>
        </w:sectPr>
      </w:pPr>
    </w:p>
    <w:p w14:paraId="5875E756" w14:textId="77777777" w:rsidR="001F081C" w:rsidRDefault="00E22EC8">
      <w:pPr>
        <w:jc w:val="right"/>
        <w:rPr>
          <w:sz w:val="20"/>
          <w:szCs w:val="20"/>
        </w:rPr>
      </w:pPr>
      <w:bookmarkStart w:id="92" w:name="page97"/>
      <w:bookmarkEnd w:id="92"/>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Financial stability implications of the UK’s changing relationship with the EU</w:t>
      </w:r>
      <w:r>
        <w:rPr>
          <w:rFonts w:ascii="Calibri" w:eastAsia="Calibri" w:hAnsi="Calibri" w:cs="Calibri"/>
          <w:sz w:val="15"/>
          <w:szCs w:val="15"/>
        </w:rPr>
        <w:t xml:space="preserve">  89</w:t>
      </w:r>
    </w:p>
    <w:p w14:paraId="3E38C4DB" w14:textId="77777777" w:rsidR="001F081C" w:rsidRDefault="001F081C">
      <w:pPr>
        <w:spacing w:line="200" w:lineRule="exact"/>
        <w:rPr>
          <w:sz w:val="20"/>
          <w:szCs w:val="20"/>
        </w:rPr>
      </w:pPr>
    </w:p>
    <w:p w14:paraId="22E4CDA4" w14:textId="77777777" w:rsidR="001F081C" w:rsidRDefault="001F081C">
      <w:pPr>
        <w:spacing w:line="200" w:lineRule="exact"/>
        <w:rPr>
          <w:sz w:val="20"/>
          <w:szCs w:val="20"/>
        </w:rPr>
      </w:pPr>
    </w:p>
    <w:p w14:paraId="3EB1DC61" w14:textId="77777777" w:rsidR="001F081C" w:rsidRDefault="001F081C">
      <w:pPr>
        <w:spacing w:line="262" w:lineRule="exact"/>
        <w:rPr>
          <w:sz w:val="20"/>
          <w:szCs w:val="20"/>
        </w:rPr>
      </w:pPr>
    </w:p>
    <w:p w14:paraId="486039DF" w14:textId="77777777" w:rsidR="001F081C" w:rsidRDefault="00E22EC8">
      <w:pPr>
        <w:spacing w:line="238" w:lineRule="auto"/>
        <w:ind w:right="660"/>
        <w:jc w:val="both"/>
        <w:rPr>
          <w:sz w:val="20"/>
          <w:szCs w:val="20"/>
        </w:rPr>
      </w:pPr>
      <w:r>
        <w:rPr>
          <w:rFonts w:ascii="Calibri" w:eastAsia="Calibri" w:hAnsi="Calibri" w:cs="Calibri"/>
          <w:i/>
          <w:iCs/>
          <w:color w:val="AF358B"/>
        </w:rPr>
        <w:t>Negotiations on the shape of the future relationship are continuing. The UK and EU have also been undertaking equivalence assessments of each other’s financial services regulatory and supervisory regimes.</w:t>
      </w:r>
    </w:p>
    <w:p w14:paraId="2E99088A" w14:textId="77777777" w:rsidR="001F081C" w:rsidRDefault="001F081C">
      <w:pPr>
        <w:spacing w:line="3" w:lineRule="exact"/>
        <w:rPr>
          <w:sz w:val="20"/>
          <w:szCs w:val="20"/>
        </w:rPr>
      </w:pPr>
    </w:p>
    <w:p w14:paraId="3FE95885" w14:textId="77777777" w:rsidR="001F081C" w:rsidRDefault="00E22EC8">
      <w:pPr>
        <w:spacing w:line="265" w:lineRule="auto"/>
        <w:ind w:right="100"/>
        <w:jc w:val="both"/>
        <w:rPr>
          <w:sz w:val="20"/>
          <w:szCs w:val="20"/>
        </w:rPr>
      </w:pPr>
      <w:r>
        <w:rPr>
          <w:rFonts w:ascii="Calibri" w:eastAsia="Calibri" w:hAnsi="Calibri" w:cs="Calibri"/>
          <w:sz w:val="20"/>
          <w:szCs w:val="20"/>
        </w:rPr>
        <w:t xml:space="preserve">The UK left the EU with a Withdrawal Agreement on 31 January 2020, entering an 11-month transition period that will end on 31 December 2020. Negotiations on a free trade </w:t>
      </w:r>
      <w:r>
        <w:rPr>
          <w:rFonts w:ascii="Calibri" w:eastAsia="Calibri" w:hAnsi="Calibri" w:cs="Calibri"/>
          <w:sz w:val="20"/>
          <w:szCs w:val="20"/>
        </w:rPr>
        <w:t>agreement (FTA) covering the broad arrangements for trading goods and services between the UK and EU are continuing.</w:t>
      </w:r>
    </w:p>
    <w:p w14:paraId="75F5BD9B" w14:textId="77777777" w:rsidR="001F081C" w:rsidRDefault="001F081C">
      <w:pPr>
        <w:spacing w:line="230" w:lineRule="exact"/>
        <w:rPr>
          <w:sz w:val="20"/>
          <w:szCs w:val="20"/>
        </w:rPr>
      </w:pPr>
    </w:p>
    <w:p w14:paraId="6F77D499" w14:textId="77777777" w:rsidR="001F081C" w:rsidRDefault="00E22EC8">
      <w:pPr>
        <w:spacing w:line="260" w:lineRule="auto"/>
        <w:ind w:right="460"/>
        <w:jc w:val="both"/>
        <w:rPr>
          <w:sz w:val="20"/>
          <w:szCs w:val="20"/>
        </w:rPr>
      </w:pPr>
      <w:r>
        <w:rPr>
          <w:rFonts w:ascii="Calibri" w:eastAsia="Calibri" w:hAnsi="Calibri" w:cs="Calibri"/>
          <w:sz w:val="20"/>
          <w:szCs w:val="20"/>
        </w:rPr>
        <w:t>The UK and EU have also been undertaking assessments of each others’ regimes to inform future equivalence decisions. There are around 40 provisions in EU and UK legislation under which the supervisory and regulatory arrangements of a jurisdiction could be deemed equivalent for regulatory purposes. Some of these provisions facilitate cross-border financial services activity specified by the relevant legislation, others allow preferential treatment in accessing equivalent jurisdictions.</w:t>
      </w:r>
    </w:p>
    <w:p w14:paraId="6323E3FF" w14:textId="77777777" w:rsidR="001F081C" w:rsidRDefault="001F081C">
      <w:pPr>
        <w:spacing w:line="237" w:lineRule="exact"/>
        <w:rPr>
          <w:sz w:val="20"/>
          <w:szCs w:val="20"/>
        </w:rPr>
      </w:pPr>
    </w:p>
    <w:p w14:paraId="72EE958F" w14:textId="77777777" w:rsidR="001F081C" w:rsidRDefault="00E22EC8">
      <w:pPr>
        <w:spacing w:line="260" w:lineRule="auto"/>
        <w:ind w:right="280"/>
        <w:rPr>
          <w:sz w:val="20"/>
          <w:szCs w:val="20"/>
        </w:rPr>
      </w:pPr>
      <w:r>
        <w:rPr>
          <w:rFonts w:ascii="Calibri" w:eastAsia="Calibri" w:hAnsi="Calibri" w:cs="Calibri"/>
          <w:sz w:val="20"/>
          <w:szCs w:val="20"/>
        </w:rPr>
        <w:t>Equivalence determinations under certain provisions would mitigate some risks of disruption at the end of the transition period</w:t>
      </w:r>
      <w:r>
        <w:rPr>
          <w:rFonts w:ascii="Arial" w:eastAsia="Arial" w:hAnsi="Arial" w:cs="Arial"/>
          <w:sz w:val="20"/>
          <w:szCs w:val="20"/>
        </w:rPr>
        <w:t xml:space="preserve"> —</w:t>
      </w:r>
      <w:r>
        <w:rPr>
          <w:rFonts w:ascii="Calibri" w:eastAsia="Calibri" w:hAnsi="Calibri" w:cs="Calibri"/>
          <w:sz w:val="20"/>
          <w:szCs w:val="20"/>
        </w:rPr>
        <w:t xml:space="preserve"> set out below. However, risks to stability could remain thereafter from the potential for equivalence to be withdrawn at short notice. As a result, while respecting the ability of either jurisdiction to take equivalence decisions autonomously, the UK government has sought to include provisions for the structured withdrawal of equivalence as part of the broader FTA negotiations.</w:t>
      </w:r>
    </w:p>
    <w:p w14:paraId="45EC8CAE" w14:textId="77777777" w:rsidR="001F081C" w:rsidRDefault="001F081C">
      <w:pPr>
        <w:spacing w:line="237" w:lineRule="exact"/>
        <w:rPr>
          <w:sz w:val="20"/>
          <w:szCs w:val="20"/>
        </w:rPr>
      </w:pPr>
    </w:p>
    <w:p w14:paraId="1EDDC143" w14:textId="77777777" w:rsidR="001F081C" w:rsidRDefault="00E22EC8">
      <w:pPr>
        <w:spacing w:line="247" w:lineRule="auto"/>
        <w:ind w:right="20"/>
        <w:rPr>
          <w:sz w:val="20"/>
          <w:szCs w:val="20"/>
        </w:rPr>
      </w:pPr>
      <w:r>
        <w:rPr>
          <w:rFonts w:ascii="Calibri" w:eastAsia="Calibri" w:hAnsi="Calibri" w:cs="Calibri"/>
          <w:sz w:val="20"/>
          <w:szCs w:val="20"/>
        </w:rPr>
        <w:t>The UK’s equivalence assessment process is complete. The EU has stated that it will not assess the UK under nine provisions in the short or medium term, including MiFIR Article 47, which covers the direct provision of investment banking services across borders.</w:t>
      </w:r>
      <w:r>
        <w:rPr>
          <w:rFonts w:ascii="Calibri" w:eastAsia="Calibri" w:hAnsi="Calibri" w:cs="Calibri"/>
          <w:sz w:val="25"/>
          <w:szCs w:val="25"/>
          <w:vertAlign w:val="superscript"/>
        </w:rPr>
        <w:t>1, 2</w:t>
      </w:r>
      <w:r>
        <w:rPr>
          <w:rFonts w:ascii="Calibri" w:eastAsia="Calibri" w:hAnsi="Calibri" w:cs="Calibri"/>
          <w:sz w:val="20"/>
          <w:szCs w:val="20"/>
        </w:rPr>
        <w:t xml:space="preserve"> In this area, the EU has said it will not initiate an equivalence assessment before changes to the EU legal framework for investment firms have entered into force in the middle of 2021. This means that residual risks of disruption to cross-border banking services and derivatives transactions at the end of the transition period will not be mitigated by an EU equivalence decision under MiFIR Article 47.</w:t>
      </w:r>
    </w:p>
    <w:p w14:paraId="3C4BD6D8" w14:textId="77777777" w:rsidR="001F081C" w:rsidRDefault="001F081C">
      <w:pPr>
        <w:spacing w:line="249" w:lineRule="exact"/>
        <w:rPr>
          <w:sz w:val="20"/>
          <w:szCs w:val="20"/>
        </w:rPr>
      </w:pPr>
    </w:p>
    <w:p w14:paraId="447DFC74" w14:textId="77777777" w:rsidR="001F081C" w:rsidRDefault="00E22EC8">
      <w:pPr>
        <w:spacing w:line="261" w:lineRule="auto"/>
        <w:ind w:right="140"/>
        <w:rPr>
          <w:sz w:val="20"/>
          <w:szCs w:val="20"/>
        </w:rPr>
      </w:pPr>
      <w:r>
        <w:rPr>
          <w:rFonts w:ascii="Calibri" w:eastAsia="Calibri" w:hAnsi="Calibri" w:cs="Calibri"/>
          <w:sz w:val="20"/>
          <w:szCs w:val="20"/>
        </w:rPr>
        <w:t>Irrespective of the particular form of the UK’s future relationship with the EU, and consistent with its statutory responsibilities, the FPC will remain committed to the implementation of robust prudential standards in the UK. This will require maintaining a level of resilience that is at least as great as that currently planned, which itself exceeds that required by international baseline standards, as well as maintaining UK authorities’ ability to manage UK financial stability risks.</w:t>
      </w:r>
    </w:p>
    <w:p w14:paraId="304ABBC5" w14:textId="77777777" w:rsidR="001F081C" w:rsidRDefault="001F081C">
      <w:pPr>
        <w:spacing w:line="211" w:lineRule="exact"/>
        <w:rPr>
          <w:sz w:val="20"/>
          <w:szCs w:val="20"/>
        </w:rPr>
      </w:pPr>
    </w:p>
    <w:p w14:paraId="3E122EF0" w14:textId="77777777" w:rsidR="001F081C" w:rsidRDefault="00E22EC8">
      <w:pPr>
        <w:spacing w:line="238" w:lineRule="auto"/>
        <w:ind w:right="160"/>
        <w:rPr>
          <w:sz w:val="20"/>
          <w:szCs w:val="20"/>
        </w:rPr>
      </w:pPr>
      <w:r>
        <w:rPr>
          <w:rFonts w:ascii="Calibri" w:eastAsia="Calibri" w:hAnsi="Calibri" w:cs="Calibri"/>
          <w:i/>
          <w:iCs/>
          <w:color w:val="AF358B"/>
        </w:rPr>
        <w:t>Most risks to UK financial stability that could arise from disruption to cross-border financial services should the transition period end without the UK and EU agreeing equivalence or other arrangements for financial services, have been mitigated.</w:t>
      </w:r>
    </w:p>
    <w:p w14:paraId="5A9F73C5" w14:textId="77777777" w:rsidR="001F081C" w:rsidRDefault="001F081C">
      <w:pPr>
        <w:spacing w:line="3" w:lineRule="exact"/>
        <w:rPr>
          <w:sz w:val="20"/>
          <w:szCs w:val="20"/>
        </w:rPr>
      </w:pPr>
    </w:p>
    <w:p w14:paraId="32292A74" w14:textId="77777777" w:rsidR="001F081C" w:rsidRDefault="00E22EC8">
      <w:pPr>
        <w:spacing w:line="262" w:lineRule="auto"/>
        <w:ind w:right="180"/>
        <w:rPr>
          <w:sz w:val="20"/>
          <w:szCs w:val="20"/>
        </w:rPr>
      </w:pPr>
      <w:r>
        <w:rPr>
          <w:rFonts w:ascii="Calibri" w:eastAsia="Calibri" w:hAnsi="Calibri" w:cs="Calibri"/>
          <w:sz w:val="20"/>
          <w:szCs w:val="20"/>
        </w:rPr>
        <w:t>The FPC reviewed its checklist of actions that would mitigate risks of disruption at the end of the transition period to important financial services used by households and businesses to support their economic activity if no equivalence or other further arrangements were in place for cross-border trade in financial services (</w:t>
      </w:r>
      <w:r>
        <w:rPr>
          <w:rFonts w:ascii="Calibri" w:eastAsia="Calibri" w:hAnsi="Calibri" w:cs="Calibri"/>
          <w:b/>
          <w:bCs/>
          <w:sz w:val="20"/>
          <w:szCs w:val="20"/>
        </w:rPr>
        <w:t>Table F.A</w:t>
      </w:r>
      <w:r>
        <w:rPr>
          <w:rFonts w:ascii="Calibri" w:eastAsia="Calibri" w:hAnsi="Calibri" w:cs="Calibri"/>
          <w:sz w:val="20"/>
          <w:szCs w:val="20"/>
        </w:rPr>
        <w:t>). The FPC also reviewed other risks that could cause some, albeit less material, disruption to activity if they are not mitigated (</w:t>
      </w:r>
      <w:r>
        <w:rPr>
          <w:rFonts w:ascii="Calibri" w:eastAsia="Calibri" w:hAnsi="Calibri" w:cs="Calibri"/>
          <w:b/>
          <w:bCs/>
          <w:sz w:val="20"/>
          <w:szCs w:val="20"/>
        </w:rPr>
        <w:t>Table F.B</w:t>
      </w:r>
      <w:r>
        <w:rPr>
          <w:rFonts w:ascii="Calibri" w:eastAsia="Calibri" w:hAnsi="Calibri" w:cs="Calibri"/>
          <w:sz w:val="20"/>
          <w:szCs w:val="20"/>
        </w:rPr>
        <w:t>).</w:t>
      </w:r>
    </w:p>
    <w:p w14:paraId="704E6E78" w14:textId="77777777" w:rsidR="001F081C" w:rsidRDefault="001F081C">
      <w:pPr>
        <w:spacing w:line="227" w:lineRule="exact"/>
        <w:rPr>
          <w:sz w:val="20"/>
          <w:szCs w:val="20"/>
        </w:rPr>
      </w:pPr>
    </w:p>
    <w:p w14:paraId="0BF0D2A1" w14:textId="77777777" w:rsidR="001F081C" w:rsidRDefault="00E22EC8">
      <w:pPr>
        <w:spacing w:line="261" w:lineRule="auto"/>
        <w:ind w:right="100"/>
        <w:rPr>
          <w:sz w:val="20"/>
          <w:szCs w:val="20"/>
        </w:rPr>
      </w:pPr>
      <w:r>
        <w:rPr>
          <w:rFonts w:ascii="Calibri" w:eastAsia="Calibri" w:hAnsi="Calibri" w:cs="Calibri"/>
          <w:sz w:val="20"/>
          <w:szCs w:val="20"/>
        </w:rPr>
        <w:t>Legislation creating temporary permissions and recognitions regimes is in place and other preparations have been made by UK authorities to ensure that UK households and businesses will be able to use existing and new services from EU financial institutions for a period after the end of 2020. Further legislation in relation to retained EU law is required to ensure the Bank of England can provide certain types of emergency lending, should it be needed in future.</w:t>
      </w:r>
    </w:p>
    <w:p w14:paraId="30CD26A8" w14:textId="77777777" w:rsidR="001F081C" w:rsidRDefault="001F081C">
      <w:pPr>
        <w:spacing w:line="232" w:lineRule="exact"/>
        <w:rPr>
          <w:sz w:val="20"/>
          <w:szCs w:val="20"/>
        </w:rPr>
      </w:pPr>
    </w:p>
    <w:p w14:paraId="4950CF66" w14:textId="77777777" w:rsidR="001F081C" w:rsidRDefault="00E22EC8">
      <w:pPr>
        <w:spacing w:line="262" w:lineRule="auto"/>
        <w:ind w:right="20"/>
        <w:rPr>
          <w:sz w:val="20"/>
          <w:szCs w:val="20"/>
        </w:rPr>
      </w:pPr>
      <w:r>
        <w:rPr>
          <w:rFonts w:ascii="Calibri" w:eastAsia="Calibri" w:hAnsi="Calibri" w:cs="Calibri"/>
          <w:sz w:val="20"/>
          <w:szCs w:val="20"/>
        </w:rPr>
        <w:t xml:space="preserve">UK financial institutions continue to prepare to ensure the continued flow of services to EU </w:t>
      </w:r>
      <w:r>
        <w:rPr>
          <w:rFonts w:ascii="Calibri" w:eastAsia="Calibri" w:hAnsi="Calibri" w:cs="Calibri"/>
          <w:sz w:val="20"/>
          <w:szCs w:val="20"/>
        </w:rPr>
        <w:t>users, including by onboarding clients to their EU entities. They should continue to do so to further reduce risks of disruption. The Covid-19 pandemic has limited some people moves and reduced client engagement. Thus far this has not materially delayed preparations in the financial sector overall.</w:t>
      </w:r>
    </w:p>
    <w:p w14:paraId="3C316A20"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749888" behindDoc="1" locked="0" layoutInCell="0" allowOverlap="1" wp14:anchorId="24BF5DE7" wp14:editId="5C82343E">
                <wp:simplePos x="0" y="0"/>
                <wp:positionH relativeFrom="column">
                  <wp:posOffset>-12700</wp:posOffset>
                </wp:positionH>
                <wp:positionV relativeFrom="paragraph">
                  <wp:posOffset>467995</wp:posOffset>
                </wp:positionV>
                <wp:extent cx="6012815" cy="0"/>
                <wp:effectExtent l="0" t="0" r="0" b="0"/>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2815" cy="4763"/>
                        </a:xfrm>
                        <a:prstGeom prst="line">
                          <a:avLst/>
                        </a:prstGeom>
                        <a:solidFill>
                          <a:srgbClr val="FFFFFF"/>
                        </a:solidFill>
                        <a:ln w="9144">
                          <a:solidFill>
                            <a:srgbClr val="AF358B"/>
                          </a:solidFill>
                          <a:miter lim="800000"/>
                          <a:headEnd/>
                          <a:tailEnd/>
                        </a:ln>
                      </wps:spPr>
                      <wps:bodyPr/>
                    </wps:wsp>
                  </a:graphicData>
                </a:graphic>
              </wp:anchor>
            </w:drawing>
          </mc:Choice>
          <mc:Fallback>
            <w:pict>
              <v:line w14:anchorId="228AB604" id="Shape 200" o:spid="_x0000_s1026" style="position:absolute;z-index:-251566592;visibility:visible;mso-wrap-style:square;mso-wrap-distance-left:9pt;mso-wrap-distance-top:0;mso-wrap-distance-right:9pt;mso-wrap-distance-bottom:0;mso-position-horizontal:absolute;mso-position-horizontal-relative:text;mso-position-vertical:absolute;mso-position-vertical-relative:text" from="-1pt,36.85pt" to="472.4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" o:allowincell="f" filled="t" strokecolor="#af358b" strokeweight=".72pt">
                <v:stroke joinstyle="miter"/>
                <o:lock v:ext="edit" shapetype="f"/>
              </v:line>
            </w:pict>
          </mc:Fallback>
        </mc:AlternateContent>
      </w:r>
    </w:p>
    <w:p w14:paraId="4EC120F2" w14:textId="77777777" w:rsidR="001F081C" w:rsidRDefault="001F081C">
      <w:pPr>
        <w:spacing w:line="200" w:lineRule="exact"/>
        <w:rPr>
          <w:sz w:val="20"/>
          <w:szCs w:val="20"/>
        </w:rPr>
      </w:pPr>
    </w:p>
    <w:p w14:paraId="6219BD27" w14:textId="77777777" w:rsidR="001F081C" w:rsidRDefault="001F081C">
      <w:pPr>
        <w:spacing w:line="200" w:lineRule="exact"/>
        <w:rPr>
          <w:sz w:val="20"/>
          <w:szCs w:val="20"/>
        </w:rPr>
      </w:pPr>
    </w:p>
    <w:p w14:paraId="107A67D3" w14:textId="77777777" w:rsidR="001F081C" w:rsidRDefault="001F081C">
      <w:pPr>
        <w:spacing w:line="337" w:lineRule="exact"/>
        <w:rPr>
          <w:sz w:val="20"/>
          <w:szCs w:val="20"/>
        </w:rPr>
      </w:pPr>
    </w:p>
    <w:p w14:paraId="42EDB749" w14:textId="77777777" w:rsidR="001F081C" w:rsidRDefault="00E22EC8">
      <w:pPr>
        <w:numPr>
          <w:ilvl w:val="0"/>
          <w:numId w:val="106"/>
        </w:numPr>
        <w:tabs>
          <w:tab w:val="left" w:pos="300"/>
        </w:tabs>
        <w:ind w:left="300" w:hanging="292"/>
        <w:rPr>
          <w:rFonts w:ascii="Calibri" w:eastAsia="Calibri" w:hAnsi="Calibri" w:cs="Calibri"/>
          <w:sz w:val="14"/>
          <w:szCs w:val="14"/>
        </w:rPr>
      </w:pPr>
      <w:r>
        <w:rPr>
          <w:rFonts w:ascii="Calibri" w:eastAsia="Calibri" w:hAnsi="Calibri" w:cs="Calibri"/>
          <w:sz w:val="14"/>
          <w:szCs w:val="14"/>
        </w:rPr>
        <w:t xml:space="preserve">See </w:t>
      </w:r>
      <w:hyperlink r:id="rId208">
        <w:r>
          <w:rPr>
            <w:rFonts w:ascii="Calibri" w:eastAsia="Calibri" w:hAnsi="Calibri" w:cs="Calibri"/>
            <w:sz w:val="14"/>
            <w:szCs w:val="14"/>
            <w:u w:val="single"/>
          </w:rPr>
          <w:t xml:space="preserve">European Commission: ‘Getting ready for changes’, </w:t>
        </w:r>
      </w:hyperlink>
      <w:r>
        <w:rPr>
          <w:rFonts w:ascii="Calibri" w:eastAsia="Calibri" w:hAnsi="Calibri" w:cs="Calibri"/>
          <w:sz w:val="14"/>
          <w:szCs w:val="14"/>
        </w:rPr>
        <w:t>7 July 2020, pages 13–14.</w:t>
      </w:r>
    </w:p>
    <w:p w14:paraId="349D36C0" w14:textId="77777777" w:rsidR="001F081C" w:rsidRDefault="00E22EC8">
      <w:pPr>
        <w:numPr>
          <w:ilvl w:val="0"/>
          <w:numId w:val="106"/>
        </w:numPr>
        <w:tabs>
          <w:tab w:val="left" w:pos="300"/>
        </w:tabs>
        <w:ind w:left="300" w:hanging="292"/>
        <w:rPr>
          <w:rFonts w:ascii="Calibri" w:eastAsia="Calibri" w:hAnsi="Calibri" w:cs="Calibri"/>
          <w:sz w:val="14"/>
          <w:szCs w:val="14"/>
        </w:rPr>
      </w:pPr>
      <w:r>
        <w:rPr>
          <w:rFonts w:ascii="Calibri" w:eastAsia="Calibri" w:hAnsi="Calibri" w:cs="Calibri"/>
          <w:sz w:val="14"/>
          <w:szCs w:val="14"/>
        </w:rPr>
        <w:t>Markets in Financial Instruments Regulation.</w:t>
      </w:r>
    </w:p>
    <w:p w14:paraId="0E4A2551" w14:textId="77777777" w:rsidR="001F081C" w:rsidRDefault="001F081C">
      <w:pPr>
        <w:sectPr w:rsidR="001F081C">
          <w:pgSz w:w="11900" w:h="16838"/>
          <w:pgMar w:top="555" w:right="1246" w:bottom="468" w:left="1240" w:header="0" w:footer="0" w:gutter="0"/>
          <w:cols w:space="720" w:equalWidth="0">
            <w:col w:w="9420"/>
          </w:cols>
        </w:sectPr>
      </w:pPr>
    </w:p>
    <w:p w14:paraId="4D86456E" w14:textId="77777777" w:rsidR="001F081C" w:rsidRDefault="00E22EC8">
      <w:pPr>
        <w:jc w:val="right"/>
        <w:rPr>
          <w:sz w:val="20"/>
          <w:szCs w:val="20"/>
        </w:rPr>
      </w:pPr>
      <w:bookmarkStart w:id="93" w:name="page98"/>
      <w:bookmarkEnd w:id="93"/>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Financial stability implications of the UK’s changing relationship with the EU</w:t>
      </w:r>
      <w:r>
        <w:rPr>
          <w:rFonts w:ascii="Calibri" w:eastAsia="Calibri" w:hAnsi="Calibri" w:cs="Calibri"/>
          <w:sz w:val="15"/>
          <w:szCs w:val="15"/>
        </w:rPr>
        <w:t xml:space="preserve">  90</w:t>
      </w:r>
    </w:p>
    <w:p w14:paraId="33225EDC" w14:textId="77777777" w:rsidR="001F081C" w:rsidRDefault="001F081C">
      <w:pPr>
        <w:spacing w:line="200" w:lineRule="exact"/>
        <w:rPr>
          <w:sz w:val="20"/>
          <w:szCs w:val="20"/>
        </w:rPr>
      </w:pPr>
    </w:p>
    <w:p w14:paraId="489DE5DA" w14:textId="77777777" w:rsidR="001F081C" w:rsidRDefault="001F081C">
      <w:pPr>
        <w:spacing w:line="200" w:lineRule="exact"/>
        <w:rPr>
          <w:sz w:val="20"/>
          <w:szCs w:val="20"/>
        </w:rPr>
      </w:pPr>
    </w:p>
    <w:p w14:paraId="6C87C46B" w14:textId="77777777" w:rsidR="001F081C" w:rsidRDefault="001F081C">
      <w:pPr>
        <w:spacing w:line="284" w:lineRule="exact"/>
        <w:rPr>
          <w:sz w:val="20"/>
          <w:szCs w:val="20"/>
        </w:rPr>
      </w:pPr>
    </w:p>
    <w:p w14:paraId="2F87301D" w14:textId="77777777" w:rsidR="001F081C" w:rsidRDefault="00E22EC8">
      <w:pPr>
        <w:spacing w:line="262" w:lineRule="auto"/>
        <w:ind w:right="180"/>
        <w:rPr>
          <w:sz w:val="20"/>
          <w:szCs w:val="20"/>
        </w:rPr>
      </w:pPr>
      <w:r>
        <w:rPr>
          <w:rFonts w:ascii="Calibri" w:eastAsia="Calibri" w:hAnsi="Calibri" w:cs="Calibri"/>
          <w:sz w:val="20"/>
          <w:szCs w:val="20"/>
        </w:rPr>
        <w:t>UK CCPs await clarity from EU authorities on future recognition and equivalence to allow them to continue servicing EU clearing members after the end of 2020. Disruption to cleared derivatives markets can be avoided by ensuring clarity before the end of September, when UK CCPs may have to begin offboarding EU clearing members in order to reduce the risk of material market disruption and to respect notice periods in CCP rulebooks.</w:t>
      </w:r>
    </w:p>
    <w:p w14:paraId="704D8A18" w14:textId="77777777" w:rsidR="001F081C" w:rsidRDefault="001F081C">
      <w:pPr>
        <w:spacing w:line="232" w:lineRule="exact"/>
        <w:rPr>
          <w:sz w:val="20"/>
          <w:szCs w:val="20"/>
        </w:rPr>
      </w:pPr>
    </w:p>
    <w:p w14:paraId="69B7B872" w14:textId="77777777" w:rsidR="001F081C" w:rsidRDefault="00E22EC8">
      <w:pPr>
        <w:rPr>
          <w:sz w:val="20"/>
          <w:szCs w:val="20"/>
        </w:rPr>
      </w:pPr>
      <w:r>
        <w:rPr>
          <w:rFonts w:ascii="Calibri" w:eastAsia="Calibri" w:hAnsi="Calibri" w:cs="Calibri"/>
          <w:sz w:val="20"/>
          <w:szCs w:val="20"/>
        </w:rPr>
        <w:t>The European Commission is considering granting time-limited equivalence of the regulatory framework for</w:t>
      </w:r>
    </w:p>
    <w:p w14:paraId="482BE5D3" w14:textId="77777777" w:rsidR="001F081C" w:rsidRDefault="001F081C">
      <w:pPr>
        <w:spacing w:line="17" w:lineRule="exact"/>
        <w:rPr>
          <w:sz w:val="20"/>
          <w:szCs w:val="20"/>
        </w:rPr>
      </w:pPr>
    </w:p>
    <w:p w14:paraId="571CA585" w14:textId="77777777" w:rsidR="001F081C" w:rsidRDefault="00E22EC8">
      <w:pPr>
        <w:spacing w:line="259" w:lineRule="auto"/>
        <w:ind w:right="60"/>
        <w:rPr>
          <w:sz w:val="20"/>
          <w:szCs w:val="20"/>
        </w:rPr>
      </w:pPr>
      <w:r>
        <w:rPr>
          <w:rFonts w:ascii="Calibri" w:eastAsia="Calibri" w:hAnsi="Calibri" w:cs="Calibri"/>
          <w:sz w:val="20"/>
          <w:szCs w:val="20"/>
        </w:rPr>
        <w:t xml:space="preserve">UK CCPs. However, as yet incomplete amendments to the EU legislative framework in which third -country CCPs are recognised, known as ‘EMIR 2.2’, add complexity to the process and additional steps are required to grant recognition of UK CPPs. The Bank and European Securities and Markets Authority (ESMA) must negotiate a new co-operation agreement. And EMIR 2.2 requires third-country CCPs to be tiered according to whether they are, or are likely to become, systemically important to the financial stability of </w:t>
      </w:r>
      <w:r>
        <w:rPr>
          <w:rFonts w:ascii="Calibri" w:eastAsia="Calibri" w:hAnsi="Calibri" w:cs="Calibri"/>
          <w:sz w:val="20"/>
          <w:szCs w:val="20"/>
        </w:rPr>
        <w:t>the EU or of one or more of its member states, or otherwise non-systemic.</w:t>
      </w:r>
    </w:p>
    <w:p w14:paraId="0106BF4E" w14:textId="77777777" w:rsidR="001F081C" w:rsidRDefault="001F081C">
      <w:pPr>
        <w:spacing w:line="238" w:lineRule="exact"/>
        <w:rPr>
          <w:sz w:val="20"/>
          <w:szCs w:val="20"/>
        </w:rPr>
      </w:pPr>
    </w:p>
    <w:p w14:paraId="7AE5BA98" w14:textId="77777777" w:rsidR="001F081C" w:rsidRDefault="00E22EC8">
      <w:pPr>
        <w:spacing w:line="260" w:lineRule="auto"/>
        <w:ind w:right="60"/>
        <w:rPr>
          <w:sz w:val="20"/>
          <w:szCs w:val="20"/>
        </w:rPr>
      </w:pPr>
      <w:r>
        <w:rPr>
          <w:rFonts w:ascii="Calibri" w:eastAsia="Calibri" w:hAnsi="Calibri" w:cs="Calibri"/>
          <w:sz w:val="20"/>
          <w:szCs w:val="20"/>
        </w:rPr>
        <w:t xml:space="preserve">If the new rules on tiering are in place by the end of September, UK CCPs must be tiered before recognition can be granted. If they are not in place, recognition could be granted on a temporary basis without </w:t>
      </w:r>
      <w:r>
        <w:rPr>
          <w:rFonts w:ascii="Calibri" w:eastAsia="Calibri" w:hAnsi="Calibri" w:cs="Calibri"/>
          <w:sz w:val="20"/>
          <w:szCs w:val="20"/>
        </w:rPr>
        <w:t>tiering. However, if the rules come into force later this year, there is considerable uncertainty as to whether the temporary recognition of the untiered CCPs would remain valid, meaning risks of disruption would return in the absence of a further tiered recognition decision.</w:t>
      </w:r>
    </w:p>
    <w:p w14:paraId="5A346050" w14:textId="77777777" w:rsidR="001F081C" w:rsidRDefault="001F081C">
      <w:pPr>
        <w:spacing w:line="237" w:lineRule="exact"/>
        <w:rPr>
          <w:sz w:val="20"/>
          <w:szCs w:val="20"/>
        </w:rPr>
      </w:pPr>
    </w:p>
    <w:p w14:paraId="265FD5A0" w14:textId="77777777" w:rsidR="001F081C" w:rsidRDefault="00E22EC8">
      <w:pPr>
        <w:spacing w:line="280" w:lineRule="auto"/>
        <w:ind w:right="420"/>
        <w:rPr>
          <w:sz w:val="20"/>
          <w:szCs w:val="20"/>
        </w:rPr>
      </w:pPr>
      <w:r>
        <w:rPr>
          <w:rFonts w:ascii="Calibri" w:eastAsia="Calibri" w:hAnsi="Calibri" w:cs="Calibri"/>
          <w:sz w:val="19"/>
          <w:szCs w:val="19"/>
        </w:rPr>
        <w:t>The FPC continues to judge that most risks to financial stability that could arise from disruption to cross-border financial services have been mitigated. However, some disruption is possible. Although such disruption would primarily affect EU households and businesses, it could increase volatility and spill back to the UK in ways that cannot be fully anticipated or mitigated. The FPC will continue to monitor progress in mitigating actions.</w:t>
      </w:r>
    </w:p>
    <w:p w14:paraId="45931891" w14:textId="77777777" w:rsidR="001F081C" w:rsidRDefault="001F081C">
      <w:pPr>
        <w:sectPr w:rsidR="001F081C">
          <w:pgSz w:w="11900" w:h="16838"/>
          <w:pgMar w:top="555" w:right="1246" w:bottom="1440" w:left="1240" w:header="0" w:footer="0" w:gutter="0"/>
          <w:cols w:space="720" w:equalWidth="0">
            <w:col w:w="9420"/>
          </w:cols>
        </w:sectPr>
      </w:pPr>
    </w:p>
    <w:p w14:paraId="37224A6B" w14:textId="77777777" w:rsidR="001F081C" w:rsidRDefault="00E22EC8">
      <w:pPr>
        <w:jc w:val="right"/>
        <w:rPr>
          <w:sz w:val="20"/>
          <w:szCs w:val="20"/>
        </w:rPr>
      </w:pPr>
      <w:bookmarkStart w:id="94" w:name="page99"/>
      <w:bookmarkEnd w:id="94"/>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Financial stability implications of the UK’s changing relationship with the EU</w:t>
      </w:r>
      <w:r>
        <w:rPr>
          <w:rFonts w:ascii="Calibri" w:eastAsia="Calibri" w:hAnsi="Calibri" w:cs="Calibri"/>
          <w:sz w:val="15"/>
          <w:szCs w:val="15"/>
        </w:rPr>
        <w:t xml:space="preserve">  91</w:t>
      </w:r>
    </w:p>
    <w:p w14:paraId="398DB93F"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750912" behindDoc="1" locked="0" layoutInCell="0" allowOverlap="1" wp14:anchorId="0A1B19C0" wp14:editId="4CB78B74">
                <wp:simplePos x="0" y="0"/>
                <wp:positionH relativeFrom="column">
                  <wp:posOffset>5080</wp:posOffset>
                </wp:positionH>
                <wp:positionV relativeFrom="paragraph">
                  <wp:posOffset>437515</wp:posOffset>
                </wp:positionV>
                <wp:extent cx="5940425" cy="0"/>
                <wp:effectExtent l="0" t="0" r="0" b="0"/>
                <wp:wrapNone/>
                <wp:docPr id="201" name="Shap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0425"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042E4C92" id="Shape 201" o:spid="_x0000_s1026" style="position:absolute;z-index:-251565568;visibility:visible;mso-wrap-style:square;mso-wrap-distance-left:9pt;mso-wrap-distance-top:0;mso-wrap-distance-right:9pt;mso-wrap-distance-bottom:0;mso-position-horizontal:absolute;mso-position-horizontal-relative:text;mso-position-vertical:absolute;mso-position-vertical-relative:text" from=".4pt,34.45pt" to="468.15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" o:allowincell="f" filled="t" strokecolor="#af358b" strokeweight=".96pt">
                <v:stroke joinstyle="miter"/>
                <o:lock v:ext="edit" shapetype="f"/>
              </v:line>
            </w:pict>
          </mc:Fallback>
        </mc:AlternateContent>
      </w:r>
    </w:p>
    <w:p w14:paraId="0D087F94" w14:textId="77777777" w:rsidR="001F081C" w:rsidRDefault="001F081C">
      <w:pPr>
        <w:spacing w:line="200" w:lineRule="exact"/>
        <w:rPr>
          <w:sz w:val="20"/>
          <w:szCs w:val="20"/>
        </w:rPr>
      </w:pPr>
    </w:p>
    <w:p w14:paraId="1A131481" w14:textId="77777777" w:rsidR="001F081C" w:rsidRDefault="001F081C">
      <w:pPr>
        <w:spacing w:line="200" w:lineRule="exact"/>
        <w:rPr>
          <w:sz w:val="20"/>
          <w:szCs w:val="20"/>
        </w:rPr>
      </w:pPr>
    </w:p>
    <w:p w14:paraId="69065421" w14:textId="77777777" w:rsidR="001F081C" w:rsidRDefault="001F081C">
      <w:pPr>
        <w:spacing w:line="265" w:lineRule="exact"/>
        <w:rPr>
          <w:sz w:val="20"/>
          <w:szCs w:val="20"/>
        </w:rPr>
      </w:pPr>
    </w:p>
    <w:p w14:paraId="32D669D4" w14:textId="77777777" w:rsidR="001F081C" w:rsidRDefault="00E22EC8">
      <w:pPr>
        <w:rPr>
          <w:sz w:val="20"/>
          <w:szCs w:val="20"/>
        </w:rPr>
      </w:pPr>
      <w:r>
        <w:rPr>
          <w:rFonts w:ascii="Calibri" w:eastAsia="Calibri" w:hAnsi="Calibri" w:cs="Calibri"/>
          <w:b/>
          <w:bCs/>
          <w:color w:val="AF358B"/>
          <w:sz w:val="19"/>
          <w:szCs w:val="19"/>
        </w:rPr>
        <w:t>Table F.A</w:t>
      </w:r>
      <w:r>
        <w:rPr>
          <w:rFonts w:ascii="Calibri" w:eastAsia="Calibri" w:hAnsi="Calibri" w:cs="Calibri"/>
          <w:color w:val="AF358B"/>
          <w:sz w:val="19"/>
          <w:szCs w:val="19"/>
        </w:rPr>
        <w:t xml:space="preserve"> Checklist of actions to avoid disruption to end-users of financial services at the end of the transition period</w:t>
      </w:r>
    </w:p>
    <w:p w14:paraId="66A6BCCF" w14:textId="77777777" w:rsidR="001F081C" w:rsidRDefault="001F081C">
      <w:pPr>
        <w:spacing w:line="272" w:lineRule="exact"/>
        <w:rPr>
          <w:sz w:val="20"/>
          <w:szCs w:val="20"/>
        </w:rPr>
      </w:pPr>
    </w:p>
    <w:p w14:paraId="25A64664" w14:textId="77777777" w:rsidR="001F081C" w:rsidRDefault="00E22EC8">
      <w:pPr>
        <w:spacing w:line="266" w:lineRule="auto"/>
        <w:ind w:right="240"/>
        <w:rPr>
          <w:sz w:val="20"/>
          <w:szCs w:val="20"/>
        </w:rPr>
      </w:pPr>
      <w:r>
        <w:rPr>
          <w:rFonts w:ascii="Calibri" w:eastAsia="Calibri" w:hAnsi="Calibri" w:cs="Calibri"/>
          <w:sz w:val="16"/>
          <w:szCs w:val="16"/>
        </w:rPr>
        <w:t xml:space="preserve">This checklist </w:t>
      </w:r>
      <w:r>
        <w:rPr>
          <w:rFonts w:ascii="Calibri" w:eastAsia="Calibri" w:hAnsi="Calibri" w:cs="Calibri"/>
          <w:sz w:val="16"/>
          <w:szCs w:val="16"/>
        </w:rPr>
        <w:t>reflects the risk of disruption to end- users including households and companies if no further arrangements are put in place for cross-border trade in financial services for the end of the transition period on 31 December 2020. The risk assessment takes account of progress made in mitigating any risks. It assesses risks of disruption to end-users of financial services in the UK and, because the impact could spill back, also to end-users in the EU.</w:t>
      </w:r>
      <w:r>
        <w:rPr>
          <w:rFonts w:ascii="Calibri" w:eastAsia="Calibri" w:hAnsi="Calibri" w:cs="Calibri"/>
          <w:sz w:val="10"/>
          <w:szCs w:val="10"/>
        </w:rPr>
        <w:t>(a)</w:t>
      </w:r>
    </w:p>
    <w:p w14:paraId="76E72119" w14:textId="77777777" w:rsidR="001F081C" w:rsidRDefault="001F081C">
      <w:pPr>
        <w:spacing w:line="92" w:lineRule="exact"/>
        <w:rPr>
          <w:sz w:val="20"/>
          <w:szCs w:val="20"/>
        </w:rPr>
      </w:pPr>
    </w:p>
    <w:p w14:paraId="1BEDB3D2" w14:textId="77777777" w:rsidR="001F081C" w:rsidRDefault="00E22EC8">
      <w:pPr>
        <w:spacing w:line="293" w:lineRule="auto"/>
        <w:ind w:right="660"/>
        <w:rPr>
          <w:rFonts w:ascii="Calibri" w:eastAsia="Calibri" w:hAnsi="Calibri" w:cs="Calibri"/>
          <w:sz w:val="16"/>
          <w:szCs w:val="16"/>
        </w:rPr>
      </w:pPr>
      <w:r>
        <w:rPr>
          <w:rFonts w:ascii="Calibri" w:eastAsia="Calibri" w:hAnsi="Calibri" w:cs="Calibri"/>
          <w:sz w:val="16"/>
          <w:szCs w:val="16"/>
        </w:rPr>
        <w:t>Risks of disruption are categorised as</w:t>
      </w:r>
      <w:r>
        <w:rPr>
          <w:rFonts w:ascii="Calibri" w:eastAsia="Calibri" w:hAnsi="Calibri" w:cs="Calibri"/>
          <w:color w:val="92D050"/>
          <w:sz w:val="16"/>
          <w:szCs w:val="16"/>
        </w:rPr>
        <w:t xml:space="preserve"> </w:t>
      </w:r>
      <w:r>
        <w:rPr>
          <w:rFonts w:ascii="Calibri" w:eastAsia="Calibri" w:hAnsi="Calibri" w:cs="Calibri"/>
          <w:b/>
          <w:bCs/>
          <w:color w:val="92D050"/>
          <w:sz w:val="16"/>
          <w:szCs w:val="16"/>
        </w:rPr>
        <w:t>low</w:t>
      </w:r>
      <w:r>
        <w:rPr>
          <w:rFonts w:ascii="Calibri" w:eastAsia="Calibri" w:hAnsi="Calibri" w:cs="Calibri"/>
          <w:sz w:val="16"/>
          <w:szCs w:val="16"/>
        </w:rPr>
        <w:t>,</w:t>
      </w:r>
      <w:r>
        <w:rPr>
          <w:rFonts w:ascii="Calibri" w:eastAsia="Calibri" w:hAnsi="Calibri" w:cs="Calibri"/>
          <w:color w:val="FFC000"/>
          <w:sz w:val="16"/>
          <w:szCs w:val="16"/>
        </w:rPr>
        <w:t xml:space="preserve"> </w:t>
      </w:r>
      <w:r>
        <w:rPr>
          <w:rFonts w:ascii="Calibri" w:eastAsia="Calibri" w:hAnsi="Calibri" w:cs="Calibri"/>
          <w:b/>
          <w:bCs/>
          <w:color w:val="FFC000"/>
          <w:sz w:val="16"/>
          <w:szCs w:val="16"/>
        </w:rPr>
        <w:t>medium</w:t>
      </w:r>
      <w:r>
        <w:rPr>
          <w:rFonts w:ascii="Calibri" w:eastAsia="Calibri" w:hAnsi="Calibri" w:cs="Calibri"/>
          <w:sz w:val="16"/>
          <w:szCs w:val="16"/>
        </w:rPr>
        <w:t xml:space="preserve"> or</w:t>
      </w:r>
      <w:r>
        <w:rPr>
          <w:rFonts w:ascii="Calibri" w:eastAsia="Calibri" w:hAnsi="Calibri" w:cs="Calibri"/>
          <w:color w:val="C00000"/>
          <w:sz w:val="16"/>
          <w:szCs w:val="16"/>
        </w:rPr>
        <w:t xml:space="preserve"> </w:t>
      </w:r>
      <w:r>
        <w:rPr>
          <w:rFonts w:ascii="Calibri" w:eastAsia="Calibri" w:hAnsi="Calibri" w:cs="Calibri"/>
          <w:b/>
          <w:bCs/>
          <w:color w:val="C00000"/>
          <w:sz w:val="16"/>
          <w:szCs w:val="16"/>
        </w:rPr>
        <w:t>high</w:t>
      </w:r>
      <w:r>
        <w:rPr>
          <w:rFonts w:ascii="Calibri" w:eastAsia="Calibri" w:hAnsi="Calibri" w:cs="Calibri"/>
          <w:sz w:val="16"/>
          <w:szCs w:val="16"/>
        </w:rPr>
        <w:t xml:space="preserve">. Arrows reflect developments since the FPC’s previously published checklist alongside the March 2020 </w:t>
      </w:r>
      <w:hyperlink r:id="rId209">
        <w:r>
          <w:rPr>
            <w:rFonts w:ascii="Calibri" w:eastAsia="Calibri" w:hAnsi="Calibri" w:cs="Calibri"/>
            <w:sz w:val="16"/>
            <w:szCs w:val="16"/>
            <w:u w:val="single"/>
          </w:rPr>
          <w:t>Financial Policy Summary.</w:t>
        </w:r>
        <w:r>
          <w:rPr>
            <w:rFonts w:ascii="Calibri" w:eastAsia="Calibri" w:hAnsi="Calibri" w:cs="Calibri"/>
            <w:color w:val="00B0F0"/>
            <w:sz w:val="16"/>
            <w:szCs w:val="16"/>
            <w:u w:val="single"/>
          </w:rPr>
          <w:t xml:space="preserve"> </w:t>
        </w:r>
      </w:hyperlink>
      <w:r>
        <w:rPr>
          <w:rFonts w:ascii="Calibri" w:eastAsia="Calibri" w:hAnsi="Calibri" w:cs="Calibri"/>
          <w:b/>
          <w:bCs/>
          <w:color w:val="00B0F0"/>
          <w:sz w:val="16"/>
          <w:szCs w:val="16"/>
        </w:rPr>
        <w:t>Blue text</w:t>
      </w:r>
      <w:r>
        <w:rPr>
          <w:rFonts w:ascii="Calibri" w:eastAsia="Calibri" w:hAnsi="Calibri" w:cs="Calibri"/>
          <w:sz w:val="16"/>
          <w:szCs w:val="16"/>
        </w:rPr>
        <w:t xml:space="preserve"> is news since then.</w:t>
      </w:r>
    </w:p>
    <w:p w14:paraId="09183CF5" w14:textId="77777777" w:rsidR="001F081C" w:rsidRDefault="001F081C">
      <w:pPr>
        <w:spacing w:line="65" w:lineRule="exact"/>
        <w:rPr>
          <w:sz w:val="20"/>
          <w:szCs w:val="20"/>
        </w:rPr>
      </w:pPr>
    </w:p>
    <w:p w14:paraId="01E7494A" w14:textId="77777777" w:rsidR="001F081C" w:rsidRDefault="00E22EC8">
      <w:pPr>
        <w:spacing w:line="283" w:lineRule="auto"/>
        <w:ind w:right="300"/>
        <w:rPr>
          <w:sz w:val="20"/>
          <w:szCs w:val="20"/>
        </w:rPr>
      </w:pPr>
      <w:r>
        <w:rPr>
          <w:rFonts w:ascii="Calibri" w:eastAsia="Calibri" w:hAnsi="Calibri" w:cs="Calibri"/>
          <w:sz w:val="16"/>
          <w:szCs w:val="16"/>
        </w:rPr>
        <w:t>The checklist is not a comprehensive assessment of risks to economic activity arising from the end of the transition period. It covers only the risks to activity that could stem from disruption to provision of cross-border financial services.</w:t>
      </w:r>
    </w:p>
    <w:p w14:paraId="20F35DE6" w14:textId="77777777" w:rsidR="001F081C" w:rsidRDefault="001F081C">
      <w:pPr>
        <w:spacing w:line="5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440"/>
        <w:gridCol w:w="1140"/>
        <w:gridCol w:w="1120"/>
        <w:gridCol w:w="5700"/>
        <w:gridCol w:w="30"/>
      </w:tblGrid>
      <w:tr w:rsidR="001F081C" w14:paraId="57786C7A" w14:textId="77777777">
        <w:trPr>
          <w:trHeight w:val="254"/>
        </w:trPr>
        <w:tc>
          <w:tcPr>
            <w:tcW w:w="1440" w:type="dxa"/>
            <w:tcBorders>
              <w:top w:val="single" w:sz="8" w:space="0" w:color="auto"/>
              <w:left w:val="single" w:sz="8" w:space="0" w:color="auto"/>
              <w:right w:val="single" w:sz="8" w:space="0" w:color="auto"/>
            </w:tcBorders>
            <w:vAlign w:val="bottom"/>
          </w:tcPr>
          <w:p w14:paraId="3365F502" w14:textId="77777777" w:rsidR="001F081C" w:rsidRDefault="001F081C"/>
        </w:tc>
        <w:tc>
          <w:tcPr>
            <w:tcW w:w="1140" w:type="dxa"/>
            <w:tcBorders>
              <w:top w:val="single" w:sz="8" w:space="0" w:color="auto"/>
              <w:right w:val="single" w:sz="8" w:space="0" w:color="auto"/>
            </w:tcBorders>
            <w:shd w:val="clear" w:color="auto" w:fill="D9D9D9"/>
            <w:vAlign w:val="bottom"/>
          </w:tcPr>
          <w:p w14:paraId="69751DE6" w14:textId="77777777" w:rsidR="001F081C" w:rsidRDefault="00E22EC8">
            <w:pPr>
              <w:ind w:left="140"/>
              <w:rPr>
                <w:sz w:val="20"/>
                <w:szCs w:val="20"/>
              </w:rPr>
            </w:pPr>
            <w:r>
              <w:rPr>
                <w:rFonts w:ascii="Calibri" w:eastAsia="Calibri" w:hAnsi="Calibri" w:cs="Calibri"/>
                <w:sz w:val="20"/>
                <w:szCs w:val="20"/>
                <w:highlight w:val="lightGray"/>
              </w:rPr>
              <w:t>Risk to UK</w:t>
            </w:r>
          </w:p>
        </w:tc>
        <w:tc>
          <w:tcPr>
            <w:tcW w:w="1120" w:type="dxa"/>
            <w:tcBorders>
              <w:top w:val="single" w:sz="8" w:space="0" w:color="auto"/>
              <w:right w:val="single" w:sz="8" w:space="0" w:color="auto"/>
            </w:tcBorders>
            <w:shd w:val="clear" w:color="auto" w:fill="D9D9D9"/>
            <w:vAlign w:val="bottom"/>
          </w:tcPr>
          <w:p w14:paraId="4D08E808" w14:textId="77777777" w:rsidR="001F081C" w:rsidRDefault="00E22EC8">
            <w:pPr>
              <w:ind w:left="140"/>
              <w:rPr>
                <w:sz w:val="20"/>
                <w:szCs w:val="20"/>
              </w:rPr>
            </w:pPr>
            <w:r>
              <w:rPr>
                <w:rFonts w:ascii="Calibri" w:eastAsia="Calibri" w:hAnsi="Calibri" w:cs="Calibri"/>
                <w:sz w:val="20"/>
                <w:szCs w:val="20"/>
              </w:rPr>
              <w:t>Risk to EU</w:t>
            </w:r>
          </w:p>
        </w:tc>
        <w:tc>
          <w:tcPr>
            <w:tcW w:w="5700" w:type="dxa"/>
            <w:tcBorders>
              <w:top w:val="single" w:sz="8" w:space="0" w:color="auto"/>
              <w:right w:val="single" w:sz="8" w:space="0" w:color="auto"/>
            </w:tcBorders>
            <w:vAlign w:val="bottom"/>
          </w:tcPr>
          <w:p w14:paraId="69BA4ED3" w14:textId="77777777" w:rsidR="001F081C" w:rsidRDefault="001F081C"/>
        </w:tc>
        <w:tc>
          <w:tcPr>
            <w:tcW w:w="0" w:type="dxa"/>
            <w:vAlign w:val="bottom"/>
          </w:tcPr>
          <w:p w14:paraId="2B6EDF47" w14:textId="77777777" w:rsidR="001F081C" w:rsidRDefault="001F081C">
            <w:pPr>
              <w:rPr>
                <w:sz w:val="1"/>
                <w:szCs w:val="1"/>
              </w:rPr>
            </w:pPr>
          </w:p>
        </w:tc>
      </w:tr>
      <w:tr w:rsidR="001F081C" w14:paraId="36774E85" w14:textId="77777777">
        <w:trPr>
          <w:trHeight w:val="521"/>
        </w:trPr>
        <w:tc>
          <w:tcPr>
            <w:tcW w:w="1440" w:type="dxa"/>
            <w:tcBorders>
              <w:left w:val="single" w:sz="8" w:space="0" w:color="auto"/>
              <w:bottom w:val="single" w:sz="8" w:space="0" w:color="auto"/>
              <w:right w:val="single" w:sz="8" w:space="0" w:color="auto"/>
            </w:tcBorders>
            <w:vAlign w:val="bottom"/>
          </w:tcPr>
          <w:p w14:paraId="41E65B50" w14:textId="77777777" w:rsidR="001F081C" w:rsidRDefault="001F081C">
            <w:pPr>
              <w:rPr>
                <w:sz w:val="24"/>
                <w:szCs w:val="24"/>
              </w:rPr>
            </w:pPr>
          </w:p>
        </w:tc>
        <w:tc>
          <w:tcPr>
            <w:tcW w:w="1140" w:type="dxa"/>
            <w:tcBorders>
              <w:bottom w:val="single" w:sz="8" w:space="0" w:color="auto"/>
              <w:right w:val="single" w:sz="8" w:space="0" w:color="auto"/>
            </w:tcBorders>
            <w:shd w:val="clear" w:color="auto" w:fill="D9D9D9"/>
            <w:vAlign w:val="bottom"/>
          </w:tcPr>
          <w:p w14:paraId="3D49E17B" w14:textId="77777777" w:rsidR="001F081C" w:rsidRDefault="001F081C">
            <w:pPr>
              <w:rPr>
                <w:sz w:val="24"/>
                <w:szCs w:val="24"/>
              </w:rPr>
            </w:pPr>
          </w:p>
        </w:tc>
        <w:tc>
          <w:tcPr>
            <w:tcW w:w="1120" w:type="dxa"/>
            <w:tcBorders>
              <w:bottom w:val="single" w:sz="8" w:space="0" w:color="auto"/>
              <w:right w:val="single" w:sz="8" w:space="0" w:color="auto"/>
            </w:tcBorders>
            <w:shd w:val="clear" w:color="auto" w:fill="D9D9D9"/>
            <w:vAlign w:val="bottom"/>
          </w:tcPr>
          <w:p w14:paraId="565C0838" w14:textId="77777777" w:rsidR="001F081C" w:rsidRDefault="001F081C">
            <w:pPr>
              <w:rPr>
                <w:sz w:val="24"/>
                <w:szCs w:val="24"/>
              </w:rPr>
            </w:pPr>
          </w:p>
        </w:tc>
        <w:tc>
          <w:tcPr>
            <w:tcW w:w="5700" w:type="dxa"/>
            <w:tcBorders>
              <w:bottom w:val="single" w:sz="8" w:space="0" w:color="auto"/>
              <w:right w:val="single" w:sz="8" w:space="0" w:color="auto"/>
            </w:tcBorders>
            <w:vAlign w:val="bottom"/>
          </w:tcPr>
          <w:p w14:paraId="23B432B3" w14:textId="77777777" w:rsidR="001F081C" w:rsidRDefault="001F081C">
            <w:pPr>
              <w:rPr>
                <w:sz w:val="24"/>
                <w:szCs w:val="24"/>
              </w:rPr>
            </w:pPr>
          </w:p>
        </w:tc>
        <w:tc>
          <w:tcPr>
            <w:tcW w:w="0" w:type="dxa"/>
            <w:vAlign w:val="bottom"/>
          </w:tcPr>
          <w:p w14:paraId="5309B526" w14:textId="77777777" w:rsidR="001F081C" w:rsidRDefault="001F081C">
            <w:pPr>
              <w:rPr>
                <w:sz w:val="1"/>
                <w:szCs w:val="1"/>
              </w:rPr>
            </w:pPr>
          </w:p>
        </w:tc>
      </w:tr>
      <w:tr w:rsidR="001F081C" w14:paraId="3E7F5839" w14:textId="77777777">
        <w:trPr>
          <w:trHeight w:val="204"/>
        </w:trPr>
        <w:tc>
          <w:tcPr>
            <w:tcW w:w="1440" w:type="dxa"/>
            <w:tcBorders>
              <w:left w:val="single" w:sz="8" w:space="0" w:color="auto"/>
              <w:right w:val="single" w:sz="8" w:space="0" w:color="auto"/>
            </w:tcBorders>
            <w:vAlign w:val="bottom"/>
          </w:tcPr>
          <w:p w14:paraId="1A0C0462" w14:textId="77777777" w:rsidR="001F081C" w:rsidRDefault="001F081C">
            <w:pPr>
              <w:rPr>
                <w:sz w:val="17"/>
                <w:szCs w:val="17"/>
              </w:rPr>
            </w:pPr>
          </w:p>
        </w:tc>
        <w:tc>
          <w:tcPr>
            <w:tcW w:w="1140" w:type="dxa"/>
            <w:tcBorders>
              <w:right w:val="single" w:sz="8" w:space="0" w:color="auto"/>
            </w:tcBorders>
            <w:shd w:val="clear" w:color="auto" w:fill="D9D9D9"/>
            <w:vAlign w:val="bottom"/>
          </w:tcPr>
          <w:p w14:paraId="5A10E2B1" w14:textId="77777777" w:rsidR="001F081C" w:rsidRDefault="001F081C">
            <w:pPr>
              <w:rPr>
                <w:sz w:val="17"/>
                <w:szCs w:val="17"/>
              </w:rPr>
            </w:pPr>
          </w:p>
        </w:tc>
        <w:tc>
          <w:tcPr>
            <w:tcW w:w="1120" w:type="dxa"/>
            <w:tcBorders>
              <w:right w:val="single" w:sz="8" w:space="0" w:color="auto"/>
            </w:tcBorders>
            <w:shd w:val="clear" w:color="auto" w:fill="D9D9D9"/>
            <w:vAlign w:val="bottom"/>
          </w:tcPr>
          <w:p w14:paraId="54D577E4" w14:textId="77777777" w:rsidR="001F081C" w:rsidRDefault="001F081C">
            <w:pPr>
              <w:rPr>
                <w:sz w:val="17"/>
                <w:szCs w:val="17"/>
              </w:rPr>
            </w:pPr>
          </w:p>
        </w:tc>
        <w:tc>
          <w:tcPr>
            <w:tcW w:w="5700" w:type="dxa"/>
            <w:tcBorders>
              <w:right w:val="single" w:sz="8" w:space="0" w:color="auto"/>
            </w:tcBorders>
            <w:vAlign w:val="bottom"/>
          </w:tcPr>
          <w:p w14:paraId="1C654CA2" w14:textId="77777777" w:rsidR="001F081C" w:rsidRDefault="00E22EC8">
            <w:pPr>
              <w:ind w:left="100"/>
              <w:rPr>
                <w:sz w:val="20"/>
                <w:szCs w:val="20"/>
              </w:rPr>
            </w:pPr>
            <w:r>
              <w:rPr>
                <w:rFonts w:ascii="Calibri" w:eastAsia="Calibri" w:hAnsi="Calibri" w:cs="Calibri"/>
                <w:sz w:val="16"/>
                <w:szCs w:val="16"/>
              </w:rPr>
              <w:t>The passage of the EU (Withdrawal) Act 2018 and secondary legislation has</w:t>
            </w:r>
          </w:p>
        </w:tc>
        <w:tc>
          <w:tcPr>
            <w:tcW w:w="0" w:type="dxa"/>
            <w:vAlign w:val="bottom"/>
          </w:tcPr>
          <w:p w14:paraId="75399E6B" w14:textId="77777777" w:rsidR="001F081C" w:rsidRDefault="001F081C">
            <w:pPr>
              <w:rPr>
                <w:sz w:val="1"/>
                <w:szCs w:val="1"/>
              </w:rPr>
            </w:pPr>
          </w:p>
        </w:tc>
      </w:tr>
      <w:tr w:rsidR="001F081C" w14:paraId="1676E7CF" w14:textId="77777777">
        <w:trPr>
          <w:trHeight w:val="209"/>
        </w:trPr>
        <w:tc>
          <w:tcPr>
            <w:tcW w:w="1440" w:type="dxa"/>
            <w:tcBorders>
              <w:left w:val="single" w:sz="8" w:space="0" w:color="auto"/>
              <w:right w:val="single" w:sz="8" w:space="0" w:color="auto"/>
            </w:tcBorders>
            <w:vAlign w:val="bottom"/>
          </w:tcPr>
          <w:p w14:paraId="3668452B" w14:textId="77777777" w:rsidR="001F081C" w:rsidRDefault="00E22EC8">
            <w:pPr>
              <w:spacing w:line="209" w:lineRule="exact"/>
              <w:ind w:left="120"/>
              <w:rPr>
                <w:sz w:val="20"/>
                <w:szCs w:val="20"/>
              </w:rPr>
            </w:pPr>
            <w:r>
              <w:rPr>
                <w:rFonts w:ascii="Calibri" w:eastAsia="Calibri" w:hAnsi="Calibri" w:cs="Calibri"/>
                <w:b/>
                <w:bCs/>
                <w:sz w:val="20"/>
                <w:szCs w:val="20"/>
              </w:rPr>
              <w:t>Ensure a</w:t>
            </w:r>
          </w:p>
        </w:tc>
        <w:tc>
          <w:tcPr>
            <w:tcW w:w="1140" w:type="dxa"/>
            <w:tcBorders>
              <w:right w:val="single" w:sz="8" w:space="0" w:color="auto"/>
            </w:tcBorders>
            <w:shd w:val="clear" w:color="auto" w:fill="D9D9D9"/>
            <w:vAlign w:val="bottom"/>
          </w:tcPr>
          <w:p w14:paraId="593260E1" w14:textId="77777777" w:rsidR="001F081C" w:rsidRDefault="001F081C">
            <w:pPr>
              <w:rPr>
                <w:sz w:val="18"/>
                <w:szCs w:val="18"/>
              </w:rPr>
            </w:pPr>
          </w:p>
        </w:tc>
        <w:tc>
          <w:tcPr>
            <w:tcW w:w="1120" w:type="dxa"/>
            <w:tcBorders>
              <w:right w:val="single" w:sz="8" w:space="0" w:color="auto"/>
            </w:tcBorders>
            <w:shd w:val="clear" w:color="auto" w:fill="D9D9D9"/>
            <w:vAlign w:val="bottom"/>
          </w:tcPr>
          <w:p w14:paraId="7CBB84E8" w14:textId="77777777" w:rsidR="001F081C" w:rsidRDefault="001F081C">
            <w:pPr>
              <w:rPr>
                <w:sz w:val="18"/>
                <w:szCs w:val="18"/>
              </w:rPr>
            </w:pPr>
          </w:p>
        </w:tc>
        <w:tc>
          <w:tcPr>
            <w:tcW w:w="5700" w:type="dxa"/>
            <w:tcBorders>
              <w:right w:val="single" w:sz="8" w:space="0" w:color="auto"/>
            </w:tcBorders>
            <w:vAlign w:val="bottom"/>
          </w:tcPr>
          <w:p w14:paraId="40E6AB12" w14:textId="77777777" w:rsidR="001F081C" w:rsidRDefault="00E22EC8">
            <w:pPr>
              <w:ind w:left="100"/>
              <w:rPr>
                <w:sz w:val="20"/>
                <w:szCs w:val="20"/>
              </w:rPr>
            </w:pPr>
            <w:r>
              <w:rPr>
                <w:rFonts w:ascii="Calibri" w:eastAsia="Calibri" w:hAnsi="Calibri" w:cs="Calibri"/>
                <w:sz w:val="16"/>
                <w:szCs w:val="16"/>
              </w:rPr>
              <w:t xml:space="preserve">ensured that an effective framework for the regulation of financial </w:t>
            </w:r>
            <w:r>
              <w:rPr>
                <w:rFonts w:ascii="Calibri" w:eastAsia="Calibri" w:hAnsi="Calibri" w:cs="Calibri"/>
                <w:sz w:val="16"/>
                <w:szCs w:val="16"/>
              </w:rPr>
              <w:t>services will</w:t>
            </w:r>
          </w:p>
        </w:tc>
        <w:tc>
          <w:tcPr>
            <w:tcW w:w="0" w:type="dxa"/>
            <w:vAlign w:val="bottom"/>
          </w:tcPr>
          <w:p w14:paraId="6C3DB5DE" w14:textId="77777777" w:rsidR="001F081C" w:rsidRDefault="001F081C">
            <w:pPr>
              <w:rPr>
                <w:sz w:val="1"/>
                <w:szCs w:val="1"/>
              </w:rPr>
            </w:pPr>
          </w:p>
        </w:tc>
      </w:tr>
      <w:tr w:rsidR="001F081C" w14:paraId="19C1426A" w14:textId="77777777">
        <w:trPr>
          <w:trHeight w:val="211"/>
        </w:trPr>
        <w:tc>
          <w:tcPr>
            <w:tcW w:w="1440" w:type="dxa"/>
            <w:vMerge w:val="restart"/>
            <w:tcBorders>
              <w:left w:val="single" w:sz="8" w:space="0" w:color="auto"/>
              <w:right w:val="single" w:sz="8" w:space="0" w:color="auto"/>
            </w:tcBorders>
            <w:vAlign w:val="bottom"/>
          </w:tcPr>
          <w:p w14:paraId="6AA7A1E0" w14:textId="77777777" w:rsidR="001F081C" w:rsidRDefault="00E22EC8">
            <w:pPr>
              <w:ind w:left="120"/>
              <w:rPr>
                <w:sz w:val="20"/>
                <w:szCs w:val="20"/>
              </w:rPr>
            </w:pPr>
            <w:r>
              <w:rPr>
                <w:rFonts w:ascii="Calibri" w:eastAsia="Calibri" w:hAnsi="Calibri" w:cs="Calibri"/>
                <w:b/>
                <w:bCs/>
                <w:sz w:val="20"/>
                <w:szCs w:val="20"/>
              </w:rPr>
              <w:t>UK legal and</w:t>
            </w:r>
          </w:p>
        </w:tc>
        <w:tc>
          <w:tcPr>
            <w:tcW w:w="1140" w:type="dxa"/>
            <w:tcBorders>
              <w:right w:val="single" w:sz="8" w:space="0" w:color="auto"/>
            </w:tcBorders>
            <w:shd w:val="clear" w:color="auto" w:fill="D9D9D9"/>
            <w:vAlign w:val="bottom"/>
          </w:tcPr>
          <w:p w14:paraId="3BF9F8A0" w14:textId="77777777" w:rsidR="001F081C" w:rsidRDefault="001F081C">
            <w:pPr>
              <w:rPr>
                <w:sz w:val="18"/>
                <w:szCs w:val="18"/>
              </w:rPr>
            </w:pPr>
          </w:p>
        </w:tc>
        <w:tc>
          <w:tcPr>
            <w:tcW w:w="1120" w:type="dxa"/>
            <w:tcBorders>
              <w:right w:val="single" w:sz="8" w:space="0" w:color="auto"/>
            </w:tcBorders>
            <w:shd w:val="clear" w:color="auto" w:fill="D9D9D9"/>
            <w:vAlign w:val="bottom"/>
          </w:tcPr>
          <w:p w14:paraId="7FC3DB54" w14:textId="77777777" w:rsidR="001F081C" w:rsidRDefault="001F081C">
            <w:pPr>
              <w:rPr>
                <w:sz w:val="18"/>
                <w:szCs w:val="18"/>
              </w:rPr>
            </w:pPr>
          </w:p>
        </w:tc>
        <w:tc>
          <w:tcPr>
            <w:tcW w:w="5700" w:type="dxa"/>
            <w:tcBorders>
              <w:right w:val="single" w:sz="8" w:space="0" w:color="auto"/>
            </w:tcBorders>
            <w:vAlign w:val="bottom"/>
          </w:tcPr>
          <w:p w14:paraId="17C2111E" w14:textId="77777777" w:rsidR="001F081C" w:rsidRDefault="00E22EC8">
            <w:pPr>
              <w:ind w:left="100"/>
              <w:rPr>
                <w:sz w:val="20"/>
                <w:szCs w:val="20"/>
              </w:rPr>
            </w:pPr>
            <w:r>
              <w:rPr>
                <w:rFonts w:ascii="Calibri" w:eastAsia="Calibri" w:hAnsi="Calibri" w:cs="Calibri"/>
                <w:sz w:val="16"/>
                <w:szCs w:val="16"/>
              </w:rPr>
              <w:t>be in place, and that EU financial services companies can continue to serve</w:t>
            </w:r>
          </w:p>
        </w:tc>
        <w:tc>
          <w:tcPr>
            <w:tcW w:w="0" w:type="dxa"/>
            <w:vAlign w:val="bottom"/>
          </w:tcPr>
          <w:p w14:paraId="0B175915" w14:textId="77777777" w:rsidR="001F081C" w:rsidRDefault="001F081C">
            <w:pPr>
              <w:rPr>
                <w:sz w:val="1"/>
                <w:szCs w:val="1"/>
              </w:rPr>
            </w:pPr>
          </w:p>
        </w:tc>
      </w:tr>
      <w:tr w:rsidR="001F081C" w14:paraId="6824E2BD" w14:textId="77777777">
        <w:trPr>
          <w:trHeight w:val="83"/>
        </w:trPr>
        <w:tc>
          <w:tcPr>
            <w:tcW w:w="1440" w:type="dxa"/>
            <w:vMerge/>
            <w:tcBorders>
              <w:left w:val="single" w:sz="8" w:space="0" w:color="auto"/>
              <w:right w:val="single" w:sz="8" w:space="0" w:color="auto"/>
            </w:tcBorders>
            <w:vAlign w:val="bottom"/>
          </w:tcPr>
          <w:p w14:paraId="261D906F" w14:textId="77777777" w:rsidR="001F081C" w:rsidRDefault="001F081C">
            <w:pPr>
              <w:rPr>
                <w:sz w:val="7"/>
                <w:szCs w:val="7"/>
              </w:rPr>
            </w:pPr>
          </w:p>
        </w:tc>
        <w:tc>
          <w:tcPr>
            <w:tcW w:w="1140" w:type="dxa"/>
            <w:tcBorders>
              <w:right w:val="single" w:sz="8" w:space="0" w:color="auto"/>
            </w:tcBorders>
            <w:shd w:val="clear" w:color="auto" w:fill="D9D9D9"/>
            <w:vAlign w:val="bottom"/>
          </w:tcPr>
          <w:p w14:paraId="573AC771" w14:textId="77777777" w:rsidR="001F081C" w:rsidRDefault="001F081C">
            <w:pPr>
              <w:rPr>
                <w:sz w:val="7"/>
                <w:szCs w:val="7"/>
              </w:rPr>
            </w:pPr>
          </w:p>
        </w:tc>
        <w:tc>
          <w:tcPr>
            <w:tcW w:w="1120" w:type="dxa"/>
            <w:tcBorders>
              <w:right w:val="single" w:sz="8" w:space="0" w:color="auto"/>
            </w:tcBorders>
            <w:shd w:val="clear" w:color="auto" w:fill="D9D9D9"/>
            <w:vAlign w:val="bottom"/>
          </w:tcPr>
          <w:p w14:paraId="05022115" w14:textId="77777777" w:rsidR="001F081C" w:rsidRDefault="001F081C">
            <w:pPr>
              <w:rPr>
                <w:sz w:val="7"/>
                <w:szCs w:val="7"/>
              </w:rPr>
            </w:pPr>
          </w:p>
        </w:tc>
        <w:tc>
          <w:tcPr>
            <w:tcW w:w="5700" w:type="dxa"/>
            <w:vMerge w:val="restart"/>
            <w:tcBorders>
              <w:right w:val="single" w:sz="8" w:space="0" w:color="auto"/>
            </w:tcBorders>
            <w:vAlign w:val="bottom"/>
          </w:tcPr>
          <w:p w14:paraId="3DBBCCBD" w14:textId="77777777" w:rsidR="001F081C" w:rsidRDefault="00E22EC8">
            <w:pPr>
              <w:ind w:left="100"/>
              <w:rPr>
                <w:sz w:val="20"/>
                <w:szCs w:val="20"/>
              </w:rPr>
            </w:pPr>
            <w:r>
              <w:rPr>
                <w:rFonts w:ascii="Calibri" w:eastAsia="Calibri" w:hAnsi="Calibri" w:cs="Calibri"/>
                <w:sz w:val="16"/>
                <w:szCs w:val="16"/>
              </w:rPr>
              <w:t>UK customers.</w:t>
            </w:r>
          </w:p>
        </w:tc>
        <w:tc>
          <w:tcPr>
            <w:tcW w:w="0" w:type="dxa"/>
            <w:vAlign w:val="bottom"/>
          </w:tcPr>
          <w:p w14:paraId="68AA4BA5" w14:textId="77777777" w:rsidR="001F081C" w:rsidRDefault="001F081C">
            <w:pPr>
              <w:rPr>
                <w:sz w:val="1"/>
                <w:szCs w:val="1"/>
              </w:rPr>
            </w:pPr>
          </w:p>
        </w:tc>
      </w:tr>
      <w:tr w:rsidR="001F081C" w14:paraId="0CD9FEC1" w14:textId="77777777">
        <w:trPr>
          <w:trHeight w:val="132"/>
        </w:trPr>
        <w:tc>
          <w:tcPr>
            <w:tcW w:w="1440" w:type="dxa"/>
            <w:vMerge w:val="restart"/>
            <w:tcBorders>
              <w:left w:val="single" w:sz="8" w:space="0" w:color="auto"/>
              <w:right w:val="single" w:sz="8" w:space="0" w:color="auto"/>
            </w:tcBorders>
            <w:vAlign w:val="bottom"/>
          </w:tcPr>
          <w:p w14:paraId="6A1B58C8" w14:textId="77777777" w:rsidR="001F081C" w:rsidRDefault="00E22EC8">
            <w:pPr>
              <w:ind w:left="120"/>
              <w:rPr>
                <w:sz w:val="20"/>
                <w:szCs w:val="20"/>
              </w:rPr>
            </w:pPr>
            <w:r>
              <w:rPr>
                <w:rFonts w:ascii="Calibri" w:eastAsia="Calibri" w:hAnsi="Calibri" w:cs="Calibri"/>
                <w:b/>
                <w:bCs/>
                <w:sz w:val="20"/>
                <w:szCs w:val="20"/>
              </w:rPr>
              <w:t>regulatory</w:t>
            </w:r>
          </w:p>
        </w:tc>
        <w:tc>
          <w:tcPr>
            <w:tcW w:w="1140" w:type="dxa"/>
            <w:tcBorders>
              <w:right w:val="single" w:sz="8" w:space="0" w:color="auto"/>
            </w:tcBorders>
            <w:shd w:val="clear" w:color="auto" w:fill="D9D9D9"/>
            <w:vAlign w:val="bottom"/>
          </w:tcPr>
          <w:p w14:paraId="3629CE9E" w14:textId="77777777" w:rsidR="001F081C" w:rsidRDefault="001F081C">
            <w:pPr>
              <w:rPr>
                <w:sz w:val="11"/>
                <w:szCs w:val="11"/>
              </w:rPr>
            </w:pPr>
          </w:p>
        </w:tc>
        <w:tc>
          <w:tcPr>
            <w:tcW w:w="1120" w:type="dxa"/>
            <w:tcBorders>
              <w:right w:val="single" w:sz="8" w:space="0" w:color="auto"/>
            </w:tcBorders>
            <w:shd w:val="clear" w:color="auto" w:fill="D9D9D9"/>
            <w:vAlign w:val="bottom"/>
          </w:tcPr>
          <w:p w14:paraId="7CE854B1" w14:textId="77777777" w:rsidR="001F081C" w:rsidRDefault="001F081C">
            <w:pPr>
              <w:rPr>
                <w:sz w:val="11"/>
                <w:szCs w:val="11"/>
              </w:rPr>
            </w:pPr>
          </w:p>
        </w:tc>
        <w:tc>
          <w:tcPr>
            <w:tcW w:w="5700" w:type="dxa"/>
            <w:vMerge/>
            <w:tcBorders>
              <w:right w:val="single" w:sz="8" w:space="0" w:color="auto"/>
            </w:tcBorders>
            <w:vAlign w:val="bottom"/>
          </w:tcPr>
          <w:p w14:paraId="78060D92" w14:textId="77777777" w:rsidR="001F081C" w:rsidRDefault="001F081C">
            <w:pPr>
              <w:rPr>
                <w:sz w:val="11"/>
                <w:szCs w:val="11"/>
              </w:rPr>
            </w:pPr>
          </w:p>
        </w:tc>
        <w:tc>
          <w:tcPr>
            <w:tcW w:w="0" w:type="dxa"/>
            <w:vAlign w:val="bottom"/>
          </w:tcPr>
          <w:p w14:paraId="1B43A33C" w14:textId="77777777" w:rsidR="001F081C" w:rsidRDefault="001F081C">
            <w:pPr>
              <w:rPr>
                <w:sz w:val="1"/>
                <w:szCs w:val="1"/>
              </w:rPr>
            </w:pPr>
          </w:p>
        </w:tc>
      </w:tr>
      <w:tr w:rsidR="001F081C" w14:paraId="2A85A54A" w14:textId="77777777">
        <w:trPr>
          <w:trHeight w:val="113"/>
        </w:trPr>
        <w:tc>
          <w:tcPr>
            <w:tcW w:w="1440" w:type="dxa"/>
            <w:vMerge/>
            <w:tcBorders>
              <w:left w:val="single" w:sz="8" w:space="0" w:color="auto"/>
              <w:right w:val="single" w:sz="8" w:space="0" w:color="auto"/>
            </w:tcBorders>
            <w:vAlign w:val="bottom"/>
          </w:tcPr>
          <w:p w14:paraId="220EF04E" w14:textId="77777777" w:rsidR="001F081C" w:rsidRDefault="001F081C">
            <w:pPr>
              <w:rPr>
                <w:sz w:val="9"/>
                <w:szCs w:val="9"/>
              </w:rPr>
            </w:pPr>
          </w:p>
        </w:tc>
        <w:tc>
          <w:tcPr>
            <w:tcW w:w="1140" w:type="dxa"/>
            <w:tcBorders>
              <w:right w:val="single" w:sz="8" w:space="0" w:color="auto"/>
            </w:tcBorders>
            <w:shd w:val="clear" w:color="auto" w:fill="D9D9D9"/>
            <w:vAlign w:val="bottom"/>
          </w:tcPr>
          <w:p w14:paraId="3225B109" w14:textId="77777777" w:rsidR="001F081C" w:rsidRDefault="001F081C">
            <w:pPr>
              <w:rPr>
                <w:sz w:val="9"/>
                <w:szCs w:val="9"/>
              </w:rPr>
            </w:pPr>
          </w:p>
        </w:tc>
        <w:tc>
          <w:tcPr>
            <w:tcW w:w="1120" w:type="dxa"/>
            <w:tcBorders>
              <w:right w:val="single" w:sz="8" w:space="0" w:color="auto"/>
            </w:tcBorders>
            <w:shd w:val="clear" w:color="auto" w:fill="D9D9D9"/>
            <w:vAlign w:val="bottom"/>
          </w:tcPr>
          <w:p w14:paraId="6B0571CC" w14:textId="77777777" w:rsidR="001F081C" w:rsidRDefault="001F081C">
            <w:pPr>
              <w:rPr>
                <w:sz w:val="9"/>
                <w:szCs w:val="9"/>
              </w:rPr>
            </w:pPr>
          </w:p>
        </w:tc>
        <w:tc>
          <w:tcPr>
            <w:tcW w:w="5700" w:type="dxa"/>
            <w:tcBorders>
              <w:right w:val="single" w:sz="8" w:space="0" w:color="auto"/>
            </w:tcBorders>
            <w:vAlign w:val="bottom"/>
          </w:tcPr>
          <w:p w14:paraId="4AEB7C8B" w14:textId="77777777" w:rsidR="001F081C" w:rsidRDefault="001F081C">
            <w:pPr>
              <w:rPr>
                <w:sz w:val="9"/>
                <w:szCs w:val="9"/>
              </w:rPr>
            </w:pPr>
          </w:p>
        </w:tc>
        <w:tc>
          <w:tcPr>
            <w:tcW w:w="0" w:type="dxa"/>
            <w:vAlign w:val="bottom"/>
          </w:tcPr>
          <w:p w14:paraId="4715CDD1" w14:textId="77777777" w:rsidR="001F081C" w:rsidRDefault="001F081C">
            <w:pPr>
              <w:rPr>
                <w:sz w:val="1"/>
                <w:szCs w:val="1"/>
              </w:rPr>
            </w:pPr>
          </w:p>
        </w:tc>
      </w:tr>
      <w:tr w:rsidR="001F081C" w14:paraId="1024A078" w14:textId="77777777">
        <w:trPr>
          <w:trHeight w:val="212"/>
        </w:trPr>
        <w:tc>
          <w:tcPr>
            <w:tcW w:w="1440" w:type="dxa"/>
            <w:tcBorders>
              <w:left w:val="single" w:sz="8" w:space="0" w:color="auto"/>
              <w:right w:val="single" w:sz="8" w:space="0" w:color="auto"/>
            </w:tcBorders>
            <w:vAlign w:val="bottom"/>
          </w:tcPr>
          <w:p w14:paraId="6422E3F8" w14:textId="77777777" w:rsidR="001F081C" w:rsidRDefault="00E22EC8">
            <w:pPr>
              <w:spacing w:line="212" w:lineRule="exact"/>
              <w:ind w:left="120"/>
              <w:rPr>
                <w:sz w:val="20"/>
                <w:szCs w:val="20"/>
              </w:rPr>
            </w:pPr>
            <w:r>
              <w:rPr>
                <w:rFonts w:ascii="Calibri" w:eastAsia="Calibri" w:hAnsi="Calibri" w:cs="Calibri"/>
                <w:b/>
                <w:bCs/>
                <w:sz w:val="20"/>
                <w:szCs w:val="20"/>
              </w:rPr>
              <w:t>framework is</w:t>
            </w:r>
          </w:p>
        </w:tc>
        <w:tc>
          <w:tcPr>
            <w:tcW w:w="1140" w:type="dxa"/>
            <w:tcBorders>
              <w:right w:val="single" w:sz="8" w:space="0" w:color="auto"/>
            </w:tcBorders>
            <w:shd w:val="clear" w:color="auto" w:fill="D9D9D9"/>
            <w:vAlign w:val="bottom"/>
          </w:tcPr>
          <w:p w14:paraId="29908400" w14:textId="77777777" w:rsidR="001F081C" w:rsidRDefault="001F081C">
            <w:pPr>
              <w:rPr>
                <w:sz w:val="18"/>
                <w:szCs w:val="18"/>
              </w:rPr>
            </w:pPr>
          </w:p>
        </w:tc>
        <w:tc>
          <w:tcPr>
            <w:tcW w:w="1120" w:type="dxa"/>
            <w:tcBorders>
              <w:right w:val="single" w:sz="8" w:space="0" w:color="auto"/>
            </w:tcBorders>
            <w:shd w:val="clear" w:color="auto" w:fill="D9D9D9"/>
            <w:vAlign w:val="bottom"/>
          </w:tcPr>
          <w:p w14:paraId="2824C4D9" w14:textId="77777777" w:rsidR="001F081C" w:rsidRDefault="001F081C">
            <w:pPr>
              <w:rPr>
                <w:sz w:val="18"/>
                <w:szCs w:val="18"/>
              </w:rPr>
            </w:pPr>
          </w:p>
        </w:tc>
        <w:tc>
          <w:tcPr>
            <w:tcW w:w="5700" w:type="dxa"/>
            <w:tcBorders>
              <w:right w:val="single" w:sz="8" w:space="0" w:color="auto"/>
            </w:tcBorders>
            <w:vAlign w:val="bottom"/>
          </w:tcPr>
          <w:p w14:paraId="25A0924C" w14:textId="77777777" w:rsidR="001F081C" w:rsidRDefault="00E22EC8">
            <w:pPr>
              <w:ind w:left="100"/>
              <w:rPr>
                <w:sz w:val="20"/>
                <w:szCs w:val="20"/>
              </w:rPr>
            </w:pPr>
            <w:r>
              <w:rPr>
                <w:rFonts w:ascii="Calibri" w:eastAsia="Calibri" w:hAnsi="Calibri" w:cs="Calibri"/>
                <w:sz w:val="16"/>
                <w:szCs w:val="16"/>
              </w:rPr>
              <w:t>Some secondary legislation is still required to ensure new EU legislation and</w:t>
            </w:r>
          </w:p>
        </w:tc>
        <w:tc>
          <w:tcPr>
            <w:tcW w:w="0" w:type="dxa"/>
            <w:vAlign w:val="bottom"/>
          </w:tcPr>
          <w:p w14:paraId="1C1942CE" w14:textId="77777777" w:rsidR="001F081C" w:rsidRDefault="001F081C">
            <w:pPr>
              <w:rPr>
                <w:sz w:val="1"/>
                <w:szCs w:val="1"/>
              </w:rPr>
            </w:pPr>
          </w:p>
        </w:tc>
      </w:tr>
      <w:tr w:rsidR="001F081C" w14:paraId="6BC3A59B" w14:textId="77777777">
        <w:trPr>
          <w:trHeight w:val="209"/>
        </w:trPr>
        <w:tc>
          <w:tcPr>
            <w:tcW w:w="1440" w:type="dxa"/>
            <w:tcBorders>
              <w:left w:val="single" w:sz="8" w:space="0" w:color="auto"/>
              <w:right w:val="single" w:sz="8" w:space="0" w:color="auto"/>
            </w:tcBorders>
            <w:vAlign w:val="bottom"/>
          </w:tcPr>
          <w:p w14:paraId="682CE7F2" w14:textId="77777777" w:rsidR="001F081C" w:rsidRDefault="00E22EC8">
            <w:pPr>
              <w:spacing w:line="209" w:lineRule="exact"/>
              <w:ind w:left="120"/>
              <w:rPr>
                <w:sz w:val="20"/>
                <w:szCs w:val="20"/>
              </w:rPr>
            </w:pPr>
            <w:r>
              <w:rPr>
                <w:rFonts w:ascii="Calibri" w:eastAsia="Calibri" w:hAnsi="Calibri" w:cs="Calibri"/>
                <w:b/>
                <w:bCs/>
                <w:sz w:val="20"/>
                <w:szCs w:val="20"/>
              </w:rPr>
              <w:t xml:space="preserve">in </w:t>
            </w:r>
            <w:r>
              <w:rPr>
                <w:rFonts w:ascii="Calibri" w:eastAsia="Calibri" w:hAnsi="Calibri" w:cs="Calibri"/>
                <w:b/>
                <w:bCs/>
                <w:sz w:val="20"/>
                <w:szCs w:val="20"/>
              </w:rPr>
              <w:t>place</w:t>
            </w:r>
          </w:p>
        </w:tc>
        <w:tc>
          <w:tcPr>
            <w:tcW w:w="1140" w:type="dxa"/>
            <w:tcBorders>
              <w:right w:val="single" w:sz="8" w:space="0" w:color="auto"/>
            </w:tcBorders>
            <w:shd w:val="clear" w:color="auto" w:fill="D9D9D9"/>
            <w:vAlign w:val="bottom"/>
          </w:tcPr>
          <w:p w14:paraId="1DCB0C47" w14:textId="77777777" w:rsidR="001F081C" w:rsidRDefault="001F081C">
            <w:pPr>
              <w:rPr>
                <w:sz w:val="18"/>
                <w:szCs w:val="18"/>
              </w:rPr>
            </w:pPr>
          </w:p>
        </w:tc>
        <w:tc>
          <w:tcPr>
            <w:tcW w:w="1120" w:type="dxa"/>
            <w:tcBorders>
              <w:right w:val="single" w:sz="8" w:space="0" w:color="auto"/>
            </w:tcBorders>
            <w:shd w:val="clear" w:color="auto" w:fill="D9D9D9"/>
            <w:vAlign w:val="bottom"/>
          </w:tcPr>
          <w:p w14:paraId="11A2BFB6" w14:textId="77777777" w:rsidR="001F081C" w:rsidRDefault="001F081C">
            <w:pPr>
              <w:rPr>
                <w:sz w:val="18"/>
                <w:szCs w:val="18"/>
              </w:rPr>
            </w:pPr>
          </w:p>
        </w:tc>
        <w:tc>
          <w:tcPr>
            <w:tcW w:w="5700" w:type="dxa"/>
            <w:tcBorders>
              <w:right w:val="single" w:sz="8" w:space="0" w:color="auto"/>
            </w:tcBorders>
            <w:vAlign w:val="bottom"/>
          </w:tcPr>
          <w:p w14:paraId="2BA15A46" w14:textId="77777777" w:rsidR="001F081C" w:rsidRDefault="00E22EC8">
            <w:pPr>
              <w:ind w:left="100"/>
              <w:rPr>
                <w:sz w:val="20"/>
                <w:szCs w:val="20"/>
              </w:rPr>
            </w:pPr>
            <w:r>
              <w:rPr>
                <w:rFonts w:ascii="Calibri" w:eastAsia="Calibri" w:hAnsi="Calibri" w:cs="Calibri"/>
                <w:sz w:val="16"/>
                <w:szCs w:val="16"/>
              </w:rPr>
              <w:t>provisions coming into force in 2020 can operate effectively following the end of</w:t>
            </w:r>
          </w:p>
        </w:tc>
        <w:tc>
          <w:tcPr>
            <w:tcW w:w="0" w:type="dxa"/>
            <w:vAlign w:val="bottom"/>
          </w:tcPr>
          <w:p w14:paraId="6810E8E6" w14:textId="77777777" w:rsidR="001F081C" w:rsidRDefault="001F081C">
            <w:pPr>
              <w:rPr>
                <w:sz w:val="1"/>
                <w:szCs w:val="1"/>
              </w:rPr>
            </w:pPr>
          </w:p>
        </w:tc>
      </w:tr>
      <w:tr w:rsidR="001F081C" w14:paraId="30DF43A8" w14:textId="77777777">
        <w:trPr>
          <w:trHeight w:val="211"/>
        </w:trPr>
        <w:tc>
          <w:tcPr>
            <w:tcW w:w="1440" w:type="dxa"/>
            <w:tcBorders>
              <w:left w:val="single" w:sz="8" w:space="0" w:color="auto"/>
              <w:right w:val="single" w:sz="8" w:space="0" w:color="auto"/>
            </w:tcBorders>
            <w:vAlign w:val="bottom"/>
          </w:tcPr>
          <w:p w14:paraId="4BB51448" w14:textId="77777777" w:rsidR="001F081C" w:rsidRDefault="001F081C">
            <w:pPr>
              <w:rPr>
                <w:sz w:val="18"/>
                <w:szCs w:val="18"/>
              </w:rPr>
            </w:pPr>
          </w:p>
        </w:tc>
        <w:tc>
          <w:tcPr>
            <w:tcW w:w="1140" w:type="dxa"/>
            <w:tcBorders>
              <w:right w:val="single" w:sz="8" w:space="0" w:color="auto"/>
            </w:tcBorders>
            <w:shd w:val="clear" w:color="auto" w:fill="D9D9D9"/>
            <w:vAlign w:val="bottom"/>
          </w:tcPr>
          <w:p w14:paraId="7CD7FA6D" w14:textId="77777777" w:rsidR="001F081C" w:rsidRDefault="001F081C">
            <w:pPr>
              <w:rPr>
                <w:sz w:val="18"/>
                <w:szCs w:val="18"/>
              </w:rPr>
            </w:pPr>
          </w:p>
        </w:tc>
        <w:tc>
          <w:tcPr>
            <w:tcW w:w="1120" w:type="dxa"/>
            <w:tcBorders>
              <w:right w:val="single" w:sz="8" w:space="0" w:color="auto"/>
            </w:tcBorders>
            <w:shd w:val="clear" w:color="auto" w:fill="D9D9D9"/>
            <w:vAlign w:val="bottom"/>
          </w:tcPr>
          <w:p w14:paraId="04AF1380" w14:textId="77777777" w:rsidR="001F081C" w:rsidRDefault="001F081C">
            <w:pPr>
              <w:rPr>
                <w:sz w:val="18"/>
                <w:szCs w:val="18"/>
              </w:rPr>
            </w:pPr>
          </w:p>
        </w:tc>
        <w:tc>
          <w:tcPr>
            <w:tcW w:w="5700" w:type="dxa"/>
            <w:tcBorders>
              <w:right w:val="single" w:sz="8" w:space="0" w:color="auto"/>
            </w:tcBorders>
            <w:vAlign w:val="bottom"/>
          </w:tcPr>
          <w:p w14:paraId="4B8BB831" w14:textId="77777777" w:rsidR="001F081C" w:rsidRDefault="00E22EC8">
            <w:pPr>
              <w:ind w:left="100"/>
              <w:rPr>
                <w:sz w:val="20"/>
                <w:szCs w:val="20"/>
              </w:rPr>
            </w:pPr>
            <w:r>
              <w:rPr>
                <w:rFonts w:ascii="Calibri" w:eastAsia="Calibri" w:hAnsi="Calibri" w:cs="Calibri"/>
                <w:sz w:val="16"/>
                <w:szCs w:val="16"/>
              </w:rPr>
              <w:t>the transition period. Further legislation in relation to retained EU law is required to</w:t>
            </w:r>
          </w:p>
        </w:tc>
        <w:tc>
          <w:tcPr>
            <w:tcW w:w="0" w:type="dxa"/>
            <w:vAlign w:val="bottom"/>
          </w:tcPr>
          <w:p w14:paraId="4A260D76" w14:textId="77777777" w:rsidR="001F081C" w:rsidRDefault="001F081C">
            <w:pPr>
              <w:rPr>
                <w:sz w:val="1"/>
                <w:szCs w:val="1"/>
              </w:rPr>
            </w:pPr>
          </w:p>
        </w:tc>
      </w:tr>
      <w:tr w:rsidR="001F081C" w14:paraId="6AF771F1" w14:textId="77777777">
        <w:trPr>
          <w:trHeight w:val="211"/>
        </w:trPr>
        <w:tc>
          <w:tcPr>
            <w:tcW w:w="1440" w:type="dxa"/>
            <w:tcBorders>
              <w:left w:val="single" w:sz="8" w:space="0" w:color="auto"/>
              <w:right w:val="single" w:sz="8" w:space="0" w:color="auto"/>
            </w:tcBorders>
            <w:vAlign w:val="bottom"/>
          </w:tcPr>
          <w:p w14:paraId="00334B11" w14:textId="77777777" w:rsidR="001F081C" w:rsidRDefault="001F081C">
            <w:pPr>
              <w:rPr>
                <w:sz w:val="18"/>
                <w:szCs w:val="18"/>
              </w:rPr>
            </w:pPr>
          </w:p>
        </w:tc>
        <w:tc>
          <w:tcPr>
            <w:tcW w:w="1140" w:type="dxa"/>
            <w:tcBorders>
              <w:right w:val="single" w:sz="8" w:space="0" w:color="auto"/>
            </w:tcBorders>
            <w:shd w:val="clear" w:color="auto" w:fill="D9D9D9"/>
            <w:vAlign w:val="bottom"/>
          </w:tcPr>
          <w:p w14:paraId="4AD38625" w14:textId="77777777" w:rsidR="001F081C" w:rsidRDefault="001F081C">
            <w:pPr>
              <w:rPr>
                <w:sz w:val="18"/>
                <w:szCs w:val="18"/>
              </w:rPr>
            </w:pPr>
          </w:p>
        </w:tc>
        <w:tc>
          <w:tcPr>
            <w:tcW w:w="1120" w:type="dxa"/>
            <w:tcBorders>
              <w:right w:val="single" w:sz="8" w:space="0" w:color="auto"/>
            </w:tcBorders>
            <w:shd w:val="clear" w:color="auto" w:fill="D9D9D9"/>
            <w:vAlign w:val="bottom"/>
          </w:tcPr>
          <w:p w14:paraId="2FCE1169" w14:textId="77777777" w:rsidR="001F081C" w:rsidRDefault="001F081C">
            <w:pPr>
              <w:rPr>
                <w:sz w:val="18"/>
                <w:szCs w:val="18"/>
              </w:rPr>
            </w:pPr>
          </w:p>
        </w:tc>
        <w:tc>
          <w:tcPr>
            <w:tcW w:w="5700" w:type="dxa"/>
            <w:tcBorders>
              <w:right w:val="single" w:sz="8" w:space="0" w:color="auto"/>
            </w:tcBorders>
            <w:vAlign w:val="bottom"/>
          </w:tcPr>
          <w:p w14:paraId="0F7EB473" w14:textId="77777777" w:rsidR="001F081C" w:rsidRDefault="00E22EC8">
            <w:pPr>
              <w:ind w:left="100"/>
              <w:rPr>
                <w:sz w:val="20"/>
                <w:szCs w:val="20"/>
              </w:rPr>
            </w:pPr>
            <w:r>
              <w:rPr>
                <w:rFonts w:ascii="Calibri" w:eastAsia="Calibri" w:hAnsi="Calibri" w:cs="Calibri"/>
                <w:sz w:val="16"/>
                <w:szCs w:val="16"/>
              </w:rPr>
              <w:t xml:space="preserve">ensure the Bank of England can provide certain types of </w:t>
            </w:r>
            <w:r>
              <w:rPr>
                <w:rFonts w:ascii="Calibri" w:eastAsia="Calibri" w:hAnsi="Calibri" w:cs="Calibri"/>
                <w:sz w:val="16"/>
                <w:szCs w:val="16"/>
              </w:rPr>
              <w:t>emergency lending, should</w:t>
            </w:r>
          </w:p>
        </w:tc>
        <w:tc>
          <w:tcPr>
            <w:tcW w:w="0" w:type="dxa"/>
            <w:vAlign w:val="bottom"/>
          </w:tcPr>
          <w:p w14:paraId="0ADD6850" w14:textId="77777777" w:rsidR="001F081C" w:rsidRDefault="001F081C">
            <w:pPr>
              <w:rPr>
                <w:sz w:val="1"/>
                <w:szCs w:val="1"/>
              </w:rPr>
            </w:pPr>
          </w:p>
        </w:tc>
      </w:tr>
      <w:tr w:rsidR="001F081C" w14:paraId="05C26EBE" w14:textId="77777777">
        <w:trPr>
          <w:trHeight w:val="215"/>
        </w:trPr>
        <w:tc>
          <w:tcPr>
            <w:tcW w:w="1440" w:type="dxa"/>
            <w:tcBorders>
              <w:left w:val="single" w:sz="8" w:space="0" w:color="auto"/>
              <w:right w:val="single" w:sz="8" w:space="0" w:color="auto"/>
            </w:tcBorders>
            <w:vAlign w:val="bottom"/>
          </w:tcPr>
          <w:p w14:paraId="31DB2330" w14:textId="77777777" w:rsidR="001F081C" w:rsidRDefault="001F081C">
            <w:pPr>
              <w:rPr>
                <w:sz w:val="18"/>
                <w:szCs w:val="18"/>
              </w:rPr>
            </w:pPr>
          </w:p>
        </w:tc>
        <w:tc>
          <w:tcPr>
            <w:tcW w:w="1140" w:type="dxa"/>
            <w:tcBorders>
              <w:right w:val="single" w:sz="8" w:space="0" w:color="auto"/>
            </w:tcBorders>
            <w:shd w:val="clear" w:color="auto" w:fill="D9D9D9"/>
            <w:vAlign w:val="bottom"/>
          </w:tcPr>
          <w:p w14:paraId="3EE1ACFF" w14:textId="77777777" w:rsidR="001F081C" w:rsidRDefault="001F081C">
            <w:pPr>
              <w:rPr>
                <w:sz w:val="18"/>
                <w:szCs w:val="18"/>
              </w:rPr>
            </w:pPr>
          </w:p>
        </w:tc>
        <w:tc>
          <w:tcPr>
            <w:tcW w:w="1120" w:type="dxa"/>
            <w:tcBorders>
              <w:right w:val="single" w:sz="8" w:space="0" w:color="auto"/>
            </w:tcBorders>
            <w:shd w:val="clear" w:color="auto" w:fill="D9D9D9"/>
            <w:vAlign w:val="bottom"/>
          </w:tcPr>
          <w:p w14:paraId="72B69431" w14:textId="77777777" w:rsidR="001F081C" w:rsidRDefault="001F081C">
            <w:pPr>
              <w:rPr>
                <w:sz w:val="18"/>
                <w:szCs w:val="18"/>
              </w:rPr>
            </w:pPr>
          </w:p>
        </w:tc>
        <w:tc>
          <w:tcPr>
            <w:tcW w:w="5700" w:type="dxa"/>
            <w:tcBorders>
              <w:right w:val="single" w:sz="8" w:space="0" w:color="auto"/>
            </w:tcBorders>
            <w:vAlign w:val="bottom"/>
          </w:tcPr>
          <w:p w14:paraId="616008AB" w14:textId="77777777" w:rsidR="001F081C" w:rsidRDefault="00E22EC8">
            <w:pPr>
              <w:ind w:left="100"/>
              <w:rPr>
                <w:sz w:val="20"/>
                <w:szCs w:val="20"/>
              </w:rPr>
            </w:pPr>
            <w:r>
              <w:rPr>
                <w:rFonts w:ascii="Calibri" w:eastAsia="Calibri" w:hAnsi="Calibri" w:cs="Calibri"/>
                <w:sz w:val="16"/>
                <w:szCs w:val="16"/>
              </w:rPr>
              <w:t>it be needed in future.</w:t>
            </w:r>
          </w:p>
        </w:tc>
        <w:tc>
          <w:tcPr>
            <w:tcW w:w="0" w:type="dxa"/>
            <w:vAlign w:val="bottom"/>
          </w:tcPr>
          <w:p w14:paraId="3C39857A" w14:textId="77777777" w:rsidR="001F081C" w:rsidRDefault="001F081C">
            <w:pPr>
              <w:rPr>
                <w:sz w:val="1"/>
                <w:szCs w:val="1"/>
              </w:rPr>
            </w:pPr>
          </w:p>
        </w:tc>
      </w:tr>
      <w:tr w:rsidR="001F081C" w14:paraId="5BE64E23" w14:textId="77777777">
        <w:trPr>
          <w:trHeight w:val="109"/>
        </w:trPr>
        <w:tc>
          <w:tcPr>
            <w:tcW w:w="1440" w:type="dxa"/>
            <w:tcBorders>
              <w:left w:val="single" w:sz="8" w:space="0" w:color="auto"/>
              <w:bottom w:val="single" w:sz="8" w:space="0" w:color="auto"/>
              <w:right w:val="single" w:sz="8" w:space="0" w:color="auto"/>
            </w:tcBorders>
            <w:vAlign w:val="bottom"/>
          </w:tcPr>
          <w:p w14:paraId="0F1F2533" w14:textId="77777777" w:rsidR="001F081C" w:rsidRDefault="001F081C">
            <w:pPr>
              <w:rPr>
                <w:sz w:val="9"/>
                <w:szCs w:val="9"/>
              </w:rPr>
            </w:pPr>
          </w:p>
        </w:tc>
        <w:tc>
          <w:tcPr>
            <w:tcW w:w="1140" w:type="dxa"/>
            <w:tcBorders>
              <w:bottom w:val="single" w:sz="8" w:space="0" w:color="auto"/>
              <w:right w:val="single" w:sz="8" w:space="0" w:color="auto"/>
            </w:tcBorders>
            <w:shd w:val="clear" w:color="auto" w:fill="D9D9D9"/>
            <w:vAlign w:val="bottom"/>
          </w:tcPr>
          <w:p w14:paraId="38E2D584" w14:textId="77777777" w:rsidR="001F081C" w:rsidRDefault="001F081C">
            <w:pPr>
              <w:rPr>
                <w:sz w:val="9"/>
                <w:szCs w:val="9"/>
              </w:rPr>
            </w:pPr>
          </w:p>
        </w:tc>
        <w:tc>
          <w:tcPr>
            <w:tcW w:w="1120" w:type="dxa"/>
            <w:tcBorders>
              <w:bottom w:val="single" w:sz="8" w:space="0" w:color="auto"/>
              <w:right w:val="single" w:sz="8" w:space="0" w:color="auto"/>
            </w:tcBorders>
            <w:shd w:val="clear" w:color="auto" w:fill="D9D9D9"/>
            <w:vAlign w:val="bottom"/>
          </w:tcPr>
          <w:p w14:paraId="7126076F" w14:textId="77777777" w:rsidR="001F081C" w:rsidRDefault="001F081C">
            <w:pPr>
              <w:rPr>
                <w:sz w:val="9"/>
                <w:szCs w:val="9"/>
              </w:rPr>
            </w:pPr>
          </w:p>
        </w:tc>
        <w:tc>
          <w:tcPr>
            <w:tcW w:w="5700" w:type="dxa"/>
            <w:tcBorders>
              <w:bottom w:val="single" w:sz="8" w:space="0" w:color="auto"/>
              <w:right w:val="single" w:sz="8" w:space="0" w:color="auto"/>
            </w:tcBorders>
            <w:vAlign w:val="bottom"/>
          </w:tcPr>
          <w:p w14:paraId="5AF82F66" w14:textId="77777777" w:rsidR="001F081C" w:rsidRDefault="001F081C">
            <w:pPr>
              <w:rPr>
                <w:sz w:val="9"/>
                <w:szCs w:val="9"/>
              </w:rPr>
            </w:pPr>
          </w:p>
        </w:tc>
        <w:tc>
          <w:tcPr>
            <w:tcW w:w="0" w:type="dxa"/>
            <w:vAlign w:val="bottom"/>
          </w:tcPr>
          <w:p w14:paraId="7E3F427A" w14:textId="77777777" w:rsidR="001F081C" w:rsidRDefault="001F081C">
            <w:pPr>
              <w:rPr>
                <w:sz w:val="1"/>
                <w:szCs w:val="1"/>
              </w:rPr>
            </w:pPr>
          </w:p>
        </w:tc>
      </w:tr>
      <w:tr w:rsidR="001F081C" w14:paraId="2B11F13F" w14:textId="77777777">
        <w:trPr>
          <w:trHeight w:val="206"/>
        </w:trPr>
        <w:tc>
          <w:tcPr>
            <w:tcW w:w="1440" w:type="dxa"/>
            <w:tcBorders>
              <w:left w:val="single" w:sz="8" w:space="0" w:color="auto"/>
              <w:right w:val="single" w:sz="8" w:space="0" w:color="auto"/>
            </w:tcBorders>
            <w:vAlign w:val="bottom"/>
          </w:tcPr>
          <w:p w14:paraId="2D506C75" w14:textId="77777777" w:rsidR="001F081C" w:rsidRDefault="001F081C">
            <w:pPr>
              <w:rPr>
                <w:sz w:val="17"/>
                <w:szCs w:val="17"/>
              </w:rPr>
            </w:pPr>
          </w:p>
        </w:tc>
        <w:tc>
          <w:tcPr>
            <w:tcW w:w="1140" w:type="dxa"/>
            <w:tcBorders>
              <w:right w:val="single" w:sz="8" w:space="0" w:color="auto"/>
            </w:tcBorders>
            <w:shd w:val="clear" w:color="auto" w:fill="D9D9D9"/>
            <w:vAlign w:val="bottom"/>
          </w:tcPr>
          <w:p w14:paraId="015D92E2" w14:textId="77777777" w:rsidR="001F081C" w:rsidRDefault="001F081C">
            <w:pPr>
              <w:rPr>
                <w:sz w:val="17"/>
                <w:szCs w:val="17"/>
              </w:rPr>
            </w:pPr>
          </w:p>
        </w:tc>
        <w:tc>
          <w:tcPr>
            <w:tcW w:w="1120" w:type="dxa"/>
            <w:tcBorders>
              <w:right w:val="single" w:sz="8" w:space="0" w:color="auto"/>
            </w:tcBorders>
            <w:shd w:val="clear" w:color="auto" w:fill="D9D9D9"/>
            <w:vAlign w:val="bottom"/>
          </w:tcPr>
          <w:p w14:paraId="7DD89B6D" w14:textId="77777777" w:rsidR="001F081C" w:rsidRDefault="001F081C">
            <w:pPr>
              <w:rPr>
                <w:sz w:val="17"/>
                <w:szCs w:val="17"/>
              </w:rPr>
            </w:pPr>
          </w:p>
        </w:tc>
        <w:tc>
          <w:tcPr>
            <w:tcW w:w="5700" w:type="dxa"/>
            <w:tcBorders>
              <w:right w:val="single" w:sz="8" w:space="0" w:color="auto"/>
            </w:tcBorders>
            <w:vAlign w:val="bottom"/>
          </w:tcPr>
          <w:p w14:paraId="79CF8EB2" w14:textId="77777777" w:rsidR="001F081C" w:rsidRDefault="00E22EC8">
            <w:pPr>
              <w:ind w:left="100"/>
              <w:rPr>
                <w:sz w:val="20"/>
                <w:szCs w:val="20"/>
              </w:rPr>
            </w:pPr>
            <w:r>
              <w:rPr>
                <w:rFonts w:ascii="Calibri" w:eastAsia="Calibri" w:hAnsi="Calibri" w:cs="Calibri"/>
                <w:sz w:val="16"/>
                <w:szCs w:val="16"/>
              </w:rPr>
              <w:t>The UK Government has legislated to ensure that the 16 million insurance policies</w:t>
            </w:r>
          </w:p>
        </w:tc>
        <w:tc>
          <w:tcPr>
            <w:tcW w:w="0" w:type="dxa"/>
            <w:vAlign w:val="bottom"/>
          </w:tcPr>
          <w:p w14:paraId="2AA22FD6" w14:textId="77777777" w:rsidR="001F081C" w:rsidRDefault="001F081C">
            <w:pPr>
              <w:rPr>
                <w:sz w:val="1"/>
                <w:szCs w:val="1"/>
              </w:rPr>
            </w:pPr>
          </w:p>
        </w:tc>
      </w:tr>
      <w:tr w:rsidR="001F081C" w14:paraId="6A69594D" w14:textId="77777777">
        <w:trPr>
          <w:trHeight w:val="211"/>
        </w:trPr>
        <w:tc>
          <w:tcPr>
            <w:tcW w:w="1440" w:type="dxa"/>
            <w:tcBorders>
              <w:left w:val="single" w:sz="8" w:space="0" w:color="auto"/>
              <w:right w:val="single" w:sz="8" w:space="0" w:color="auto"/>
            </w:tcBorders>
            <w:vAlign w:val="bottom"/>
          </w:tcPr>
          <w:p w14:paraId="6A60C2D2" w14:textId="77777777" w:rsidR="001F081C" w:rsidRDefault="001F081C">
            <w:pPr>
              <w:rPr>
                <w:sz w:val="18"/>
                <w:szCs w:val="18"/>
              </w:rPr>
            </w:pPr>
          </w:p>
        </w:tc>
        <w:tc>
          <w:tcPr>
            <w:tcW w:w="1140" w:type="dxa"/>
            <w:tcBorders>
              <w:right w:val="single" w:sz="8" w:space="0" w:color="auto"/>
            </w:tcBorders>
            <w:shd w:val="clear" w:color="auto" w:fill="D9D9D9"/>
            <w:vAlign w:val="bottom"/>
          </w:tcPr>
          <w:p w14:paraId="1D1ED054" w14:textId="77777777" w:rsidR="001F081C" w:rsidRDefault="001F081C">
            <w:pPr>
              <w:rPr>
                <w:sz w:val="18"/>
                <w:szCs w:val="18"/>
              </w:rPr>
            </w:pPr>
          </w:p>
        </w:tc>
        <w:tc>
          <w:tcPr>
            <w:tcW w:w="1120" w:type="dxa"/>
            <w:tcBorders>
              <w:right w:val="single" w:sz="8" w:space="0" w:color="auto"/>
            </w:tcBorders>
            <w:shd w:val="clear" w:color="auto" w:fill="D9D9D9"/>
            <w:vAlign w:val="bottom"/>
          </w:tcPr>
          <w:p w14:paraId="422AD86B" w14:textId="77777777" w:rsidR="001F081C" w:rsidRDefault="001F081C">
            <w:pPr>
              <w:rPr>
                <w:sz w:val="18"/>
                <w:szCs w:val="18"/>
              </w:rPr>
            </w:pPr>
          </w:p>
        </w:tc>
        <w:tc>
          <w:tcPr>
            <w:tcW w:w="5700" w:type="dxa"/>
            <w:tcBorders>
              <w:right w:val="single" w:sz="8" w:space="0" w:color="auto"/>
            </w:tcBorders>
            <w:vAlign w:val="bottom"/>
          </w:tcPr>
          <w:p w14:paraId="00BD59AA" w14:textId="77777777" w:rsidR="001F081C" w:rsidRDefault="00E22EC8">
            <w:pPr>
              <w:ind w:left="100"/>
              <w:rPr>
                <w:sz w:val="20"/>
                <w:szCs w:val="20"/>
              </w:rPr>
            </w:pPr>
            <w:r>
              <w:rPr>
                <w:rFonts w:ascii="Calibri" w:eastAsia="Calibri" w:hAnsi="Calibri" w:cs="Calibri"/>
                <w:sz w:val="16"/>
                <w:szCs w:val="16"/>
              </w:rPr>
              <w:t>that UK households and businesses have with EU insurance companies can</w:t>
            </w:r>
          </w:p>
        </w:tc>
        <w:tc>
          <w:tcPr>
            <w:tcW w:w="0" w:type="dxa"/>
            <w:vAlign w:val="bottom"/>
          </w:tcPr>
          <w:p w14:paraId="7B258B99" w14:textId="77777777" w:rsidR="001F081C" w:rsidRDefault="001F081C">
            <w:pPr>
              <w:rPr>
                <w:sz w:val="1"/>
                <w:szCs w:val="1"/>
              </w:rPr>
            </w:pPr>
          </w:p>
        </w:tc>
      </w:tr>
      <w:tr w:rsidR="001F081C" w14:paraId="3DC65237" w14:textId="77777777">
        <w:trPr>
          <w:trHeight w:val="215"/>
        </w:trPr>
        <w:tc>
          <w:tcPr>
            <w:tcW w:w="1440" w:type="dxa"/>
            <w:tcBorders>
              <w:left w:val="single" w:sz="8" w:space="0" w:color="auto"/>
              <w:right w:val="single" w:sz="8" w:space="0" w:color="auto"/>
            </w:tcBorders>
            <w:vAlign w:val="bottom"/>
          </w:tcPr>
          <w:p w14:paraId="6693D9EE" w14:textId="77777777" w:rsidR="001F081C" w:rsidRDefault="001F081C">
            <w:pPr>
              <w:rPr>
                <w:sz w:val="18"/>
                <w:szCs w:val="18"/>
              </w:rPr>
            </w:pPr>
          </w:p>
        </w:tc>
        <w:tc>
          <w:tcPr>
            <w:tcW w:w="1140" w:type="dxa"/>
            <w:tcBorders>
              <w:right w:val="single" w:sz="8" w:space="0" w:color="auto"/>
            </w:tcBorders>
            <w:shd w:val="clear" w:color="auto" w:fill="D9D9D9"/>
            <w:vAlign w:val="bottom"/>
          </w:tcPr>
          <w:p w14:paraId="511C5C12" w14:textId="77777777" w:rsidR="001F081C" w:rsidRDefault="001F081C">
            <w:pPr>
              <w:rPr>
                <w:sz w:val="18"/>
                <w:szCs w:val="18"/>
              </w:rPr>
            </w:pPr>
          </w:p>
        </w:tc>
        <w:tc>
          <w:tcPr>
            <w:tcW w:w="1120" w:type="dxa"/>
            <w:tcBorders>
              <w:right w:val="single" w:sz="8" w:space="0" w:color="auto"/>
            </w:tcBorders>
            <w:shd w:val="clear" w:color="auto" w:fill="D9D9D9"/>
            <w:vAlign w:val="bottom"/>
          </w:tcPr>
          <w:p w14:paraId="48050BDC" w14:textId="77777777" w:rsidR="001F081C" w:rsidRDefault="001F081C">
            <w:pPr>
              <w:rPr>
                <w:sz w:val="18"/>
                <w:szCs w:val="18"/>
              </w:rPr>
            </w:pPr>
          </w:p>
        </w:tc>
        <w:tc>
          <w:tcPr>
            <w:tcW w:w="5700" w:type="dxa"/>
            <w:tcBorders>
              <w:right w:val="single" w:sz="8" w:space="0" w:color="auto"/>
            </w:tcBorders>
            <w:vAlign w:val="bottom"/>
          </w:tcPr>
          <w:p w14:paraId="04A4D14A" w14:textId="77777777" w:rsidR="001F081C" w:rsidRDefault="00E22EC8">
            <w:pPr>
              <w:ind w:left="100"/>
              <w:rPr>
                <w:sz w:val="20"/>
                <w:szCs w:val="20"/>
              </w:rPr>
            </w:pPr>
            <w:r>
              <w:rPr>
                <w:rFonts w:ascii="Calibri" w:eastAsia="Calibri" w:hAnsi="Calibri" w:cs="Calibri"/>
                <w:sz w:val="16"/>
                <w:szCs w:val="16"/>
              </w:rPr>
              <w:t xml:space="preserve">continue to be </w:t>
            </w:r>
            <w:r>
              <w:rPr>
                <w:rFonts w:ascii="Calibri" w:eastAsia="Calibri" w:hAnsi="Calibri" w:cs="Calibri"/>
                <w:sz w:val="16"/>
                <w:szCs w:val="16"/>
              </w:rPr>
              <w:t>serviced after the end of the transition period.</w:t>
            </w:r>
          </w:p>
        </w:tc>
        <w:tc>
          <w:tcPr>
            <w:tcW w:w="0" w:type="dxa"/>
            <w:vAlign w:val="bottom"/>
          </w:tcPr>
          <w:p w14:paraId="41FDB99B" w14:textId="77777777" w:rsidR="001F081C" w:rsidRDefault="001F081C">
            <w:pPr>
              <w:rPr>
                <w:sz w:val="1"/>
                <w:szCs w:val="1"/>
              </w:rPr>
            </w:pPr>
          </w:p>
        </w:tc>
      </w:tr>
      <w:tr w:rsidR="001F081C" w14:paraId="4BC4800D" w14:textId="77777777">
        <w:trPr>
          <w:trHeight w:val="323"/>
        </w:trPr>
        <w:tc>
          <w:tcPr>
            <w:tcW w:w="1440" w:type="dxa"/>
            <w:tcBorders>
              <w:left w:val="single" w:sz="8" w:space="0" w:color="auto"/>
              <w:right w:val="single" w:sz="8" w:space="0" w:color="auto"/>
            </w:tcBorders>
            <w:vAlign w:val="bottom"/>
          </w:tcPr>
          <w:p w14:paraId="7C4CD8D3" w14:textId="77777777" w:rsidR="001F081C" w:rsidRDefault="00E22EC8">
            <w:pPr>
              <w:ind w:left="120"/>
              <w:rPr>
                <w:sz w:val="20"/>
                <w:szCs w:val="20"/>
              </w:rPr>
            </w:pPr>
            <w:r>
              <w:rPr>
                <w:rFonts w:ascii="Calibri" w:eastAsia="Calibri" w:hAnsi="Calibri" w:cs="Calibri"/>
                <w:b/>
                <w:bCs/>
                <w:sz w:val="20"/>
                <w:szCs w:val="20"/>
              </w:rPr>
              <w:t>Insurance</w:t>
            </w:r>
          </w:p>
        </w:tc>
        <w:tc>
          <w:tcPr>
            <w:tcW w:w="1140" w:type="dxa"/>
            <w:tcBorders>
              <w:right w:val="single" w:sz="8" w:space="0" w:color="auto"/>
            </w:tcBorders>
            <w:shd w:val="clear" w:color="auto" w:fill="D9D9D9"/>
            <w:vAlign w:val="bottom"/>
          </w:tcPr>
          <w:p w14:paraId="2B27167B" w14:textId="77777777" w:rsidR="001F081C" w:rsidRDefault="001F081C">
            <w:pPr>
              <w:rPr>
                <w:sz w:val="24"/>
                <w:szCs w:val="24"/>
              </w:rPr>
            </w:pPr>
          </w:p>
        </w:tc>
        <w:tc>
          <w:tcPr>
            <w:tcW w:w="1120" w:type="dxa"/>
            <w:tcBorders>
              <w:right w:val="single" w:sz="8" w:space="0" w:color="auto"/>
            </w:tcBorders>
            <w:shd w:val="clear" w:color="auto" w:fill="D9D9D9"/>
            <w:vAlign w:val="bottom"/>
          </w:tcPr>
          <w:p w14:paraId="15964208" w14:textId="77777777" w:rsidR="001F081C" w:rsidRDefault="001F081C">
            <w:pPr>
              <w:rPr>
                <w:sz w:val="24"/>
                <w:szCs w:val="24"/>
              </w:rPr>
            </w:pPr>
          </w:p>
        </w:tc>
        <w:tc>
          <w:tcPr>
            <w:tcW w:w="5700" w:type="dxa"/>
            <w:tcBorders>
              <w:right w:val="single" w:sz="8" w:space="0" w:color="auto"/>
            </w:tcBorders>
            <w:vAlign w:val="bottom"/>
          </w:tcPr>
          <w:p w14:paraId="406FDC1D" w14:textId="77777777" w:rsidR="001F081C" w:rsidRDefault="00E22EC8">
            <w:pPr>
              <w:ind w:left="100"/>
              <w:rPr>
                <w:sz w:val="20"/>
                <w:szCs w:val="20"/>
              </w:rPr>
            </w:pPr>
            <w:r>
              <w:rPr>
                <w:rFonts w:ascii="Calibri" w:eastAsia="Calibri" w:hAnsi="Calibri" w:cs="Calibri"/>
                <w:sz w:val="16"/>
                <w:szCs w:val="16"/>
              </w:rPr>
              <w:t>UK insurance companies have restructured their business in order to service the</w:t>
            </w:r>
          </w:p>
        </w:tc>
        <w:tc>
          <w:tcPr>
            <w:tcW w:w="0" w:type="dxa"/>
            <w:vAlign w:val="bottom"/>
          </w:tcPr>
          <w:p w14:paraId="1E5C08A6" w14:textId="77777777" w:rsidR="001F081C" w:rsidRDefault="001F081C">
            <w:pPr>
              <w:rPr>
                <w:sz w:val="1"/>
                <w:szCs w:val="1"/>
              </w:rPr>
            </w:pPr>
          </w:p>
        </w:tc>
      </w:tr>
      <w:tr w:rsidR="001F081C" w14:paraId="4D1C6795" w14:textId="77777777">
        <w:trPr>
          <w:trHeight w:val="220"/>
        </w:trPr>
        <w:tc>
          <w:tcPr>
            <w:tcW w:w="1440" w:type="dxa"/>
            <w:tcBorders>
              <w:left w:val="single" w:sz="8" w:space="0" w:color="auto"/>
              <w:right w:val="single" w:sz="8" w:space="0" w:color="auto"/>
            </w:tcBorders>
            <w:vAlign w:val="bottom"/>
          </w:tcPr>
          <w:p w14:paraId="4C7151F5" w14:textId="77777777" w:rsidR="001F081C" w:rsidRDefault="00E22EC8">
            <w:pPr>
              <w:spacing w:line="220" w:lineRule="exact"/>
              <w:ind w:left="120"/>
              <w:rPr>
                <w:sz w:val="20"/>
                <w:szCs w:val="20"/>
              </w:rPr>
            </w:pPr>
            <w:r>
              <w:rPr>
                <w:rFonts w:ascii="Calibri" w:eastAsia="Calibri" w:hAnsi="Calibri" w:cs="Calibri"/>
                <w:b/>
                <w:bCs/>
                <w:sz w:val="20"/>
                <w:szCs w:val="20"/>
              </w:rPr>
              <w:t>contracts</w:t>
            </w:r>
          </w:p>
        </w:tc>
        <w:tc>
          <w:tcPr>
            <w:tcW w:w="1140" w:type="dxa"/>
            <w:tcBorders>
              <w:right w:val="single" w:sz="8" w:space="0" w:color="auto"/>
            </w:tcBorders>
            <w:shd w:val="clear" w:color="auto" w:fill="D9D9D9"/>
            <w:vAlign w:val="bottom"/>
          </w:tcPr>
          <w:p w14:paraId="3261F8AD" w14:textId="77777777" w:rsidR="001F081C" w:rsidRDefault="001F081C">
            <w:pPr>
              <w:rPr>
                <w:sz w:val="19"/>
                <w:szCs w:val="19"/>
              </w:rPr>
            </w:pPr>
          </w:p>
        </w:tc>
        <w:tc>
          <w:tcPr>
            <w:tcW w:w="1120" w:type="dxa"/>
            <w:tcBorders>
              <w:right w:val="single" w:sz="8" w:space="0" w:color="auto"/>
            </w:tcBorders>
            <w:shd w:val="clear" w:color="auto" w:fill="D9D9D9"/>
            <w:vAlign w:val="bottom"/>
          </w:tcPr>
          <w:p w14:paraId="738DC210" w14:textId="77777777" w:rsidR="001F081C" w:rsidRDefault="001F081C">
            <w:pPr>
              <w:rPr>
                <w:sz w:val="19"/>
                <w:szCs w:val="19"/>
              </w:rPr>
            </w:pPr>
          </w:p>
        </w:tc>
        <w:tc>
          <w:tcPr>
            <w:tcW w:w="5700" w:type="dxa"/>
            <w:tcBorders>
              <w:right w:val="single" w:sz="8" w:space="0" w:color="auto"/>
            </w:tcBorders>
            <w:vAlign w:val="bottom"/>
          </w:tcPr>
          <w:p w14:paraId="205AC904" w14:textId="77777777" w:rsidR="001F081C" w:rsidRDefault="00E22EC8">
            <w:pPr>
              <w:ind w:left="100"/>
              <w:rPr>
                <w:sz w:val="20"/>
                <w:szCs w:val="20"/>
              </w:rPr>
            </w:pPr>
            <w:r>
              <w:rPr>
                <w:rFonts w:ascii="Calibri" w:eastAsia="Calibri" w:hAnsi="Calibri" w:cs="Calibri"/>
                <w:sz w:val="16"/>
                <w:szCs w:val="16"/>
              </w:rPr>
              <w:t>vast majority of their £ 60 billion of EU liabilities. They plan to continue to</w:t>
            </w:r>
          </w:p>
        </w:tc>
        <w:tc>
          <w:tcPr>
            <w:tcW w:w="0" w:type="dxa"/>
            <w:vAlign w:val="bottom"/>
          </w:tcPr>
          <w:p w14:paraId="55DE52D4" w14:textId="77777777" w:rsidR="001F081C" w:rsidRDefault="001F081C">
            <w:pPr>
              <w:rPr>
                <w:sz w:val="1"/>
                <w:szCs w:val="1"/>
              </w:rPr>
            </w:pPr>
          </w:p>
        </w:tc>
      </w:tr>
      <w:tr w:rsidR="001F081C" w14:paraId="1A318A03" w14:textId="77777777">
        <w:trPr>
          <w:trHeight w:val="200"/>
        </w:trPr>
        <w:tc>
          <w:tcPr>
            <w:tcW w:w="1440" w:type="dxa"/>
            <w:tcBorders>
              <w:left w:val="single" w:sz="8" w:space="0" w:color="auto"/>
              <w:right w:val="single" w:sz="8" w:space="0" w:color="auto"/>
            </w:tcBorders>
            <w:vAlign w:val="bottom"/>
          </w:tcPr>
          <w:p w14:paraId="55BE8D6E" w14:textId="77777777" w:rsidR="001F081C" w:rsidRDefault="001F081C">
            <w:pPr>
              <w:rPr>
                <w:sz w:val="17"/>
                <w:szCs w:val="17"/>
              </w:rPr>
            </w:pPr>
          </w:p>
        </w:tc>
        <w:tc>
          <w:tcPr>
            <w:tcW w:w="1140" w:type="dxa"/>
            <w:tcBorders>
              <w:right w:val="single" w:sz="8" w:space="0" w:color="auto"/>
            </w:tcBorders>
            <w:shd w:val="clear" w:color="auto" w:fill="D9D9D9"/>
            <w:vAlign w:val="bottom"/>
          </w:tcPr>
          <w:p w14:paraId="0A4487AF" w14:textId="77777777" w:rsidR="001F081C" w:rsidRDefault="001F081C">
            <w:pPr>
              <w:rPr>
                <w:sz w:val="17"/>
                <w:szCs w:val="17"/>
              </w:rPr>
            </w:pPr>
          </w:p>
        </w:tc>
        <w:tc>
          <w:tcPr>
            <w:tcW w:w="1120" w:type="dxa"/>
            <w:tcBorders>
              <w:right w:val="single" w:sz="8" w:space="0" w:color="auto"/>
            </w:tcBorders>
            <w:shd w:val="clear" w:color="auto" w:fill="D9D9D9"/>
            <w:vAlign w:val="bottom"/>
          </w:tcPr>
          <w:p w14:paraId="02160C6F" w14:textId="77777777" w:rsidR="001F081C" w:rsidRDefault="001F081C">
            <w:pPr>
              <w:rPr>
                <w:sz w:val="17"/>
                <w:szCs w:val="17"/>
              </w:rPr>
            </w:pPr>
          </w:p>
        </w:tc>
        <w:tc>
          <w:tcPr>
            <w:tcW w:w="5700" w:type="dxa"/>
            <w:tcBorders>
              <w:right w:val="single" w:sz="8" w:space="0" w:color="auto"/>
            </w:tcBorders>
            <w:vAlign w:val="bottom"/>
          </w:tcPr>
          <w:p w14:paraId="22E7B938" w14:textId="77777777" w:rsidR="001F081C" w:rsidRDefault="00E22EC8">
            <w:pPr>
              <w:ind w:left="100"/>
              <w:rPr>
                <w:sz w:val="20"/>
                <w:szCs w:val="20"/>
              </w:rPr>
            </w:pPr>
            <w:r>
              <w:rPr>
                <w:rFonts w:ascii="Calibri" w:eastAsia="Calibri" w:hAnsi="Calibri" w:cs="Calibri"/>
                <w:sz w:val="16"/>
                <w:szCs w:val="16"/>
              </w:rPr>
              <w:t>progress restructuring of the £5 billion liability remaining through 2020. The</w:t>
            </w:r>
          </w:p>
        </w:tc>
        <w:tc>
          <w:tcPr>
            <w:tcW w:w="0" w:type="dxa"/>
            <w:vAlign w:val="bottom"/>
          </w:tcPr>
          <w:p w14:paraId="2EB96A58" w14:textId="77777777" w:rsidR="001F081C" w:rsidRDefault="001F081C">
            <w:pPr>
              <w:rPr>
                <w:sz w:val="1"/>
                <w:szCs w:val="1"/>
              </w:rPr>
            </w:pPr>
          </w:p>
        </w:tc>
      </w:tr>
      <w:tr w:rsidR="001F081C" w14:paraId="7A6D95D8" w14:textId="77777777">
        <w:trPr>
          <w:trHeight w:val="211"/>
        </w:trPr>
        <w:tc>
          <w:tcPr>
            <w:tcW w:w="1440" w:type="dxa"/>
            <w:tcBorders>
              <w:left w:val="single" w:sz="8" w:space="0" w:color="auto"/>
              <w:right w:val="single" w:sz="8" w:space="0" w:color="auto"/>
            </w:tcBorders>
            <w:vAlign w:val="bottom"/>
          </w:tcPr>
          <w:p w14:paraId="798858F9" w14:textId="77777777" w:rsidR="001F081C" w:rsidRDefault="001F081C">
            <w:pPr>
              <w:rPr>
                <w:sz w:val="18"/>
                <w:szCs w:val="18"/>
              </w:rPr>
            </w:pPr>
          </w:p>
        </w:tc>
        <w:tc>
          <w:tcPr>
            <w:tcW w:w="1140" w:type="dxa"/>
            <w:tcBorders>
              <w:right w:val="single" w:sz="8" w:space="0" w:color="auto"/>
            </w:tcBorders>
            <w:shd w:val="clear" w:color="auto" w:fill="D9D9D9"/>
            <w:vAlign w:val="bottom"/>
          </w:tcPr>
          <w:p w14:paraId="7ECA3806" w14:textId="77777777" w:rsidR="001F081C" w:rsidRDefault="001F081C">
            <w:pPr>
              <w:rPr>
                <w:sz w:val="18"/>
                <w:szCs w:val="18"/>
              </w:rPr>
            </w:pPr>
          </w:p>
        </w:tc>
        <w:tc>
          <w:tcPr>
            <w:tcW w:w="1120" w:type="dxa"/>
            <w:tcBorders>
              <w:right w:val="single" w:sz="8" w:space="0" w:color="auto"/>
            </w:tcBorders>
            <w:shd w:val="clear" w:color="auto" w:fill="D9D9D9"/>
            <w:vAlign w:val="bottom"/>
          </w:tcPr>
          <w:p w14:paraId="2ED429DA" w14:textId="77777777" w:rsidR="001F081C" w:rsidRDefault="001F081C">
            <w:pPr>
              <w:rPr>
                <w:sz w:val="18"/>
                <w:szCs w:val="18"/>
              </w:rPr>
            </w:pPr>
          </w:p>
        </w:tc>
        <w:tc>
          <w:tcPr>
            <w:tcW w:w="5700" w:type="dxa"/>
            <w:tcBorders>
              <w:right w:val="single" w:sz="8" w:space="0" w:color="auto"/>
            </w:tcBorders>
            <w:vAlign w:val="bottom"/>
          </w:tcPr>
          <w:p w14:paraId="1C566AC9" w14:textId="77777777" w:rsidR="001F081C" w:rsidRDefault="00E22EC8">
            <w:pPr>
              <w:ind w:left="100"/>
              <w:rPr>
                <w:sz w:val="20"/>
                <w:szCs w:val="20"/>
              </w:rPr>
            </w:pPr>
            <w:r>
              <w:rPr>
                <w:rFonts w:ascii="Calibri" w:eastAsia="Calibri" w:hAnsi="Calibri" w:cs="Calibri"/>
                <w:sz w:val="16"/>
                <w:szCs w:val="16"/>
              </w:rPr>
              <w:t>European Insurance and Occupational Pensions Authority has published</w:t>
            </w:r>
          </w:p>
        </w:tc>
        <w:tc>
          <w:tcPr>
            <w:tcW w:w="0" w:type="dxa"/>
            <w:vAlign w:val="bottom"/>
          </w:tcPr>
          <w:p w14:paraId="3A4B6BA6" w14:textId="77777777" w:rsidR="001F081C" w:rsidRDefault="001F081C">
            <w:pPr>
              <w:rPr>
                <w:sz w:val="1"/>
                <w:szCs w:val="1"/>
              </w:rPr>
            </w:pPr>
          </w:p>
        </w:tc>
      </w:tr>
      <w:tr w:rsidR="001F081C" w14:paraId="1EDEB4CE" w14:textId="77777777">
        <w:trPr>
          <w:trHeight w:val="209"/>
        </w:trPr>
        <w:tc>
          <w:tcPr>
            <w:tcW w:w="1440" w:type="dxa"/>
            <w:tcBorders>
              <w:left w:val="single" w:sz="8" w:space="0" w:color="auto"/>
              <w:right w:val="single" w:sz="8" w:space="0" w:color="auto"/>
            </w:tcBorders>
            <w:vAlign w:val="bottom"/>
          </w:tcPr>
          <w:p w14:paraId="591A77CD" w14:textId="77777777" w:rsidR="001F081C" w:rsidRDefault="001F081C">
            <w:pPr>
              <w:rPr>
                <w:sz w:val="18"/>
                <w:szCs w:val="18"/>
              </w:rPr>
            </w:pPr>
          </w:p>
        </w:tc>
        <w:tc>
          <w:tcPr>
            <w:tcW w:w="1140" w:type="dxa"/>
            <w:tcBorders>
              <w:right w:val="single" w:sz="8" w:space="0" w:color="auto"/>
            </w:tcBorders>
            <w:shd w:val="clear" w:color="auto" w:fill="D9D9D9"/>
            <w:vAlign w:val="bottom"/>
          </w:tcPr>
          <w:p w14:paraId="6772E8E2" w14:textId="77777777" w:rsidR="001F081C" w:rsidRDefault="001F081C">
            <w:pPr>
              <w:rPr>
                <w:sz w:val="18"/>
                <w:szCs w:val="18"/>
              </w:rPr>
            </w:pPr>
          </w:p>
        </w:tc>
        <w:tc>
          <w:tcPr>
            <w:tcW w:w="1120" w:type="dxa"/>
            <w:tcBorders>
              <w:right w:val="single" w:sz="8" w:space="0" w:color="auto"/>
            </w:tcBorders>
            <w:shd w:val="clear" w:color="auto" w:fill="D9D9D9"/>
            <w:vAlign w:val="bottom"/>
          </w:tcPr>
          <w:p w14:paraId="3E5D1825" w14:textId="77777777" w:rsidR="001F081C" w:rsidRDefault="001F081C">
            <w:pPr>
              <w:rPr>
                <w:sz w:val="18"/>
                <w:szCs w:val="18"/>
              </w:rPr>
            </w:pPr>
          </w:p>
        </w:tc>
        <w:tc>
          <w:tcPr>
            <w:tcW w:w="5700" w:type="dxa"/>
            <w:tcBorders>
              <w:right w:val="single" w:sz="8" w:space="0" w:color="auto"/>
            </w:tcBorders>
            <w:vAlign w:val="bottom"/>
          </w:tcPr>
          <w:p w14:paraId="14740874" w14:textId="77777777" w:rsidR="001F081C" w:rsidRDefault="00E22EC8">
            <w:pPr>
              <w:ind w:left="100"/>
              <w:rPr>
                <w:sz w:val="20"/>
                <w:szCs w:val="20"/>
              </w:rPr>
            </w:pPr>
            <w:r>
              <w:rPr>
                <w:rFonts w:ascii="Calibri" w:eastAsia="Calibri" w:hAnsi="Calibri" w:cs="Calibri"/>
                <w:sz w:val="16"/>
                <w:szCs w:val="16"/>
              </w:rPr>
              <w:t>recommendations to national authorities supporting recognition or facilitation of</w:t>
            </w:r>
          </w:p>
        </w:tc>
        <w:tc>
          <w:tcPr>
            <w:tcW w:w="0" w:type="dxa"/>
            <w:vAlign w:val="bottom"/>
          </w:tcPr>
          <w:p w14:paraId="427508C8" w14:textId="77777777" w:rsidR="001F081C" w:rsidRDefault="001F081C">
            <w:pPr>
              <w:rPr>
                <w:sz w:val="1"/>
                <w:szCs w:val="1"/>
              </w:rPr>
            </w:pPr>
          </w:p>
        </w:tc>
      </w:tr>
      <w:tr w:rsidR="001F081C" w14:paraId="34EC630F" w14:textId="77777777">
        <w:trPr>
          <w:trHeight w:val="211"/>
        </w:trPr>
        <w:tc>
          <w:tcPr>
            <w:tcW w:w="1440" w:type="dxa"/>
            <w:tcBorders>
              <w:left w:val="single" w:sz="8" w:space="0" w:color="auto"/>
              <w:right w:val="single" w:sz="8" w:space="0" w:color="auto"/>
            </w:tcBorders>
            <w:vAlign w:val="bottom"/>
          </w:tcPr>
          <w:p w14:paraId="60CAF5A3" w14:textId="77777777" w:rsidR="001F081C" w:rsidRDefault="001F081C">
            <w:pPr>
              <w:rPr>
                <w:sz w:val="18"/>
                <w:szCs w:val="18"/>
              </w:rPr>
            </w:pPr>
          </w:p>
        </w:tc>
        <w:tc>
          <w:tcPr>
            <w:tcW w:w="1140" w:type="dxa"/>
            <w:tcBorders>
              <w:right w:val="single" w:sz="8" w:space="0" w:color="auto"/>
            </w:tcBorders>
            <w:shd w:val="clear" w:color="auto" w:fill="D9D9D9"/>
            <w:vAlign w:val="bottom"/>
          </w:tcPr>
          <w:p w14:paraId="653E4DE5" w14:textId="77777777" w:rsidR="001F081C" w:rsidRDefault="001F081C">
            <w:pPr>
              <w:rPr>
                <w:sz w:val="18"/>
                <w:szCs w:val="18"/>
              </w:rPr>
            </w:pPr>
          </w:p>
        </w:tc>
        <w:tc>
          <w:tcPr>
            <w:tcW w:w="1120" w:type="dxa"/>
            <w:tcBorders>
              <w:right w:val="single" w:sz="8" w:space="0" w:color="auto"/>
            </w:tcBorders>
            <w:shd w:val="clear" w:color="auto" w:fill="D9D9D9"/>
            <w:vAlign w:val="bottom"/>
          </w:tcPr>
          <w:p w14:paraId="223F48AC" w14:textId="77777777" w:rsidR="001F081C" w:rsidRDefault="001F081C">
            <w:pPr>
              <w:rPr>
                <w:sz w:val="18"/>
                <w:szCs w:val="18"/>
              </w:rPr>
            </w:pPr>
          </w:p>
        </w:tc>
        <w:tc>
          <w:tcPr>
            <w:tcW w:w="5700" w:type="dxa"/>
            <w:tcBorders>
              <w:right w:val="single" w:sz="8" w:space="0" w:color="auto"/>
            </w:tcBorders>
            <w:vAlign w:val="bottom"/>
          </w:tcPr>
          <w:p w14:paraId="70D3B956" w14:textId="77777777" w:rsidR="001F081C" w:rsidRDefault="00E22EC8">
            <w:pPr>
              <w:ind w:left="100"/>
              <w:rPr>
                <w:sz w:val="20"/>
                <w:szCs w:val="20"/>
              </w:rPr>
            </w:pPr>
            <w:r>
              <w:rPr>
                <w:rFonts w:ascii="Calibri" w:eastAsia="Calibri" w:hAnsi="Calibri" w:cs="Calibri"/>
                <w:sz w:val="16"/>
                <w:szCs w:val="16"/>
              </w:rPr>
              <w:t xml:space="preserve">UK </w:t>
            </w:r>
            <w:r>
              <w:rPr>
                <w:rFonts w:ascii="Calibri" w:eastAsia="Calibri" w:hAnsi="Calibri" w:cs="Calibri"/>
                <w:sz w:val="16"/>
                <w:szCs w:val="16"/>
              </w:rPr>
              <w:t>insurance companies’ continued servicing of EU contracts at the end of the</w:t>
            </w:r>
          </w:p>
        </w:tc>
        <w:tc>
          <w:tcPr>
            <w:tcW w:w="0" w:type="dxa"/>
            <w:vAlign w:val="bottom"/>
          </w:tcPr>
          <w:p w14:paraId="057A03B1" w14:textId="77777777" w:rsidR="001F081C" w:rsidRDefault="001F081C">
            <w:pPr>
              <w:rPr>
                <w:sz w:val="1"/>
                <w:szCs w:val="1"/>
              </w:rPr>
            </w:pPr>
          </w:p>
        </w:tc>
      </w:tr>
      <w:tr w:rsidR="001F081C" w14:paraId="36FF1192" w14:textId="77777777">
        <w:trPr>
          <w:trHeight w:val="215"/>
        </w:trPr>
        <w:tc>
          <w:tcPr>
            <w:tcW w:w="1440" w:type="dxa"/>
            <w:tcBorders>
              <w:left w:val="single" w:sz="8" w:space="0" w:color="auto"/>
              <w:right w:val="single" w:sz="8" w:space="0" w:color="auto"/>
            </w:tcBorders>
            <w:vAlign w:val="bottom"/>
          </w:tcPr>
          <w:p w14:paraId="6BA11468" w14:textId="77777777" w:rsidR="001F081C" w:rsidRDefault="001F081C">
            <w:pPr>
              <w:rPr>
                <w:sz w:val="18"/>
                <w:szCs w:val="18"/>
              </w:rPr>
            </w:pPr>
          </w:p>
        </w:tc>
        <w:tc>
          <w:tcPr>
            <w:tcW w:w="1140" w:type="dxa"/>
            <w:tcBorders>
              <w:right w:val="single" w:sz="8" w:space="0" w:color="auto"/>
            </w:tcBorders>
            <w:shd w:val="clear" w:color="auto" w:fill="D9D9D9"/>
            <w:vAlign w:val="bottom"/>
          </w:tcPr>
          <w:p w14:paraId="1D98D172" w14:textId="77777777" w:rsidR="001F081C" w:rsidRDefault="001F081C">
            <w:pPr>
              <w:rPr>
                <w:sz w:val="18"/>
                <w:szCs w:val="18"/>
              </w:rPr>
            </w:pPr>
          </w:p>
        </w:tc>
        <w:tc>
          <w:tcPr>
            <w:tcW w:w="1120" w:type="dxa"/>
            <w:tcBorders>
              <w:right w:val="single" w:sz="8" w:space="0" w:color="auto"/>
            </w:tcBorders>
            <w:shd w:val="clear" w:color="auto" w:fill="D9D9D9"/>
            <w:vAlign w:val="bottom"/>
          </w:tcPr>
          <w:p w14:paraId="0AA7B90A" w14:textId="77777777" w:rsidR="001F081C" w:rsidRDefault="001F081C">
            <w:pPr>
              <w:rPr>
                <w:sz w:val="18"/>
                <w:szCs w:val="18"/>
              </w:rPr>
            </w:pPr>
          </w:p>
        </w:tc>
        <w:tc>
          <w:tcPr>
            <w:tcW w:w="5700" w:type="dxa"/>
            <w:tcBorders>
              <w:right w:val="single" w:sz="8" w:space="0" w:color="auto"/>
            </w:tcBorders>
            <w:vAlign w:val="bottom"/>
          </w:tcPr>
          <w:p w14:paraId="5F727811" w14:textId="77777777" w:rsidR="001F081C" w:rsidRDefault="00E22EC8">
            <w:pPr>
              <w:ind w:left="100"/>
              <w:rPr>
                <w:sz w:val="20"/>
                <w:szCs w:val="20"/>
              </w:rPr>
            </w:pPr>
            <w:r>
              <w:rPr>
                <w:rFonts w:ascii="Calibri" w:eastAsia="Calibri" w:hAnsi="Calibri" w:cs="Calibri"/>
                <w:sz w:val="16"/>
                <w:szCs w:val="16"/>
              </w:rPr>
              <w:t>transition period.</w:t>
            </w:r>
          </w:p>
        </w:tc>
        <w:tc>
          <w:tcPr>
            <w:tcW w:w="0" w:type="dxa"/>
            <w:vAlign w:val="bottom"/>
          </w:tcPr>
          <w:p w14:paraId="4575104C" w14:textId="77777777" w:rsidR="001F081C" w:rsidRDefault="001F081C">
            <w:pPr>
              <w:rPr>
                <w:sz w:val="1"/>
                <w:szCs w:val="1"/>
              </w:rPr>
            </w:pPr>
          </w:p>
        </w:tc>
      </w:tr>
      <w:tr w:rsidR="001F081C" w14:paraId="57DD10F8" w14:textId="77777777">
        <w:trPr>
          <w:trHeight w:val="111"/>
        </w:trPr>
        <w:tc>
          <w:tcPr>
            <w:tcW w:w="1440" w:type="dxa"/>
            <w:tcBorders>
              <w:left w:val="single" w:sz="8" w:space="0" w:color="auto"/>
              <w:bottom w:val="single" w:sz="8" w:space="0" w:color="auto"/>
              <w:right w:val="single" w:sz="8" w:space="0" w:color="auto"/>
            </w:tcBorders>
            <w:vAlign w:val="bottom"/>
          </w:tcPr>
          <w:p w14:paraId="7251DF55" w14:textId="77777777" w:rsidR="001F081C" w:rsidRDefault="001F081C">
            <w:pPr>
              <w:rPr>
                <w:sz w:val="9"/>
                <w:szCs w:val="9"/>
              </w:rPr>
            </w:pPr>
          </w:p>
        </w:tc>
        <w:tc>
          <w:tcPr>
            <w:tcW w:w="1140" w:type="dxa"/>
            <w:tcBorders>
              <w:bottom w:val="single" w:sz="8" w:space="0" w:color="auto"/>
              <w:right w:val="single" w:sz="8" w:space="0" w:color="auto"/>
            </w:tcBorders>
            <w:shd w:val="clear" w:color="auto" w:fill="D9D9D9"/>
            <w:vAlign w:val="bottom"/>
          </w:tcPr>
          <w:p w14:paraId="49F1C327" w14:textId="77777777" w:rsidR="001F081C" w:rsidRDefault="001F081C">
            <w:pPr>
              <w:rPr>
                <w:sz w:val="9"/>
                <w:szCs w:val="9"/>
              </w:rPr>
            </w:pPr>
          </w:p>
        </w:tc>
        <w:tc>
          <w:tcPr>
            <w:tcW w:w="1120" w:type="dxa"/>
            <w:tcBorders>
              <w:bottom w:val="single" w:sz="8" w:space="0" w:color="auto"/>
              <w:right w:val="single" w:sz="8" w:space="0" w:color="auto"/>
            </w:tcBorders>
            <w:shd w:val="clear" w:color="auto" w:fill="D9D9D9"/>
            <w:vAlign w:val="bottom"/>
          </w:tcPr>
          <w:p w14:paraId="5AD891FF" w14:textId="77777777" w:rsidR="001F081C" w:rsidRDefault="001F081C">
            <w:pPr>
              <w:rPr>
                <w:sz w:val="9"/>
                <w:szCs w:val="9"/>
              </w:rPr>
            </w:pPr>
          </w:p>
        </w:tc>
        <w:tc>
          <w:tcPr>
            <w:tcW w:w="5700" w:type="dxa"/>
            <w:tcBorders>
              <w:bottom w:val="single" w:sz="8" w:space="0" w:color="auto"/>
              <w:right w:val="single" w:sz="8" w:space="0" w:color="auto"/>
            </w:tcBorders>
            <w:vAlign w:val="bottom"/>
          </w:tcPr>
          <w:p w14:paraId="4165D3E1" w14:textId="77777777" w:rsidR="001F081C" w:rsidRDefault="001F081C">
            <w:pPr>
              <w:rPr>
                <w:sz w:val="9"/>
                <w:szCs w:val="9"/>
              </w:rPr>
            </w:pPr>
          </w:p>
        </w:tc>
        <w:tc>
          <w:tcPr>
            <w:tcW w:w="0" w:type="dxa"/>
            <w:vAlign w:val="bottom"/>
          </w:tcPr>
          <w:p w14:paraId="7A7E3C52" w14:textId="77777777" w:rsidR="001F081C" w:rsidRDefault="001F081C">
            <w:pPr>
              <w:rPr>
                <w:sz w:val="1"/>
                <w:szCs w:val="1"/>
              </w:rPr>
            </w:pPr>
          </w:p>
        </w:tc>
      </w:tr>
      <w:tr w:rsidR="001F081C" w14:paraId="00D043B5" w14:textId="77777777">
        <w:trPr>
          <w:trHeight w:val="204"/>
        </w:trPr>
        <w:tc>
          <w:tcPr>
            <w:tcW w:w="1440" w:type="dxa"/>
            <w:tcBorders>
              <w:left w:val="single" w:sz="8" w:space="0" w:color="auto"/>
              <w:right w:val="single" w:sz="8" w:space="0" w:color="auto"/>
            </w:tcBorders>
            <w:vAlign w:val="bottom"/>
          </w:tcPr>
          <w:p w14:paraId="56E0EB9C" w14:textId="77777777" w:rsidR="001F081C" w:rsidRDefault="001F081C">
            <w:pPr>
              <w:rPr>
                <w:sz w:val="17"/>
                <w:szCs w:val="17"/>
              </w:rPr>
            </w:pPr>
          </w:p>
        </w:tc>
        <w:tc>
          <w:tcPr>
            <w:tcW w:w="1140" w:type="dxa"/>
            <w:tcBorders>
              <w:right w:val="single" w:sz="8" w:space="0" w:color="auto"/>
            </w:tcBorders>
            <w:shd w:val="clear" w:color="auto" w:fill="D9D9D9"/>
            <w:vAlign w:val="bottom"/>
          </w:tcPr>
          <w:p w14:paraId="0DBBA0A2" w14:textId="77777777" w:rsidR="001F081C" w:rsidRDefault="001F081C">
            <w:pPr>
              <w:rPr>
                <w:sz w:val="17"/>
                <w:szCs w:val="17"/>
              </w:rPr>
            </w:pPr>
          </w:p>
        </w:tc>
        <w:tc>
          <w:tcPr>
            <w:tcW w:w="1120" w:type="dxa"/>
            <w:tcBorders>
              <w:right w:val="single" w:sz="8" w:space="0" w:color="auto"/>
            </w:tcBorders>
            <w:shd w:val="clear" w:color="auto" w:fill="D9D9D9"/>
            <w:vAlign w:val="bottom"/>
          </w:tcPr>
          <w:p w14:paraId="720E1BF9" w14:textId="77777777" w:rsidR="001F081C" w:rsidRDefault="001F081C">
            <w:pPr>
              <w:rPr>
                <w:sz w:val="17"/>
                <w:szCs w:val="17"/>
              </w:rPr>
            </w:pPr>
          </w:p>
        </w:tc>
        <w:tc>
          <w:tcPr>
            <w:tcW w:w="5700" w:type="dxa"/>
            <w:tcBorders>
              <w:right w:val="single" w:sz="8" w:space="0" w:color="auto"/>
            </w:tcBorders>
            <w:vAlign w:val="bottom"/>
          </w:tcPr>
          <w:p w14:paraId="22541758" w14:textId="77777777" w:rsidR="001F081C" w:rsidRDefault="00E22EC8">
            <w:pPr>
              <w:ind w:left="100"/>
              <w:rPr>
                <w:sz w:val="20"/>
                <w:szCs w:val="20"/>
              </w:rPr>
            </w:pPr>
            <w:r>
              <w:rPr>
                <w:rFonts w:ascii="Calibri" w:eastAsia="Calibri" w:hAnsi="Calibri" w:cs="Calibri"/>
                <w:sz w:val="16"/>
                <w:szCs w:val="16"/>
              </w:rPr>
              <w:t>Co-operation agreements between the Financial Conduct Authority (FCA),</w:t>
            </w:r>
          </w:p>
        </w:tc>
        <w:tc>
          <w:tcPr>
            <w:tcW w:w="0" w:type="dxa"/>
            <w:vAlign w:val="bottom"/>
          </w:tcPr>
          <w:p w14:paraId="0F10566D" w14:textId="77777777" w:rsidR="001F081C" w:rsidRDefault="001F081C">
            <w:pPr>
              <w:rPr>
                <w:sz w:val="1"/>
                <w:szCs w:val="1"/>
              </w:rPr>
            </w:pPr>
          </w:p>
        </w:tc>
      </w:tr>
      <w:tr w:rsidR="001F081C" w14:paraId="60C1710B" w14:textId="77777777">
        <w:trPr>
          <w:trHeight w:val="209"/>
        </w:trPr>
        <w:tc>
          <w:tcPr>
            <w:tcW w:w="1440" w:type="dxa"/>
            <w:tcBorders>
              <w:left w:val="single" w:sz="8" w:space="0" w:color="auto"/>
              <w:right w:val="single" w:sz="8" w:space="0" w:color="auto"/>
            </w:tcBorders>
            <w:vAlign w:val="bottom"/>
          </w:tcPr>
          <w:p w14:paraId="50C21B65" w14:textId="77777777" w:rsidR="001F081C" w:rsidRDefault="001F081C">
            <w:pPr>
              <w:rPr>
                <w:sz w:val="18"/>
                <w:szCs w:val="18"/>
              </w:rPr>
            </w:pPr>
          </w:p>
        </w:tc>
        <w:tc>
          <w:tcPr>
            <w:tcW w:w="1140" w:type="dxa"/>
            <w:tcBorders>
              <w:right w:val="single" w:sz="8" w:space="0" w:color="auto"/>
            </w:tcBorders>
            <w:shd w:val="clear" w:color="auto" w:fill="D9D9D9"/>
            <w:vAlign w:val="bottom"/>
          </w:tcPr>
          <w:p w14:paraId="41A1C4B7" w14:textId="77777777" w:rsidR="001F081C" w:rsidRDefault="001F081C">
            <w:pPr>
              <w:rPr>
                <w:sz w:val="18"/>
                <w:szCs w:val="18"/>
              </w:rPr>
            </w:pPr>
          </w:p>
        </w:tc>
        <w:tc>
          <w:tcPr>
            <w:tcW w:w="1120" w:type="dxa"/>
            <w:tcBorders>
              <w:right w:val="single" w:sz="8" w:space="0" w:color="auto"/>
            </w:tcBorders>
            <w:shd w:val="clear" w:color="auto" w:fill="D9D9D9"/>
            <w:vAlign w:val="bottom"/>
          </w:tcPr>
          <w:p w14:paraId="7604694F" w14:textId="77777777" w:rsidR="001F081C" w:rsidRDefault="001F081C">
            <w:pPr>
              <w:rPr>
                <w:sz w:val="18"/>
                <w:szCs w:val="18"/>
              </w:rPr>
            </w:pPr>
          </w:p>
        </w:tc>
        <w:tc>
          <w:tcPr>
            <w:tcW w:w="5700" w:type="dxa"/>
            <w:tcBorders>
              <w:right w:val="single" w:sz="8" w:space="0" w:color="auto"/>
            </w:tcBorders>
            <w:vAlign w:val="bottom"/>
          </w:tcPr>
          <w:p w14:paraId="2248EAD2" w14:textId="77777777" w:rsidR="001F081C" w:rsidRDefault="00E22EC8">
            <w:pPr>
              <w:ind w:left="100"/>
              <w:rPr>
                <w:sz w:val="20"/>
                <w:szCs w:val="20"/>
              </w:rPr>
            </w:pPr>
            <w:r>
              <w:rPr>
                <w:rFonts w:ascii="Calibri" w:eastAsia="Calibri" w:hAnsi="Calibri" w:cs="Calibri"/>
                <w:sz w:val="16"/>
                <w:szCs w:val="16"/>
              </w:rPr>
              <w:t>ESMA and EU National Competent Authorities have been agreed, and</w:t>
            </w:r>
            <w:r>
              <w:rPr>
                <w:rFonts w:ascii="Calibri" w:eastAsia="Calibri" w:hAnsi="Calibri" w:cs="Calibri"/>
                <w:color w:val="00B0F0"/>
                <w:sz w:val="16"/>
                <w:szCs w:val="16"/>
              </w:rPr>
              <w:t xml:space="preserve"> the FCA and</w:t>
            </w:r>
          </w:p>
        </w:tc>
        <w:tc>
          <w:tcPr>
            <w:tcW w:w="0" w:type="dxa"/>
            <w:vAlign w:val="bottom"/>
          </w:tcPr>
          <w:p w14:paraId="62653C26" w14:textId="77777777" w:rsidR="001F081C" w:rsidRDefault="001F081C">
            <w:pPr>
              <w:rPr>
                <w:sz w:val="1"/>
                <w:szCs w:val="1"/>
              </w:rPr>
            </w:pPr>
          </w:p>
        </w:tc>
      </w:tr>
      <w:tr w:rsidR="001F081C" w14:paraId="371E1BCC" w14:textId="77777777">
        <w:trPr>
          <w:trHeight w:val="211"/>
        </w:trPr>
        <w:tc>
          <w:tcPr>
            <w:tcW w:w="1440" w:type="dxa"/>
            <w:tcBorders>
              <w:left w:val="single" w:sz="8" w:space="0" w:color="auto"/>
              <w:right w:val="single" w:sz="8" w:space="0" w:color="auto"/>
            </w:tcBorders>
            <w:vAlign w:val="bottom"/>
          </w:tcPr>
          <w:p w14:paraId="781A9AC5" w14:textId="77777777" w:rsidR="001F081C" w:rsidRDefault="001F081C">
            <w:pPr>
              <w:rPr>
                <w:sz w:val="18"/>
                <w:szCs w:val="18"/>
              </w:rPr>
            </w:pPr>
          </w:p>
        </w:tc>
        <w:tc>
          <w:tcPr>
            <w:tcW w:w="1140" w:type="dxa"/>
            <w:tcBorders>
              <w:right w:val="single" w:sz="8" w:space="0" w:color="auto"/>
            </w:tcBorders>
            <w:shd w:val="clear" w:color="auto" w:fill="D9D9D9"/>
            <w:vAlign w:val="bottom"/>
          </w:tcPr>
          <w:p w14:paraId="2FB0675C" w14:textId="77777777" w:rsidR="001F081C" w:rsidRDefault="001F081C">
            <w:pPr>
              <w:rPr>
                <w:sz w:val="18"/>
                <w:szCs w:val="18"/>
              </w:rPr>
            </w:pPr>
          </w:p>
        </w:tc>
        <w:tc>
          <w:tcPr>
            <w:tcW w:w="1120" w:type="dxa"/>
            <w:tcBorders>
              <w:right w:val="single" w:sz="8" w:space="0" w:color="auto"/>
            </w:tcBorders>
            <w:shd w:val="clear" w:color="auto" w:fill="D9D9D9"/>
            <w:vAlign w:val="bottom"/>
          </w:tcPr>
          <w:p w14:paraId="1D7A0E90" w14:textId="77777777" w:rsidR="001F081C" w:rsidRDefault="001F081C">
            <w:pPr>
              <w:rPr>
                <w:sz w:val="18"/>
                <w:szCs w:val="18"/>
              </w:rPr>
            </w:pPr>
          </w:p>
        </w:tc>
        <w:tc>
          <w:tcPr>
            <w:tcW w:w="5700" w:type="dxa"/>
            <w:tcBorders>
              <w:right w:val="single" w:sz="8" w:space="0" w:color="auto"/>
            </w:tcBorders>
            <w:vAlign w:val="bottom"/>
          </w:tcPr>
          <w:p w14:paraId="6E8D717E" w14:textId="77777777" w:rsidR="001F081C" w:rsidRDefault="00E22EC8">
            <w:pPr>
              <w:ind w:left="100"/>
              <w:rPr>
                <w:sz w:val="20"/>
                <w:szCs w:val="20"/>
              </w:rPr>
            </w:pPr>
            <w:r>
              <w:rPr>
                <w:rFonts w:ascii="Calibri" w:eastAsia="Calibri" w:hAnsi="Calibri" w:cs="Calibri"/>
                <w:color w:val="00B0F0"/>
                <w:sz w:val="16"/>
                <w:szCs w:val="16"/>
              </w:rPr>
              <w:t>ESMA have confirmed that they will apply from the end of the transition period.</w:t>
            </w:r>
          </w:p>
        </w:tc>
        <w:tc>
          <w:tcPr>
            <w:tcW w:w="0" w:type="dxa"/>
            <w:vAlign w:val="bottom"/>
          </w:tcPr>
          <w:p w14:paraId="4347DE0B" w14:textId="77777777" w:rsidR="001F081C" w:rsidRDefault="001F081C">
            <w:pPr>
              <w:rPr>
                <w:sz w:val="1"/>
                <w:szCs w:val="1"/>
              </w:rPr>
            </w:pPr>
          </w:p>
        </w:tc>
      </w:tr>
      <w:tr w:rsidR="001F081C" w14:paraId="4FD6E564" w14:textId="77777777">
        <w:trPr>
          <w:trHeight w:val="211"/>
        </w:trPr>
        <w:tc>
          <w:tcPr>
            <w:tcW w:w="1440" w:type="dxa"/>
            <w:vMerge w:val="restart"/>
            <w:tcBorders>
              <w:left w:val="single" w:sz="8" w:space="0" w:color="auto"/>
              <w:right w:val="single" w:sz="8" w:space="0" w:color="auto"/>
            </w:tcBorders>
            <w:vAlign w:val="bottom"/>
          </w:tcPr>
          <w:p w14:paraId="191D25BF" w14:textId="77777777" w:rsidR="001F081C" w:rsidRDefault="00E22EC8">
            <w:pPr>
              <w:ind w:left="120"/>
              <w:rPr>
                <w:sz w:val="20"/>
                <w:szCs w:val="20"/>
              </w:rPr>
            </w:pPr>
            <w:r>
              <w:rPr>
                <w:rFonts w:ascii="Calibri" w:eastAsia="Calibri" w:hAnsi="Calibri" w:cs="Calibri"/>
                <w:b/>
                <w:bCs/>
                <w:sz w:val="20"/>
                <w:szCs w:val="20"/>
              </w:rPr>
              <w:t>Asset</w:t>
            </w:r>
          </w:p>
        </w:tc>
        <w:tc>
          <w:tcPr>
            <w:tcW w:w="1140" w:type="dxa"/>
            <w:tcBorders>
              <w:right w:val="single" w:sz="8" w:space="0" w:color="auto"/>
            </w:tcBorders>
            <w:shd w:val="clear" w:color="auto" w:fill="D9D9D9"/>
            <w:vAlign w:val="bottom"/>
          </w:tcPr>
          <w:p w14:paraId="0E3DD28D" w14:textId="77777777" w:rsidR="001F081C" w:rsidRDefault="001F081C">
            <w:pPr>
              <w:rPr>
                <w:sz w:val="18"/>
                <w:szCs w:val="18"/>
              </w:rPr>
            </w:pPr>
          </w:p>
        </w:tc>
        <w:tc>
          <w:tcPr>
            <w:tcW w:w="1120" w:type="dxa"/>
            <w:tcBorders>
              <w:right w:val="single" w:sz="8" w:space="0" w:color="auto"/>
            </w:tcBorders>
            <w:shd w:val="clear" w:color="auto" w:fill="D9D9D9"/>
            <w:vAlign w:val="bottom"/>
          </w:tcPr>
          <w:p w14:paraId="74C32D9B" w14:textId="77777777" w:rsidR="001F081C" w:rsidRDefault="001F081C">
            <w:pPr>
              <w:rPr>
                <w:sz w:val="18"/>
                <w:szCs w:val="18"/>
              </w:rPr>
            </w:pPr>
          </w:p>
        </w:tc>
        <w:tc>
          <w:tcPr>
            <w:tcW w:w="5700" w:type="dxa"/>
            <w:tcBorders>
              <w:right w:val="single" w:sz="8" w:space="0" w:color="auto"/>
            </w:tcBorders>
            <w:vAlign w:val="bottom"/>
          </w:tcPr>
          <w:p w14:paraId="7EB990F6" w14:textId="77777777" w:rsidR="001F081C" w:rsidRDefault="00E22EC8">
            <w:pPr>
              <w:ind w:left="100"/>
              <w:rPr>
                <w:sz w:val="20"/>
                <w:szCs w:val="20"/>
              </w:rPr>
            </w:pPr>
            <w:r>
              <w:rPr>
                <w:rFonts w:ascii="Calibri" w:eastAsia="Calibri" w:hAnsi="Calibri" w:cs="Calibri"/>
                <w:sz w:val="16"/>
                <w:szCs w:val="16"/>
              </w:rPr>
              <w:t>This enables EU asset managers to delegate the management of their assets to</w:t>
            </w:r>
          </w:p>
        </w:tc>
        <w:tc>
          <w:tcPr>
            <w:tcW w:w="0" w:type="dxa"/>
            <w:vAlign w:val="bottom"/>
          </w:tcPr>
          <w:p w14:paraId="2FFB1EBC" w14:textId="77777777" w:rsidR="001F081C" w:rsidRDefault="001F081C">
            <w:pPr>
              <w:rPr>
                <w:sz w:val="1"/>
                <w:szCs w:val="1"/>
              </w:rPr>
            </w:pPr>
          </w:p>
        </w:tc>
      </w:tr>
      <w:tr w:rsidR="001F081C" w14:paraId="2300F633" w14:textId="77777777">
        <w:trPr>
          <w:trHeight w:val="131"/>
        </w:trPr>
        <w:tc>
          <w:tcPr>
            <w:tcW w:w="1440" w:type="dxa"/>
            <w:vMerge/>
            <w:tcBorders>
              <w:left w:val="single" w:sz="8" w:space="0" w:color="auto"/>
              <w:right w:val="single" w:sz="8" w:space="0" w:color="auto"/>
            </w:tcBorders>
            <w:vAlign w:val="bottom"/>
          </w:tcPr>
          <w:p w14:paraId="022B1808" w14:textId="77777777" w:rsidR="001F081C" w:rsidRDefault="001F081C">
            <w:pPr>
              <w:rPr>
                <w:sz w:val="11"/>
                <w:szCs w:val="11"/>
              </w:rPr>
            </w:pPr>
          </w:p>
        </w:tc>
        <w:tc>
          <w:tcPr>
            <w:tcW w:w="1140" w:type="dxa"/>
            <w:tcBorders>
              <w:right w:val="single" w:sz="8" w:space="0" w:color="auto"/>
            </w:tcBorders>
            <w:shd w:val="clear" w:color="auto" w:fill="D9D9D9"/>
            <w:vAlign w:val="bottom"/>
          </w:tcPr>
          <w:p w14:paraId="4A459132" w14:textId="77777777" w:rsidR="001F081C" w:rsidRDefault="001F081C">
            <w:pPr>
              <w:rPr>
                <w:sz w:val="11"/>
                <w:szCs w:val="11"/>
              </w:rPr>
            </w:pPr>
          </w:p>
        </w:tc>
        <w:tc>
          <w:tcPr>
            <w:tcW w:w="1120" w:type="dxa"/>
            <w:tcBorders>
              <w:right w:val="single" w:sz="8" w:space="0" w:color="auto"/>
            </w:tcBorders>
            <w:shd w:val="clear" w:color="auto" w:fill="D9D9D9"/>
            <w:vAlign w:val="bottom"/>
          </w:tcPr>
          <w:p w14:paraId="69DFFE09" w14:textId="77777777" w:rsidR="001F081C" w:rsidRDefault="001F081C">
            <w:pPr>
              <w:rPr>
                <w:sz w:val="11"/>
                <w:szCs w:val="11"/>
              </w:rPr>
            </w:pPr>
          </w:p>
        </w:tc>
        <w:tc>
          <w:tcPr>
            <w:tcW w:w="5700" w:type="dxa"/>
            <w:vMerge w:val="restart"/>
            <w:tcBorders>
              <w:right w:val="single" w:sz="8" w:space="0" w:color="auto"/>
            </w:tcBorders>
            <w:vAlign w:val="bottom"/>
          </w:tcPr>
          <w:p w14:paraId="51218C11" w14:textId="77777777" w:rsidR="001F081C" w:rsidRDefault="00E22EC8">
            <w:pPr>
              <w:ind w:left="100"/>
              <w:rPr>
                <w:sz w:val="20"/>
                <w:szCs w:val="20"/>
              </w:rPr>
            </w:pPr>
            <w:r>
              <w:rPr>
                <w:rFonts w:ascii="Calibri" w:eastAsia="Calibri" w:hAnsi="Calibri" w:cs="Calibri"/>
                <w:sz w:val="16"/>
                <w:szCs w:val="16"/>
              </w:rPr>
              <w:t>the UK.</w:t>
            </w:r>
          </w:p>
        </w:tc>
        <w:tc>
          <w:tcPr>
            <w:tcW w:w="0" w:type="dxa"/>
            <w:vAlign w:val="bottom"/>
          </w:tcPr>
          <w:p w14:paraId="0F073821" w14:textId="77777777" w:rsidR="001F081C" w:rsidRDefault="001F081C">
            <w:pPr>
              <w:rPr>
                <w:sz w:val="1"/>
                <w:szCs w:val="1"/>
              </w:rPr>
            </w:pPr>
          </w:p>
        </w:tc>
      </w:tr>
      <w:tr w:rsidR="001F081C" w14:paraId="44D2A9E2" w14:textId="77777777">
        <w:trPr>
          <w:trHeight w:val="84"/>
        </w:trPr>
        <w:tc>
          <w:tcPr>
            <w:tcW w:w="1440" w:type="dxa"/>
            <w:vMerge w:val="restart"/>
            <w:tcBorders>
              <w:left w:val="single" w:sz="8" w:space="0" w:color="auto"/>
              <w:right w:val="single" w:sz="8" w:space="0" w:color="auto"/>
            </w:tcBorders>
            <w:vAlign w:val="bottom"/>
          </w:tcPr>
          <w:p w14:paraId="76F1BC72" w14:textId="77777777" w:rsidR="001F081C" w:rsidRDefault="00E22EC8">
            <w:pPr>
              <w:ind w:left="120"/>
              <w:rPr>
                <w:sz w:val="20"/>
                <w:szCs w:val="20"/>
              </w:rPr>
            </w:pPr>
            <w:r>
              <w:rPr>
                <w:rFonts w:ascii="Calibri" w:eastAsia="Calibri" w:hAnsi="Calibri" w:cs="Calibri"/>
                <w:b/>
                <w:bCs/>
                <w:sz w:val="20"/>
                <w:szCs w:val="20"/>
              </w:rPr>
              <w:t>management</w:t>
            </w:r>
          </w:p>
        </w:tc>
        <w:tc>
          <w:tcPr>
            <w:tcW w:w="1140" w:type="dxa"/>
            <w:tcBorders>
              <w:right w:val="single" w:sz="8" w:space="0" w:color="auto"/>
            </w:tcBorders>
            <w:shd w:val="clear" w:color="auto" w:fill="D9D9D9"/>
            <w:vAlign w:val="bottom"/>
          </w:tcPr>
          <w:p w14:paraId="32D74AEA" w14:textId="77777777" w:rsidR="001F081C" w:rsidRDefault="001F081C">
            <w:pPr>
              <w:rPr>
                <w:sz w:val="7"/>
                <w:szCs w:val="7"/>
              </w:rPr>
            </w:pPr>
          </w:p>
        </w:tc>
        <w:tc>
          <w:tcPr>
            <w:tcW w:w="1120" w:type="dxa"/>
            <w:tcBorders>
              <w:right w:val="single" w:sz="8" w:space="0" w:color="auto"/>
            </w:tcBorders>
            <w:shd w:val="clear" w:color="auto" w:fill="D9D9D9"/>
            <w:vAlign w:val="bottom"/>
          </w:tcPr>
          <w:p w14:paraId="0861C342" w14:textId="77777777" w:rsidR="001F081C" w:rsidRDefault="001F081C">
            <w:pPr>
              <w:rPr>
                <w:sz w:val="7"/>
                <w:szCs w:val="7"/>
              </w:rPr>
            </w:pPr>
          </w:p>
        </w:tc>
        <w:tc>
          <w:tcPr>
            <w:tcW w:w="5700" w:type="dxa"/>
            <w:vMerge/>
            <w:tcBorders>
              <w:right w:val="single" w:sz="8" w:space="0" w:color="auto"/>
            </w:tcBorders>
            <w:vAlign w:val="bottom"/>
          </w:tcPr>
          <w:p w14:paraId="298C830F" w14:textId="77777777" w:rsidR="001F081C" w:rsidRDefault="001F081C">
            <w:pPr>
              <w:rPr>
                <w:sz w:val="7"/>
                <w:szCs w:val="7"/>
              </w:rPr>
            </w:pPr>
          </w:p>
        </w:tc>
        <w:tc>
          <w:tcPr>
            <w:tcW w:w="0" w:type="dxa"/>
            <w:vAlign w:val="bottom"/>
          </w:tcPr>
          <w:p w14:paraId="0E8CA640" w14:textId="77777777" w:rsidR="001F081C" w:rsidRDefault="001F081C">
            <w:pPr>
              <w:rPr>
                <w:sz w:val="1"/>
                <w:szCs w:val="1"/>
              </w:rPr>
            </w:pPr>
          </w:p>
        </w:tc>
      </w:tr>
      <w:tr w:rsidR="001F081C" w14:paraId="2AACF5C8" w14:textId="77777777">
        <w:trPr>
          <w:trHeight w:val="191"/>
        </w:trPr>
        <w:tc>
          <w:tcPr>
            <w:tcW w:w="1440" w:type="dxa"/>
            <w:vMerge/>
            <w:tcBorders>
              <w:left w:val="single" w:sz="8" w:space="0" w:color="auto"/>
              <w:right w:val="single" w:sz="8" w:space="0" w:color="auto"/>
            </w:tcBorders>
            <w:vAlign w:val="bottom"/>
          </w:tcPr>
          <w:p w14:paraId="60CC2BA0" w14:textId="77777777" w:rsidR="001F081C" w:rsidRDefault="001F081C">
            <w:pPr>
              <w:rPr>
                <w:sz w:val="16"/>
                <w:szCs w:val="16"/>
              </w:rPr>
            </w:pPr>
          </w:p>
        </w:tc>
        <w:tc>
          <w:tcPr>
            <w:tcW w:w="1140" w:type="dxa"/>
            <w:tcBorders>
              <w:right w:val="single" w:sz="8" w:space="0" w:color="auto"/>
            </w:tcBorders>
            <w:shd w:val="clear" w:color="auto" w:fill="D9D9D9"/>
            <w:vAlign w:val="bottom"/>
          </w:tcPr>
          <w:p w14:paraId="13B281E1" w14:textId="77777777" w:rsidR="001F081C" w:rsidRDefault="001F081C">
            <w:pPr>
              <w:rPr>
                <w:sz w:val="16"/>
                <w:szCs w:val="16"/>
              </w:rPr>
            </w:pPr>
          </w:p>
        </w:tc>
        <w:tc>
          <w:tcPr>
            <w:tcW w:w="1120" w:type="dxa"/>
            <w:tcBorders>
              <w:right w:val="single" w:sz="8" w:space="0" w:color="auto"/>
            </w:tcBorders>
            <w:shd w:val="clear" w:color="auto" w:fill="D9D9D9"/>
            <w:vAlign w:val="bottom"/>
          </w:tcPr>
          <w:p w14:paraId="422D45AB" w14:textId="77777777" w:rsidR="001F081C" w:rsidRDefault="001F081C">
            <w:pPr>
              <w:rPr>
                <w:sz w:val="16"/>
                <w:szCs w:val="16"/>
              </w:rPr>
            </w:pPr>
          </w:p>
        </w:tc>
        <w:tc>
          <w:tcPr>
            <w:tcW w:w="5700" w:type="dxa"/>
            <w:vMerge w:val="restart"/>
            <w:tcBorders>
              <w:right w:val="single" w:sz="8" w:space="0" w:color="auto"/>
            </w:tcBorders>
            <w:vAlign w:val="bottom"/>
          </w:tcPr>
          <w:p w14:paraId="5DD67C0C" w14:textId="77777777" w:rsidR="001F081C" w:rsidRDefault="00E22EC8">
            <w:pPr>
              <w:ind w:left="100"/>
              <w:rPr>
                <w:sz w:val="20"/>
                <w:szCs w:val="20"/>
              </w:rPr>
            </w:pPr>
            <w:r>
              <w:rPr>
                <w:rFonts w:ascii="Calibri" w:eastAsia="Calibri" w:hAnsi="Calibri" w:cs="Calibri"/>
                <w:sz w:val="16"/>
                <w:szCs w:val="16"/>
              </w:rPr>
              <w:t xml:space="preserve">The UK Government has </w:t>
            </w:r>
            <w:r>
              <w:rPr>
                <w:rFonts w:ascii="Calibri" w:eastAsia="Calibri" w:hAnsi="Calibri" w:cs="Calibri"/>
                <w:sz w:val="16"/>
                <w:szCs w:val="16"/>
              </w:rPr>
              <w:t>legislated for EU asset management firms to continue</w:t>
            </w:r>
          </w:p>
        </w:tc>
        <w:tc>
          <w:tcPr>
            <w:tcW w:w="0" w:type="dxa"/>
            <w:vAlign w:val="bottom"/>
          </w:tcPr>
          <w:p w14:paraId="0861CAC7" w14:textId="77777777" w:rsidR="001F081C" w:rsidRDefault="001F081C">
            <w:pPr>
              <w:rPr>
                <w:sz w:val="1"/>
                <w:szCs w:val="1"/>
              </w:rPr>
            </w:pPr>
          </w:p>
        </w:tc>
      </w:tr>
      <w:tr w:rsidR="001F081C" w14:paraId="208CD71C" w14:textId="77777777">
        <w:trPr>
          <w:trHeight w:val="132"/>
        </w:trPr>
        <w:tc>
          <w:tcPr>
            <w:tcW w:w="1440" w:type="dxa"/>
            <w:tcBorders>
              <w:left w:val="single" w:sz="8" w:space="0" w:color="auto"/>
              <w:right w:val="single" w:sz="8" w:space="0" w:color="auto"/>
            </w:tcBorders>
            <w:vAlign w:val="bottom"/>
          </w:tcPr>
          <w:p w14:paraId="485DCA0E" w14:textId="77777777" w:rsidR="001F081C" w:rsidRDefault="001F081C">
            <w:pPr>
              <w:rPr>
                <w:sz w:val="11"/>
                <w:szCs w:val="11"/>
              </w:rPr>
            </w:pPr>
          </w:p>
        </w:tc>
        <w:tc>
          <w:tcPr>
            <w:tcW w:w="1140" w:type="dxa"/>
            <w:tcBorders>
              <w:right w:val="single" w:sz="8" w:space="0" w:color="auto"/>
            </w:tcBorders>
            <w:shd w:val="clear" w:color="auto" w:fill="D9D9D9"/>
            <w:vAlign w:val="bottom"/>
          </w:tcPr>
          <w:p w14:paraId="511D511A" w14:textId="77777777" w:rsidR="001F081C" w:rsidRDefault="001F081C">
            <w:pPr>
              <w:rPr>
                <w:sz w:val="11"/>
                <w:szCs w:val="11"/>
              </w:rPr>
            </w:pPr>
          </w:p>
        </w:tc>
        <w:tc>
          <w:tcPr>
            <w:tcW w:w="1120" w:type="dxa"/>
            <w:tcBorders>
              <w:right w:val="single" w:sz="8" w:space="0" w:color="auto"/>
            </w:tcBorders>
            <w:shd w:val="clear" w:color="auto" w:fill="D9D9D9"/>
            <w:vAlign w:val="bottom"/>
          </w:tcPr>
          <w:p w14:paraId="6CBD405D" w14:textId="77777777" w:rsidR="001F081C" w:rsidRDefault="001F081C">
            <w:pPr>
              <w:rPr>
                <w:sz w:val="11"/>
                <w:szCs w:val="11"/>
              </w:rPr>
            </w:pPr>
          </w:p>
        </w:tc>
        <w:tc>
          <w:tcPr>
            <w:tcW w:w="5700" w:type="dxa"/>
            <w:vMerge/>
            <w:tcBorders>
              <w:right w:val="single" w:sz="8" w:space="0" w:color="auto"/>
            </w:tcBorders>
            <w:vAlign w:val="bottom"/>
          </w:tcPr>
          <w:p w14:paraId="335B1B88" w14:textId="77777777" w:rsidR="001F081C" w:rsidRDefault="001F081C">
            <w:pPr>
              <w:rPr>
                <w:sz w:val="11"/>
                <w:szCs w:val="11"/>
              </w:rPr>
            </w:pPr>
          </w:p>
        </w:tc>
        <w:tc>
          <w:tcPr>
            <w:tcW w:w="0" w:type="dxa"/>
            <w:vAlign w:val="bottom"/>
          </w:tcPr>
          <w:p w14:paraId="493C120A" w14:textId="77777777" w:rsidR="001F081C" w:rsidRDefault="001F081C">
            <w:pPr>
              <w:rPr>
                <w:sz w:val="1"/>
                <w:szCs w:val="1"/>
              </w:rPr>
            </w:pPr>
          </w:p>
        </w:tc>
      </w:tr>
      <w:tr w:rsidR="001F081C" w14:paraId="17E4B594" w14:textId="77777777">
        <w:trPr>
          <w:trHeight w:val="211"/>
        </w:trPr>
        <w:tc>
          <w:tcPr>
            <w:tcW w:w="1440" w:type="dxa"/>
            <w:tcBorders>
              <w:left w:val="single" w:sz="8" w:space="0" w:color="auto"/>
              <w:right w:val="single" w:sz="8" w:space="0" w:color="auto"/>
            </w:tcBorders>
            <w:vAlign w:val="bottom"/>
          </w:tcPr>
          <w:p w14:paraId="56251FF7" w14:textId="77777777" w:rsidR="001F081C" w:rsidRDefault="001F081C">
            <w:pPr>
              <w:rPr>
                <w:sz w:val="18"/>
                <w:szCs w:val="18"/>
              </w:rPr>
            </w:pPr>
          </w:p>
        </w:tc>
        <w:tc>
          <w:tcPr>
            <w:tcW w:w="1140" w:type="dxa"/>
            <w:tcBorders>
              <w:right w:val="single" w:sz="8" w:space="0" w:color="auto"/>
            </w:tcBorders>
            <w:shd w:val="clear" w:color="auto" w:fill="D9D9D9"/>
            <w:vAlign w:val="bottom"/>
          </w:tcPr>
          <w:p w14:paraId="69483BEB" w14:textId="77777777" w:rsidR="001F081C" w:rsidRDefault="001F081C">
            <w:pPr>
              <w:rPr>
                <w:sz w:val="18"/>
                <w:szCs w:val="18"/>
              </w:rPr>
            </w:pPr>
          </w:p>
        </w:tc>
        <w:tc>
          <w:tcPr>
            <w:tcW w:w="1120" w:type="dxa"/>
            <w:tcBorders>
              <w:right w:val="single" w:sz="8" w:space="0" w:color="auto"/>
            </w:tcBorders>
            <w:shd w:val="clear" w:color="auto" w:fill="D9D9D9"/>
            <w:vAlign w:val="bottom"/>
          </w:tcPr>
          <w:p w14:paraId="132F8383" w14:textId="77777777" w:rsidR="001F081C" w:rsidRDefault="001F081C">
            <w:pPr>
              <w:rPr>
                <w:sz w:val="18"/>
                <w:szCs w:val="18"/>
              </w:rPr>
            </w:pPr>
          </w:p>
        </w:tc>
        <w:tc>
          <w:tcPr>
            <w:tcW w:w="5700" w:type="dxa"/>
            <w:tcBorders>
              <w:right w:val="single" w:sz="8" w:space="0" w:color="auto"/>
            </w:tcBorders>
            <w:vAlign w:val="bottom"/>
          </w:tcPr>
          <w:p w14:paraId="20D4E39A" w14:textId="77777777" w:rsidR="001F081C" w:rsidRDefault="00E22EC8">
            <w:pPr>
              <w:ind w:left="100"/>
              <w:rPr>
                <w:sz w:val="20"/>
                <w:szCs w:val="20"/>
              </w:rPr>
            </w:pPr>
            <w:r>
              <w:rPr>
                <w:rFonts w:ascii="Calibri" w:eastAsia="Calibri" w:hAnsi="Calibri" w:cs="Calibri"/>
                <w:sz w:val="16"/>
                <w:szCs w:val="16"/>
              </w:rPr>
              <w:t>operating and marketing in the UK. And to operate in the EU, the largest UK asset</w:t>
            </w:r>
          </w:p>
        </w:tc>
        <w:tc>
          <w:tcPr>
            <w:tcW w:w="0" w:type="dxa"/>
            <w:vAlign w:val="bottom"/>
          </w:tcPr>
          <w:p w14:paraId="222C4877" w14:textId="77777777" w:rsidR="001F081C" w:rsidRDefault="001F081C">
            <w:pPr>
              <w:rPr>
                <w:sz w:val="1"/>
                <w:szCs w:val="1"/>
              </w:rPr>
            </w:pPr>
          </w:p>
        </w:tc>
      </w:tr>
      <w:tr w:rsidR="001F081C" w14:paraId="1B0923F7" w14:textId="77777777">
        <w:trPr>
          <w:trHeight w:val="211"/>
        </w:trPr>
        <w:tc>
          <w:tcPr>
            <w:tcW w:w="1440" w:type="dxa"/>
            <w:tcBorders>
              <w:left w:val="single" w:sz="8" w:space="0" w:color="auto"/>
              <w:right w:val="single" w:sz="8" w:space="0" w:color="auto"/>
            </w:tcBorders>
            <w:vAlign w:val="bottom"/>
          </w:tcPr>
          <w:p w14:paraId="3C16B905" w14:textId="77777777" w:rsidR="001F081C" w:rsidRDefault="001F081C">
            <w:pPr>
              <w:rPr>
                <w:sz w:val="18"/>
                <w:szCs w:val="18"/>
              </w:rPr>
            </w:pPr>
          </w:p>
        </w:tc>
        <w:tc>
          <w:tcPr>
            <w:tcW w:w="1140" w:type="dxa"/>
            <w:tcBorders>
              <w:right w:val="single" w:sz="8" w:space="0" w:color="auto"/>
            </w:tcBorders>
            <w:shd w:val="clear" w:color="auto" w:fill="D9D9D9"/>
            <w:vAlign w:val="bottom"/>
          </w:tcPr>
          <w:p w14:paraId="4EC4CEE1" w14:textId="77777777" w:rsidR="001F081C" w:rsidRDefault="001F081C">
            <w:pPr>
              <w:rPr>
                <w:sz w:val="18"/>
                <w:szCs w:val="18"/>
              </w:rPr>
            </w:pPr>
          </w:p>
        </w:tc>
        <w:tc>
          <w:tcPr>
            <w:tcW w:w="1120" w:type="dxa"/>
            <w:tcBorders>
              <w:right w:val="single" w:sz="8" w:space="0" w:color="auto"/>
            </w:tcBorders>
            <w:shd w:val="clear" w:color="auto" w:fill="D9D9D9"/>
            <w:vAlign w:val="bottom"/>
          </w:tcPr>
          <w:p w14:paraId="6F417450" w14:textId="77777777" w:rsidR="001F081C" w:rsidRDefault="001F081C">
            <w:pPr>
              <w:rPr>
                <w:sz w:val="18"/>
                <w:szCs w:val="18"/>
              </w:rPr>
            </w:pPr>
          </w:p>
        </w:tc>
        <w:tc>
          <w:tcPr>
            <w:tcW w:w="5700" w:type="dxa"/>
            <w:tcBorders>
              <w:right w:val="single" w:sz="8" w:space="0" w:color="auto"/>
            </w:tcBorders>
            <w:vAlign w:val="bottom"/>
          </w:tcPr>
          <w:p w14:paraId="3D181474" w14:textId="77777777" w:rsidR="001F081C" w:rsidRDefault="00E22EC8">
            <w:pPr>
              <w:ind w:left="100"/>
              <w:rPr>
                <w:sz w:val="20"/>
                <w:szCs w:val="20"/>
              </w:rPr>
            </w:pPr>
            <w:r>
              <w:rPr>
                <w:rFonts w:ascii="Calibri" w:eastAsia="Calibri" w:hAnsi="Calibri" w:cs="Calibri"/>
                <w:sz w:val="16"/>
                <w:szCs w:val="16"/>
              </w:rPr>
              <w:t>managers have completed their establishment of EU authorised management</w:t>
            </w:r>
          </w:p>
        </w:tc>
        <w:tc>
          <w:tcPr>
            <w:tcW w:w="0" w:type="dxa"/>
            <w:vAlign w:val="bottom"/>
          </w:tcPr>
          <w:p w14:paraId="5FD5757D" w14:textId="77777777" w:rsidR="001F081C" w:rsidRDefault="001F081C">
            <w:pPr>
              <w:rPr>
                <w:sz w:val="1"/>
                <w:szCs w:val="1"/>
              </w:rPr>
            </w:pPr>
          </w:p>
        </w:tc>
      </w:tr>
      <w:tr w:rsidR="001F081C" w14:paraId="2B25FACE" w14:textId="77777777">
        <w:trPr>
          <w:trHeight w:val="215"/>
        </w:trPr>
        <w:tc>
          <w:tcPr>
            <w:tcW w:w="1440" w:type="dxa"/>
            <w:tcBorders>
              <w:left w:val="single" w:sz="8" w:space="0" w:color="auto"/>
              <w:right w:val="single" w:sz="8" w:space="0" w:color="auto"/>
            </w:tcBorders>
            <w:vAlign w:val="bottom"/>
          </w:tcPr>
          <w:p w14:paraId="48B56F41" w14:textId="77777777" w:rsidR="001F081C" w:rsidRDefault="001F081C">
            <w:pPr>
              <w:rPr>
                <w:sz w:val="18"/>
                <w:szCs w:val="18"/>
              </w:rPr>
            </w:pPr>
          </w:p>
        </w:tc>
        <w:tc>
          <w:tcPr>
            <w:tcW w:w="1140" w:type="dxa"/>
            <w:tcBorders>
              <w:right w:val="single" w:sz="8" w:space="0" w:color="auto"/>
            </w:tcBorders>
            <w:shd w:val="clear" w:color="auto" w:fill="D9D9D9"/>
            <w:vAlign w:val="bottom"/>
          </w:tcPr>
          <w:p w14:paraId="7379F71D" w14:textId="77777777" w:rsidR="001F081C" w:rsidRDefault="001F081C">
            <w:pPr>
              <w:rPr>
                <w:sz w:val="18"/>
                <w:szCs w:val="18"/>
              </w:rPr>
            </w:pPr>
          </w:p>
        </w:tc>
        <w:tc>
          <w:tcPr>
            <w:tcW w:w="1120" w:type="dxa"/>
            <w:tcBorders>
              <w:right w:val="single" w:sz="8" w:space="0" w:color="auto"/>
            </w:tcBorders>
            <w:shd w:val="clear" w:color="auto" w:fill="D9D9D9"/>
            <w:vAlign w:val="bottom"/>
          </w:tcPr>
          <w:p w14:paraId="2909FFF5" w14:textId="77777777" w:rsidR="001F081C" w:rsidRDefault="001F081C">
            <w:pPr>
              <w:rPr>
                <w:sz w:val="18"/>
                <w:szCs w:val="18"/>
              </w:rPr>
            </w:pPr>
          </w:p>
        </w:tc>
        <w:tc>
          <w:tcPr>
            <w:tcW w:w="5700" w:type="dxa"/>
            <w:tcBorders>
              <w:right w:val="single" w:sz="8" w:space="0" w:color="auto"/>
            </w:tcBorders>
            <w:vAlign w:val="bottom"/>
          </w:tcPr>
          <w:p w14:paraId="7FAD2D8C" w14:textId="77777777" w:rsidR="001F081C" w:rsidRDefault="00E22EC8">
            <w:pPr>
              <w:ind w:left="100"/>
              <w:rPr>
                <w:sz w:val="20"/>
                <w:szCs w:val="20"/>
              </w:rPr>
            </w:pPr>
            <w:r>
              <w:rPr>
                <w:rFonts w:ascii="Calibri" w:eastAsia="Calibri" w:hAnsi="Calibri" w:cs="Calibri"/>
                <w:sz w:val="16"/>
                <w:szCs w:val="16"/>
              </w:rPr>
              <w:t>companies.</w:t>
            </w:r>
          </w:p>
        </w:tc>
        <w:tc>
          <w:tcPr>
            <w:tcW w:w="0" w:type="dxa"/>
            <w:vAlign w:val="bottom"/>
          </w:tcPr>
          <w:p w14:paraId="31B94201" w14:textId="77777777" w:rsidR="001F081C" w:rsidRDefault="001F081C">
            <w:pPr>
              <w:rPr>
                <w:sz w:val="1"/>
                <w:szCs w:val="1"/>
              </w:rPr>
            </w:pPr>
          </w:p>
        </w:tc>
      </w:tr>
      <w:tr w:rsidR="001F081C" w14:paraId="06C908C4" w14:textId="77777777">
        <w:trPr>
          <w:trHeight w:val="109"/>
        </w:trPr>
        <w:tc>
          <w:tcPr>
            <w:tcW w:w="1440" w:type="dxa"/>
            <w:tcBorders>
              <w:left w:val="single" w:sz="8" w:space="0" w:color="auto"/>
              <w:bottom w:val="single" w:sz="8" w:space="0" w:color="auto"/>
              <w:right w:val="single" w:sz="8" w:space="0" w:color="auto"/>
            </w:tcBorders>
            <w:vAlign w:val="bottom"/>
          </w:tcPr>
          <w:p w14:paraId="6B136D87" w14:textId="77777777" w:rsidR="001F081C" w:rsidRDefault="001F081C">
            <w:pPr>
              <w:rPr>
                <w:sz w:val="9"/>
                <w:szCs w:val="9"/>
              </w:rPr>
            </w:pPr>
          </w:p>
        </w:tc>
        <w:tc>
          <w:tcPr>
            <w:tcW w:w="1140" w:type="dxa"/>
            <w:tcBorders>
              <w:bottom w:val="single" w:sz="8" w:space="0" w:color="auto"/>
              <w:right w:val="single" w:sz="8" w:space="0" w:color="auto"/>
            </w:tcBorders>
            <w:shd w:val="clear" w:color="auto" w:fill="D9D9D9"/>
            <w:vAlign w:val="bottom"/>
          </w:tcPr>
          <w:p w14:paraId="635DB2D3" w14:textId="77777777" w:rsidR="001F081C" w:rsidRDefault="001F081C">
            <w:pPr>
              <w:rPr>
                <w:sz w:val="9"/>
                <w:szCs w:val="9"/>
              </w:rPr>
            </w:pPr>
          </w:p>
        </w:tc>
        <w:tc>
          <w:tcPr>
            <w:tcW w:w="1120" w:type="dxa"/>
            <w:tcBorders>
              <w:bottom w:val="single" w:sz="8" w:space="0" w:color="auto"/>
              <w:right w:val="single" w:sz="8" w:space="0" w:color="auto"/>
            </w:tcBorders>
            <w:shd w:val="clear" w:color="auto" w:fill="D9D9D9"/>
            <w:vAlign w:val="bottom"/>
          </w:tcPr>
          <w:p w14:paraId="1CA24051" w14:textId="77777777" w:rsidR="001F081C" w:rsidRDefault="001F081C">
            <w:pPr>
              <w:rPr>
                <w:sz w:val="9"/>
                <w:szCs w:val="9"/>
              </w:rPr>
            </w:pPr>
          </w:p>
        </w:tc>
        <w:tc>
          <w:tcPr>
            <w:tcW w:w="5700" w:type="dxa"/>
            <w:tcBorders>
              <w:bottom w:val="single" w:sz="8" w:space="0" w:color="auto"/>
              <w:right w:val="single" w:sz="8" w:space="0" w:color="auto"/>
            </w:tcBorders>
            <w:vAlign w:val="bottom"/>
          </w:tcPr>
          <w:p w14:paraId="178A19FA" w14:textId="77777777" w:rsidR="001F081C" w:rsidRDefault="001F081C">
            <w:pPr>
              <w:rPr>
                <w:sz w:val="9"/>
                <w:szCs w:val="9"/>
              </w:rPr>
            </w:pPr>
          </w:p>
        </w:tc>
        <w:tc>
          <w:tcPr>
            <w:tcW w:w="0" w:type="dxa"/>
            <w:vAlign w:val="bottom"/>
          </w:tcPr>
          <w:p w14:paraId="2813484A" w14:textId="77777777" w:rsidR="001F081C" w:rsidRDefault="001F081C">
            <w:pPr>
              <w:rPr>
                <w:sz w:val="1"/>
                <w:szCs w:val="1"/>
              </w:rPr>
            </w:pPr>
          </w:p>
        </w:tc>
      </w:tr>
      <w:tr w:rsidR="001F081C" w14:paraId="03AC4B4F" w14:textId="77777777">
        <w:trPr>
          <w:trHeight w:val="204"/>
        </w:trPr>
        <w:tc>
          <w:tcPr>
            <w:tcW w:w="1440" w:type="dxa"/>
            <w:tcBorders>
              <w:left w:val="single" w:sz="8" w:space="0" w:color="auto"/>
              <w:right w:val="single" w:sz="8" w:space="0" w:color="auto"/>
            </w:tcBorders>
            <w:vAlign w:val="bottom"/>
          </w:tcPr>
          <w:p w14:paraId="6961FE6C" w14:textId="77777777" w:rsidR="001F081C" w:rsidRDefault="001F081C">
            <w:pPr>
              <w:rPr>
                <w:sz w:val="17"/>
                <w:szCs w:val="17"/>
              </w:rPr>
            </w:pPr>
          </w:p>
        </w:tc>
        <w:tc>
          <w:tcPr>
            <w:tcW w:w="1140" w:type="dxa"/>
            <w:tcBorders>
              <w:right w:val="single" w:sz="8" w:space="0" w:color="auto"/>
            </w:tcBorders>
            <w:shd w:val="clear" w:color="auto" w:fill="D9D9D9"/>
            <w:vAlign w:val="bottom"/>
          </w:tcPr>
          <w:p w14:paraId="6F6A706A" w14:textId="77777777" w:rsidR="001F081C" w:rsidRDefault="001F081C">
            <w:pPr>
              <w:rPr>
                <w:sz w:val="17"/>
                <w:szCs w:val="17"/>
              </w:rPr>
            </w:pPr>
          </w:p>
        </w:tc>
        <w:tc>
          <w:tcPr>
            <w:tcW w:w="1120" w:type="dxa"/>
            <w:tcBorders>
              <w:right w:val="single" w:sz="8" w:space="0" w:color="auto"/>
            </w:tcBorders>
            <w:shd w:val="clear" w:color="auto" w:fill="D9D9D9"/>
            <w:vAlign w:val="bottom"/>
          </w:tcPr>
          <w:p w14:paraId="61678406" w14:textId="77777777" w:rsidR="001F081C" w:rsidRDefault="001F081C">
            <w:pPr>
              <w:rPr>
                <w:sz w:val="17"/>
                <w:szCs w:val="17"/>
              </w:rPr>
            </w:pPr>
          </w:p>
        </w:tc>
        <w:tc>
          <w:tcPr>
            <w:tcW w:w="5700" w:type="dxa"/>
            <w:tcBorders>
              <w:right w:val="single" w:sz="8" w:space="0" w:color="auto"/>
            </w:tcBorders>
            <w:vAlign w:val="bottom"/>
          </w:tcPr>
          <w:p w14:paraId="5B40BB36" w14:textId="77777777" w:rsidR="001F081C" w:rsidRDefault="00E22EC8">
            <w:pPr>
              <w:ind w:left="100"/>
              <w:rPr>
                <w:sz w:val="20"/>
                <w:szCs w:val="20"/>
              </w:rPr>
            </w:pPr>
            <w:r>
              <w:rPr>
                <w:rFonts w:ascii="Calibri" w:eastAsia="Calibri" w:hAnsi="Calibri" w:cs="Calibri"/>
                <w:sz w:val="16"/>
                <w:szCs w:val="16"/>
              </w:rPr>
              <w:t xml:space="preserve">The </w:t>
            </w:r>
            <w:r>
              <w:rPr>
                <w:rFonts w:ascii="Calibri" w:eastAsia="Calibri" w:hAnsi="Calibri" w:cs="Calibri"/>
                <w:sz w:val="16"/>
                <w:szCs w:val="16"/>
              </w:rPr>
              <w:t>UK Government has legislated to ensure that UK households and businesses</w:t>
            </w:r>
          </w:p>
        </w:tc>
        <w:tc>
          <w:tcPr>
            <w:tcW w:w="0" w:type="dxa"/>
            <w:vAlign w:val="bottom"/>
          </w:tcPr>
          <w:p w14:paraId="5D5AE912" w14:textId="77777777" w:rsidR="001F081C" w:rsidRDefault="001F081C">
            <w:pPr>
              <w:rPr>
                <w:sz w:val="1"/>
                <w:szCs w:val="1"/>
              </w:rPr>
            </w:pPr>
          </w:p>
        </w:tc>
      </w:tr>
      <w:tr w:rsidR="001F081C" w14:paraId="3D336029" w14:textId="77777777">
        <w:trPr>
          <w:trHeight w:val="211"/>
        </w:trPr>
        <w:tc>
          <w:tcPr>
            <w:tcW w:w="1440" w:type="dxa"/>
            <w:tcBorders>
              <w:left w:val="single" w:sz="8" w:space="0" w:color="auto"/>
              <w:right w:val="single" w:sz="8" w:space="0" w:color="auto"/>
            </w:tcBorders>
            <w:vAlign w:val="bottom"/>
          </w:tcPr>
          <w:p w14:paraId="03D1BB2B" w14:textId="77777777" w:rsidR="001F081C" w:rsidRDefault="001F081C">
            <w:pPr>
              <w:rPr>
                <w:sz w:val="18"/>
                <w:szCs w:val="18"/>
              </w:rPr>
            </w:pPr>
          </w:p>
        </w:tc>
        <w:tc>
          <w:tcPr>
            <w:tcW w:w="1140" w:type="dxa"/>
            <w:tcBorders>
              <w:right w:val="single" w:sz="8" w:space="0" w:color="auto"/>
            </w:tcBorders>
            <w:shd w:val="clear" w:color="auto" w:fill="D9D9D9"/>
            <w:vAlign w:val="bottom"/>
          </w:tcPr>
          <w:p w14:paraId="20060D35" w14:textId="77777777" w:rsidR="001F081C" w:rsidRDefault="001F081C">
            <w:pPr>
              <w:rPr>
                <w:sz w:val="18"/>
                <w:szCs w:val="18"/>
              </w:rPr>
            </w:pPr>
          </w:p>
        </w:tc>
        <w:tc>
          <w:tcPr>
            <w:tcW w:w="1120" w:type="dxa"/>
            <w:tcBorders>
              <w:right w:val="single" w:sz="8" w:space="0" w:color="auto"/>
            </w:tcBorders>
            <w:shd w:val="clear" w:color="auto" w:fill="D9D9D9"/>
            <w:vAlign w:val="bottom"/>
          </w:tcPr>
          <w:p w14:paraId="233560A7" w14:textId="77777777" w:rsidR="001F081C" w:rsidRDefault="001F081C">
            <w:pPr>
              <w:rPr>
                <w:sz w:val="18"/>
                <w:szCs w:val="18"/>
              </w:rPr>
            </w:pPr>
          </w:p>
        </w:tc>
        <w:tc>
          <w:tcPr>
            <w:tcW w:w="5700" w:type="dxa"/>
            <w:tcBorders>
              <w:right w:val="single" w:sz="8" w:space="0" w:color="auto"/>
            </w:tcBorders>
            <w:vAlign w:val="bottom"/>
          </w:tcPr>
          <w:p w14:paraId="51C9BB90" w14:textId="77777777" w:rsidR="001F081C" w:rsidRDefault="00E22EC8">
            <w:pPr>
              <w:ind w:left="100"/>
              <w:rPr>
                <w:sz w:val="20"/>
                <w:szCs w:val="20"/>
              </w:rPr>
            </w:pPr>
            <w:r>
              <w:rPr>
                <w:rFonts w:ascii="Calibri" w:eastAsia="Calibri" w:hAnsi="Calibri" w:cs="Calibri"/>
                <w:sz w:val="16"/>
                <w:szCs w:val="16"/>
              </w:rPr>
              <w:t>can continue to be served by EU-based banks after the end of the transition period.</w:t>
            </w:r>
          </w:p>
        </w:tc>
        <w:tc>
          <w:tcPr>
            <w:tcW w:w="0" w:type="dxa"/>
            <w:vAlign w:val="bottom"/>
          </w:tcPr>
          <w:p w14:paraId="432D556F" w14:textId="77777777" w:rsidR="001F081C" w:rsidRDefault="001F081C">
            <w:pPr>
              <w:rPr>
                <w:sz w:val="1"/>
                <w:szCs w:val="1"/>
              </w:rPr>
            </w:pPr>
          </w:p>
        </w:tc>
      </w:tr>
      <w:tr w:rsidR="001F081C" w14:paraId="7EE597CD" w14:textId="77777777">
        <w:trPr>
          <w:trHeight w:val="209"/>
        </w:trPr>
        <w:tc>
          <w:tcPr>
            <w:tcW w:w="1440" w:type="dxa"/>
            <w:tcBorders>
              <w:left w:val="single" w:sz="8" w:space="0" w:color="auto"/>
              <w:right w:val="single" w:sz="8" w:space="0" w:color="auto"/>
            </w:tcBorders>
            <w:vAlign w:val="bottom"/>
          </w:tcPr>
          <w:p w14:paraId="76FCE0C1" w14:textId="77777777" w:rsidR="001F081C" w:rsidRDefault="001F081C">
            <w:pPr>
              <w:rPr>
                <w:sz w:val="18"/>
                <w:szCs w:val="18"/>
              </w:rPr>
            </w:pPr>
          </w:p>
        </w:tc>
        <w:tc>
          <w:tcPr>
            <w:tcW w:w="1140" w:type="dxa"/>
            <w:tcBorders>
              <w:right w:val="single" w:sz="8" w:space="0" w:color="auto"/>
            </w:tcBorders>
            <w:shd w:val="clear" w:color="auto" w:fill="D9D9D9"/>
            <w:vAlign w:val="bottom"/>
          </w:tcPr>
          <w:p w14:paraId="5E47407A" w14:textId="77777777" w:rsidR="001F081C" w:rsidRDefault="001F081C">
            <w:pPr>
              <w:rPr>
                <w:sz w:val="18"/>
                <w:szCs w:val="18"/>
              </w:rPr>
            </w:pPr>
          </w:p>
        </w:tc>
        <w:tc>
          <w:tcPr>
            <w:tcW w:w="1120" w:type="dxa"/>
            <w:tcBorders>
              <w:right w:val="single" w:sz="8" w:space="0" w:color="auto"/>
            </w:tcBorders>
            <w:shd w:val="clear" w:color="auto" w:fill="D9D9D9"/>
            <w:vAlign w:val="bottom"/>
          </w:tcPr>
          <w:p w14:paraId="6E81659B" w14:textId="77777777" w:rsidR="001F081C" w:rsidRDefault="001F081C">
            <w:pPr>
              <w:rPr>
                <w:sz w:val="18"/>
                <w:szCs w:val="18"/>
              </w:rPr>
            </w:pPr>
          </w:p>
        </w:tc>
        <w:tc>
          <w:tcPr>
            <w:tcW w:w="5700" w:type="dxa"/>
            <w:tcBorders>
              <w:right w:val="single" w:sz="8" w:space="0" w:color="auto"/>
            </w:tcBorders>
            <w:vAlign w:val="bottom"/>
          </w:tcPr>
          <w:p w14:paraId="7523CA9D" w14:textId="77777777" w:rsidR="001F081C" w:rsidRDefault="00E22EC8">
            <w:pPr>
              <w:ind w:left="100"/>
              <w:rPr>
                <w:sz w:val="20"/>
                <w:szCs w:val="20"/>
              </w:rPr>
            </w:pPr>
            <w:r>
              <w:rPr>
                <w:rFonts w:ascii="Calibri" w:eastAsia="Calibri" w:hAnsi="Calibri" w:cs="Calibri"/>
                <w:sz w:val="16"/>
                <w:szCs w:val="16"/>
              </w:rPr>
              <w:t>EU authorities have not taken similar action. As a result, major UK-based banks are</w:t>
            </w:r>
          </w:p>
        </w:tc>
        <w:tc>
          <w:tcPr>
            <w:tcW w:w="0" w:type="dxa"/>
            <w:vAlign w:val="bottom"/>
          </w:tcPr>
          <w:p w14:paraId="7920EB08" w14:textId="77777777" w:rsidR="001F081C" w:rsidRDefault="001F081C">
            <w:pPr>
              <w:rPr>
                <w:sz w:val="1"/>
                <w:szCs w:val="1"/>
              </w:rPr>
            </w:pPr>
          </w:p>
        </w:tc>
      </w:tr>
      <w:tr w:rsidR="001F081C" w14:paraId="28B132FF" w14:textId="77777777">
        <w:trPr>
          <w:trHeight w:val="211"/>
        </w:trPr>
        <w:tc>
          <w:tcPr>
            <w:tcW w:w="1440" w:type="dxa"/>
            <w:tcBorders>
              <w:left w:val="single" w:sz="8" w:space="0" w:color="auto"/>
              <w:right w:val="single" w:sz="8" w:space="0" w:color="auto"/>
            </w:tcBorders>
            <w:vAlign w:val="bottom"/>
          </w:tcPr>
          <w:p w14:paraId="48FD8417" w14:textId="77777777" w:rsidR="001F081C" w:rsidRDefault="001F081C">
            <w:pPr>
              <w:rPr>
                <w:sz w:val="18"/>
                <w:szCs w:val="18"/>
              </w:rPr>
            </w:pPr>
          </w:p>
        </w:tc>
        <w:tc>
          <w:tcPr>
            <w:tcW w:w="1140" w:type="dxa"/>
            <w:tcBorders>
              <w:right w:val="single" w:sz="8" w:space="0" w:color="auto"/>
            </w:tcBorders>
            <w:shd w:val="clear" w:color="auto" w:fill="D9D9D9"/>
            <w:vAlign w:val="bottom"/>
          </w:tcPr>
          <w:p w14:paraId="40C1407F" w14:textId="77777777" w:rsidR="001F081C" w:rsidRDefault="001F081C">
            <w:pPr>
              <w:rPr>
                <w:sz w:val="18"/>
                <w:szCs w:val="18"/>
              </w:rPr>
            </w:pPr>
          </w:p>
        </w:tc>
        <w:tc>
          <w:tcPr>
            <w:tcW w:w="1120" w:type="dxa"/>
            <w:tcBorders>
              <w:right w:val="single" w:sz="8" w:space="0" w:color="auto"/>
            </w:tcBorders>
            <w:shd w:val="clear" w:color="auto" w:fill="D9D9D9"/>
            <w:vAlign w:val="bottom"/>
          </w:tcPr>
          <w:p w14:paraId="50D40F51" w14:textId="77777777" w:rsidR="001F081C" w:rsidRDefault="001F081C">
            <w:pPr>
              <w:rPr>
                <w:sz w:val="18"/>
                <w:szCs w:val="18"/>
              </w:rPr>
            </w:pPr>
          </w:p>
        </w:tc>
        <w:tc>
          <w:tcPr>
            <w:tcW w:w="5700" w:type="dxa"/>
            <w:tcBorders>
              <w:right w:val="single" w:sz="8" w:space="0" w:color="auto"/>
            </w:tcBorders>
            <w:vAlign w:val="bottom"/>
          </w:tcPr>
          <w:p w14:paraId="725C85B1" w14:textId="77777777" w:rsidR="001F081C" w:rsidRDefault="00E22EC8">
            <w:pPr>
              <w:ind w:left="100"/>
              <w:rPr>
                <w:sz w:val="20"/>
                <w:szCs w:val="20"/>
              </w:rPr>
            </w:pPr>
            <w:r>
              <w:rPr>
                <w:rFonts w:ascii="Calibri" w:eastAsia="Calibri" w:hAnsi="Calibri" w:cs="Calibri"/>
                <w:sz w:val="16"/>
                <w:szCs w:val="16"/>
              </w:rPr>
              <w:t>transferring their EU clients to subsidiaries in the EU so that they can continue</w:t>
            </w:r>
          </w:p>
        </w:tc>
        <w:tc>
          <w:tcPr>
            <w:tcW w:w="0" w:type="dxa"/>
            <w:vAlign w:val="bottom"/>
          </w:tcPr>
          <w:p w14:paraId="6281CD63" w14:textId="77777777" w:rsidR="001F081C" w:rsidRDefault="001F081C">
            <w:pPr>
              <w:rPr>
                <w:sz w:val="1"/>
                <w:szCs w:val="1"/>
              </w:rPr>
            </w:pPr>
          </w:p>
        </w:tc>
      </w:tr>
      <w:tr w:rsidR="001F081C" w14:paraId="54537985" w14:textId="77777777">
        <w:trPr>
          <w:trHeight w:val="211"/>
        </w:trPr>
        <w:tc>
          <w:tcPr>
            <w:tcW w:w="1440" w:type="dxa"/>
            <w:tcBorders>
              <w:left w:val="single" w:sz="8" w:space="0" w:color="auto"/>
              <w:right w:val="single" w:sz="8" w:space="0" w:color="auto"/>
            </w:tcBorders>
            <w:vAlign w:val="bottom"/>
          </w:tcPr>
          <w:p w14:paraId="30FE26EC" w14:textId="77777777" w:rsidR="001F081C" w:rsidRDefault="001F081C">
            <w:pPr>
              <w:rPr>
                <w:sz w:val="18"/>
                <w:szCs w:val="18"/>
              </w:rPr>
            </w:pPr>
          </w:p>
        </w:tc>
        <w:tc>
          <w:tcPr>
            <w:tcW w:w="1140" w:type="dxa"/>
            <w:tcBorders>
              <w:right w:val="single" w:sz="8" w:space="0" w:color="auto"/>
            </w:tcBorders>
            <w:shd w:val="clear" w:color="auto" w:fill="D9D9D9"/>
            <w:vAlign w:val="bottom"/>
          </w:tcPr>
          <w:p w14:paraId="2127EDC0" w14:textId="77777777" w:rsidR="001F081C" w:rsidRDefault="001F081C">
            <w:pPr>
              <w:rPr>
                <w:sz w:val="18"/>
                <w:szCs w:val="18"/>
              </w:rPr>
            </w:pPr>
          </w:p>
        </w:tc>
        <w:tc>
          <w:tcPr>
            <w:tcW w:w="1120" w:type="dxa"/>
            <w:tcBorders>
              <w:right w:val="single" w:sz="8" w:space="0" w:color="auto"/>
            </w:tcBorders>
            <w:shd w:val="clear" w:color="auto" w:fill="D9D9D9"/>
            <w:vAlign w:val="bottom"/>
          </w:tcPr>
          <w:p w14:paraId="13D89334" w14:textId="77777777" w:rsidR="001F081C" w:rsidRDefault="001F081C">
            <w:pPr>
              <w:rPr>
                <w:sz w:val="18"/>
                <w:szCs w:val="18"/>
              </w:rPr>
            </w:pPr>
          </w:p>
        </w:tc>
        <w:tc>
          <w:tcPr>
            <w:tcW w:w="5700" w:type="dxa"/>
            <w:tcBorders>
              <w:right w:val="single" w:sz="8" w:space="0" w:color="auto"/>
            </w:tcBorders>
            <w:vAlign w:val="bottom"/>
          </w:tcPr>
          <w:p w14:paraId="7693EB0F" w14:textId="77777777" w:rsidR="001F081C" w:rsidRDefault="00E22EC8">
            <w:pPr>
              <w:ind w:left="100"/>
              <w:rPr>
                <w:sz w:val="20"/>
                <w:szCs w:val="20"/>
              </w:rPr>
            </w:pPr>
            <w:r>
              <w:rPr>
                <w:rFonts w:ascii="Calibri" w:eastAsia="Calibri" w:hAnsi="Calibri" w:cs="Calibri"/>
                <w:sz w:val="16"/>
                <w:szCs w:val="16"/>
              </w:rPr>
              <w:t>providing services to them. All material subsidiaries are now authorised, fully</w:t>
            </w:r>
          </w:p>
        </w:tc>
        <w:tc>
          <w:tcPr>
            <w:tcW w:w="0" w:type="dxa"/>
            <w:vAlign w:val="bottom"/>
          </w:tcPr>
          <w:p w14:paraId="23AD8EFE" w14:textId="77777777" w:rsidR="001F081C" w:rsidRDefault="001F081C">
            <w:pPr>
              <w:rPr>
                <w:sz w:val="1"/>
                <w:szCs w:val="1"/>
              </w:rPr>
            </w:pPr>
          </w:p>
        </w:tc>
      </w:tr>
      <w:tr w:rsidR="001F081C" w14:paraId="1C010D7D" w14:textId="77777777">
        <w:trPr>
          <w:trHeight w:val="215"/>
        </w:trPr>
        <w:tc>
          <w:tcPr>
            <w:tcW w:w="1440" w:type="dxa"/>
            <w:tcBorders>
              <w:left w:val="single" w:sz="8" w:space="0" w:color="auto"/>
              <w:right w:val="single" w:sz="8" w:space="0" w:color="auto"/>
            </w:tcBorders>
            <w:vAlign w:val="bottom"/>
          </w:tcPr>
          <w:p w14:paraId="2169B597" w14:textId="77777777" w:rsidR="001F081C" w:rsidRDefault="001F081C">
            <w:pPr>
              <w:rPr>
                <w:sz w:val="18"/>
                <w:szCs w:val="18"/>
              </w:rPr>
            </w:pPr>
          </w:p>
        </w:tc>
        <w:tc>
          <w:tcPr>
            <w:tcW w:w="1140" w:type="dxa"/>
            <w:tcBorders>
              <w:right w:val="single" w:sz="8" w:space="0" w:color="auto"/>
            </w:tcBorders>
            <w:shd w:val="clear" w:color="auto" w:fill="D9D9D9"/>
            <w:vAlign w:val="bottom"/>
          </w:tcPr>
          <w:p w14:paraId="6F682643" w14:textId="77777777" w:rsidR="001F081C" w:rsidRDefault="001F081C">
            <w:pPr>
              <w:rPr>
                <w:sz w:val="18"/>
                <w:szCs w:val="18"/>
              </w:rPr>
            </w:pPr>
          </w:p>
        </w:tc>
        <w:tc>
          <w:tcPr>
            <w:tcW w:w="1120" w:type="dxa"/>
            <w:tcBorders>
              <w:right w:val="single" w:sz="8" w:space="0" w:color="auto"/>
            </w:tcBorders>
            <w:shd w:val="clear" w:color="auto" w:fill="D9D9D9"/>
            <w:vAlign w:val="bottom"/>
          </w:tcPr>
          <w:p w14:paraId="0990D254" w14:textId="77777777" w:rsidR="001F081C" w:rsidRDefault="001F081C">
            <w:pPr>
              <w:rPr>
                <w:sz w:val="18"/>
                <w:szCs w:val="18"/>
              </w:rPr>
            </w:pPr>
          </w:p>
        </w:tc>
        <w:tc>
          <w:tcPr>
            <w:tcW w:w="5700" w:type="dxa"/>
            <w:tcBorders>
              <w:right w:val="single" w:sz="8" w:space="0" w:color="auto"/>
            </w:tcBorders>
            <w:vAlign w:val="bottom"/>
          </w:tcPr>
          <w:p w14:paraId="13E188E8" w14:textId="77777777" w:rsidR="001F081C" w:rsidRDefault="00E22EC8">
            <w:pPr>
              <w:ind w:left="100"/>
              <w:rPr>
                <w:sz w:val="20"/>
                <w:szCs w:val="20"/>
              </w:rPr>
            </w:pPr>
            <w:r>
              <w:rPr>
                <w:rFonts w:ascii="Calibri" w:eastAsia="Calibri" w:hAnsi="Calibri" w:cs="Calibri"/>
                <w:sz w:val="16"/>
                <w:szCs w:val="16"/>
              </w:rPr>
              <w:t>operational and trading.</w:t>
            </w:r>
          </w:p>
        </w:tc>
        <w:tc>
          <w:tcPr>
            <w:tcW w:w="0" w:type="dxa"/>
            <w:vAlign w:val="bottom"/>
          </w:tcPr>
          <w:p w14:paraId="4E4DDC16" w14:textId="77777777" w:rsidR="001F081C" w:rsidRDefault="001F081C">
            <w:pPr>
              <w:rPr>
                <w:sz w:val="1"/>
                <w:szCs w:val="1"/>
              </w:rPr>
            </w:pPr>
          </w:p>
        </w:tc>
      </w:tr>
      <w:tr w:rsidR="001F081C" w14:paraId="66AC9D4A" w14:textId="77777777">
        <w:trPr>
          <w:trHeight w:val="323"/>
        </w:trPr>
        <w:tc>
          <w:tcPr>
            <w:tcW w:w="1440" w:type="dxa"/>
            <w:tcBorders>
              <w:left w:val="single" w:sz="8" w:space="0" w:color="auto"/>
              <w:right w:val="single" w:sz="8" w:space="0" w:color="auto"/>
            </w:tcBorders>
            <w:vAlign w:val="bottom"/>
          </w:tcPr>
          <w:p w14:paraId="6F6F318D" w14:textId="77777777" w:rsidR="001F081C" w:rsidRDefault="001F081C">
            <w:pPr>
              <w:rPr>
                <w:sz w:val="24"/>
                <w:szCs w:val="24"/>
              </w:rPr>
            </w:pPr>
          </w:p>
        </w:tc>
        <w:tc>
          <w:tcPr>
            <w:tcW w:w="1140" w:type="dxa"/>
            <w:tcBorders>
              <w:right w:val="single" w:sz="8" w:space="0" w:color="auto"/>
            </w:tcBorders>
            <w:shd w:val="clear" w:color="auto" w:fill="D9D9D9"/>
            <w:vAlign w:val="bottom"/>
          </w:tcPr>
          <w:p w14:paraId="17CCD075" w14:textId="77777777" w:rsidR="001F081C" w:rsidRDefault="001F081C">
            <w:pPr>
              <w:rPr>
                <w:sz w:val="24"/>
                <w:szCs w:val="24"/>
              </w:rPr>
            </w:pPr>
          </w:p>
        </w:tc>
        <w:tc>
          <w:tcPr>
            <w:tcW w:w="1120" w:type="dxa"/>
            <w:tcBorders>
              <w:right w:val="single" w:sz="8" w:space="0" w:color="auto"/>
            </w:tcBorders>
            <w:shd w:val="clear" w:color="auto" w:fill="D9D9D9"/>
            <w:vAlign w:val="bottom"/>
          </w:tcPr>
          <w:p w14:paraId="2765D114" w14:textId="77777777" w:rsidR="001F081C" w:rsidRDefault="001F081C">
            <w:pPr>
              <w:rPr>
                <w:sz w:val="24"/>
                <w:szCs w:val="24"/>
              </w:rPr>
            </w:pPr>
          </w:p>
        </w:tc>
        <w:tc>
          <w:tcPr>
            <w:tcW w:w="5700" w:type="dxa"/>
            <w:tcBorders>
              <w:right w:val="single" w:sz="8" w:space="0" w:color="auto"/>
            </w:tcBorders>
            <w:vAlign w:val="bottom"/>
          </w:tcPr>
          <w:p w14:paraId="0812A511" w14:textId="77777777" w:rsidR="001F081C" w:rsidRDefault="00E22EC8">
            <w:pPr>
              <w:ind w:left="100"/>
              <w:rPr>
                <w:sz w:val="20"/>
                <w:szCs w:val="20"/>
              </w:rPr>
            </w:pPr>
            <w:r>
              <w:rPr>
                <w:rFonts w:ascii="Calibri" w:eastAsia="Calibri" w:hAnsi="Calibri" w:cs="Calibri"/>
                <w:sz w:val="16"/>
                <w:szCs w:val="16"/>
              </w:rPr>
              <w:t xml:space="preserve">Firms continue to build the capacity of their EU </w:t>
            </w:r>
            <w:r>
              <w:rPr>
                <w:rFonts w:ascii="Calibri" w:eastAsia="Calibri" w:hAnsi="Calibri" w:cs="Calibri"/>
                <w:sz w:val="16"/>
                <w:szCs w:val="16"/>
              </w:rPr>
              <w:t>entities. On average, about</w:t>
            </w:r>
          </w:p>
        </w:tc>
        <w:tc>
          <w:tcPr>
            <w:tcW w:w="0" w:type="dxa"/>
            <w:vAlign w:val="bottom"/>
          </w:tcPr>
          <w:p w14:paraId="4E532483" w14:textId="77777777" w:rsidR="001F081C" w:rsidRDefault="001F081C">
            <w:pPr>
              <w:rPr>
                <w:sz w:val="1"/>
                <w:szCs w:val="1"/>
              </w:rPr>
            </w:pPr>
          </w:p>
        </w:tc>
      </w:tr>
      <w:tr w:rsidR="001F081C" w14:paraId="055B4691" w14:textId="77777777">
        <w:trPr>
          <w:trHeight w:val="211"/>
        </w:trPr>
        <w:tc>
          <w:tcPr>
            <w:tcW w:w="1440" w:type="dxa"/>
            <w:vMerge w:val="restart"/>
            <w:tcBorders>
              <w:left w:val="single" w:sz="8" w:space="0" w:color="auto"/>
              <w:right w:val="single" w:sz="8" w:space="0" w:color="auto"/>
            </w:tcBorders>
            <w:vAlign w:val="bottom"/>
          </w:tcPr>
          <w:p w14:paraId="071B08B6" w14:textId="77777777" w:rsidR="001F081C" w:rsidRDefault="00E22EC8">
            <w:pPr>
              <w:ind w:left="120"/>
              <w:rPr>
                <w:sz w:val="20"/>
                <w:szCs w:val="20"/>
              </w:rPr>
            </w:pPr>
            <w:r>
              <w:rPr>
                <w:rFonts w:ascii="Calibri" w:eastAsia="Calibri" w:hAnsi="Calibri" w:cs="Calibri"/>
                <w:b/>
                <w:bCs/>
                <w:sz w:val="20"/>
                <w:szCs w:val="20"/>
              </w:rPr>
              <w:t>Banking</w:t>
            </w:r>
          </w:p>
        </w:tc>
        <w:tc>
          <w:tcPr>
            <w:tcW w:w="1140" w:type="dxa"/>
            <w:tcBorders>
              <w:right w:val="single" w:sz="8" w:space="0" w:color="auto"/>
            </w:tcBorders>
            <w:shd w:val="clear" w:color="auto" w:fill="D9D9D9"/>
            <w:vAlign w:val="bottom"/>
          </w:tcPr>
          <w:p w14:paraId="3329E604" w14:textId="77777777" w:rsidR="001F081C" w:rsidRDefault="001F081C">
            <w:pPr>
              <w:rPr>
                <w:sz w:val="18"/>
                <w:szCs w:val="18"/>
              </w:rPr>
            </w:pPr>
          </w:p>
        </w:tc>
        <w:tc>
          <w:tcPr>
            <w:tcW w:w="1120" w:type="dxa"/>
            <w:tcBorders>
              <w:right w:val="single" w:sz="8" w:space="0" w:color="auto"/>
            </w:tcBorders>
            <w:shd w:val="clear" w:color="auto" w:fill="D9D9D9"/>
            <w:vAlign w:val="bottom"/>
          </w:tcPr>
          <w:p w14:paraId="6969EE42" w14:textId="77777777" w:rsidR="001F081C" w:rsidRDefault="001F081C">
            <w:pPr>
              <w:rPr>
                <w:sz w:val="18"/>
                <w:szCs w:val="18"/>
              </w:rPr>
            </w:pPr>
          </w:p>
        </w:tc>
        <w:tc>
          <w:tcPr>
            <w:tcW w:w="5700" w:type="dxa"/>
            <w:tcBorders>
              <w:right w:val="single" w:sz="8" w:space="0" w:color="auto"/>
            </w:tcBorders>
            <w:vAlign w:val="bottom"/>
          </w:tcPr>
          <w:p w14:paraId="1FE64CC5" w14:textId="77777777" w:rsidR="001F081C" w:rsidRDefault="00E22EC8">
            <w:pPr>
              <w:ind w:left="100"/>
              <w:rPr>
                <w:sz w:val="20"/>
                <w:szCs w:val="20"/>
              </w:rPr>
            </w:pPr>
            <w:r>
              <w:rPr>
                <w:rFonts w:ascii="Calibri" w:eastAsia="Calibri" w:hAnsi="Calibri" w:cs="Calibri"/>
                <w:sz w:val="16"/>
                <w:szCs w:val="16"/>
              </w:rPr>
              <w:t>two thirds of clients, including larger clients which represent a greater share of</w:t>
            </w:r>
          </w:p>
        </w:tc>
        <w:tc>
          <w:tcPr>
            <w:tcW w:w="0" w:type="dxa"/>
            <w:vAlign w:val="bottom"/>
          </w:tcPr>
          <w:p w14:paraId="611BDF88" w14:textId="77777777" w:rsidR="001F081C" w:rsidRDefault="001F081C">
            <w:pPr>
              <w:rPr>
                <w:sz w:val="1"/>
                <w:szCs w:val="1"/>
              </w:rPr>
            </w:pPr>
          </w:p>
        </w:tc>
      </w:tr>
      <w:tr w:rsidR="001F081C" w14:paraId="3D099D8B" w14:textId="77777777">
        <w:trPr>
          <w:trHeight w:val="165"/>
        </w:trPr>
        <w:tc>
          <w:tcPr>
            <w:tcW w:w="1440" w:type="dxa"/>
            <w:vMerge/>
            <w:tcBorders>
              <w:left w:val="single" w:sz="8" w:space="0" w:color="auto"/>
              <w:right w:val="single" w:sz="8" w:space="0" w:color="auto"/>
            </w:tcBorders>
            <w:vAlign w:val="bottom"/>
          </w:tcPr>
          <w:p w14:paraId="19AEDA35" w14:textId="77777777" w:rsidR="001F081C" w:rsidRDefault="001F081C">
            <w:pPr>
              <w:rPr>
                <w:sz w:val="14"/>
                <w:szCs w:val="14"/>
              </w:rPr>
            </w:pPr>
          </w:p>
        </w:tc>
        <w:tc>
          <w:tcPr>
            <w:tcW w:w="1140" w:type="dxa"/>
            <w:tcBorders>
              <w:right w:val="single" w:sz="8" w:space="0" w:color="auto"/>
            </w:tcBorders>
            <w:shd w:val="clear" w:color="auto" w:fill="D9D9D9"/>
            <w:vAlign w:val="bottom"/>
          </w:tcPr>
          <w:p w14:paraId="63F5D933" w14:textId="77777777" w:rsidR="001F081C" w:rsidRDefault="001F081C">
            <w:pPr>
              <w:rPr>
                <w:sz w:val="14"/>
                <w:szCs w:val="14"/>
              </w:rPr>
            </w:pPr>
          </w:p>
        </w:tc>
        <w:tc>
          <w:tcPr>
            <w:tcW w:w="1120" w:type="dxa"/>
            <w:tcBorders>
              <w:right w:val="single" w:sz="8" w:space="0" w:color="auto"/>
            </w:tcBorders>
            <w:shd w:val="clear" w:color="auto" w:fill="D9D9D9"/>
            <w:vAlign w:val="bottom"/>
          </w:tcPr>
          <w:p w14:paraId="699A7156" w14:textId="77777777" w:rsidR="001F081C" w:rsidRDefault="001F081C">
            <w:pPr>
              <w:rPr>
                <w:sz w:val="14"/>
                <w:szCs w:val="14"/>
              </w:rPr>
            </w:pPr>
          </w:p>
        </w:tc>
        <w:tc>
          <w:tcPr>
            <w:tcW w:w="5700" w:type="dxa"/>
            <w:tcBorders>
              <w:right w:val="single" w:sz="8" w:space="0" w:color="auto"/>
            </w:tcBorders>
            <w:vAlign w:val="bottom"/>
          </w:tcPr>
          <w:p w14:paraId="64FADB17" w14:textId="77777777" w:rsidR="001F081C" w:rsidRDefault="00E22EC8">
            <w:pPr>
              <w:spacing w:line="165" w:lineRule="exact"/>
              <w:ind w:left="100"/>
              <w:rPr>
                <w:sz w:val="20"/>
                <w:szCs w:val="20"/>
              </w:rPr>
            </w:pPr>
            <w:r>
              <w:rPr>
                <w:rFonts w:ascii="Calibri" w:eastAsia="Calibri" w:hAnsi="Calibri" w:cs="Calibri"/>
                <w:sz w:val="16"/>
                <w:szCs w:val="16"/>
              </w:rPr>
              <w:t>activity, of major UK-based banks have now completed the necessary</w:t>
            </w:r>
          </w:p>
        </w:tc>
        <w:tc>
          <w:tcPr>
            <w:tcW w:w="0" w:type="dxa"/>
            <w:vAlign w:val="bottom"/>
          </w:tcPr>
          <w:p w14:paraId="06B3DBF3" w14:textId="77777777" w:rsidR="001F081C" w:rsidRDefault="001F081C">
            <w:pPr>
              <w:rPr>
                <w:sz w:val="1"/>
                <w:szCs w:val="1"/>
              </w:rPr>
            </w:pPr>
          </w:p>
        </w:tc>
      </w:tr>
      <w:tr w:rsidR="001F081C" w14:paraId="70F257BC" w14:textId="77777777">
        <w:trPr>
          <w:trHeight w:val="255"/>
        </w:trPr>
        <w:tc>
          <w:tcPr>
            <w:tcW w:w="1440" w:type="dxa"/>
            <w:tcBorders>
              <w:left w:val="single" w:sz="8" w:space="0" w:color="auto"/>
              <w:right w:val="single" w:sz="8" w:space="0" w:color="auto"/>
            </w:tcBorders>
            <w:vAlign w:val="bottom"/>
          </w:tcPr>
          <w:p w14:paraId="34EDB40A" w14:textId="77777777" w:rsidR="001F081C" w:rsidRDefault="00E22EC8">
            <w:pPr>
              <w:ind w:left="120"/>
              <w:rPr>
                <w:sz w:val="20"/>
                <w:szCs w:val="20"/>
              </w:rPr>
            </w:pPr>
            <w:r>
              <w:rPr>
                <w:rFonts w:ascii="Calibri" w:eastAsia="Calibri" w:hAnsi="Calibri" w:cs="Calibri"/>
                <w:b/>
                <w:bCs/>
                <w:sz w:val="20"/>
                <w:szCs w:val="20"/>
              </w:rPr>
              <w:t>services</w:t>
            </w:r>
          </w:p>
        </w:tc>
        <w:tc>
          <w:tcPr>
            <w:tcW w:w="1140" w:type="dxa"/>
            <w:tcBorders>
              <w:right w:val="single" w:sz="8" w:space="0" w:color="auto"/>
            </w:tcBorders>
            <w:shd w:val="clear" w:color="auto" w:fill="D9D9D9"/>
            <w:vAlign w:val="bottom"/>
          </w:tcPr>
          <w:p w14:paraId="1E20B59B" w14:textId="77777777" w:rsidR="001F081C" w:rsidRDefault="001F081C"/>
        </w:tc>
        <w:tc>
          <w:tcPr>
            <w:tcW w:w="1120" w:type="dxa"/>
            <w:tcBorders>
              <w:right w:val="single" w:sz="8" w:space="0" w:color="auto"/>
            </w:tcBorders>
            <w:shd w:val="clear" w:color="auto" w:fill="D9D9D9"/>
            <w:vAlign w:val="bottom"/>
          </w:tcPr>
          <w:p w14:paraId="67E3CA35" w14:textId="77777777" w:rsidR="001F081C" w:rsidRDefault="001F081C"/>
        </w:tc>
        <w:tc>
          <w:tcPr>
            <w:tcW w:w="5700" w:type="dxa"/>
            <w:tcBorders>
              <w:right w:val="single" w:sz="8" w:space="0" w:color="auto"/>
            </w:tcBorders>
            <w:vAlign w:val="bottom"/>
          </w:tcPr>
          <w:p w14:paraId="28D1375C" w14:textId="77777777" w:rsidR="001F081C" w:rsidRDefault="00E22EC8">
            <w:pPr>
              <w:ind w:left="100"/>
              <w:rPr>
                <w:sz w:val="20"/>
                <w:szCs w:val="20"/>
              </w:rPr>
            </w:pPr>
            <w:r>
              <w:rPr>
                <w:rFonts w:ascii="Calibri" w:eastAsia="Calibri" w:hAnsi="Calibri" w:cs="Calibri"/>
                <w:sz w:val="16"/>
                <w:szCs w:val="16"/>
              </w:rPr>
              <w:t xml:space="preserve">documentation to enter into derivative </w:t>
            </w:r>
            <w:r>
              <w:rPr>
                <w:rFonts w:ascii="Calibri" w:eastAsia="Calibri" w:hAnsi="Calibri" w:cs="Calibri"/>
                <w:sz w:val="16"/>
                <w:szCs w:val="16"/>
              </w:rPr>
              <w:t>trades with the EU entities. The number of</w:t>
            </w:r>
          </w:p>
        </w:tc>
        <w:tc>
          <w:tcPr>
            <w:tcW w:w="0" w:type="dxa"/>
            <w:vAlign w:val="bottom"/>
          </w:tcPr>
          <w:p w14:paraId="7D4591AB" w14:textId="77777777" w:rsidR="001F081C" w:rsidRDefault="001F081C">
            <w:pPr>
              <w:rPr>
                <w:sz w:val="1"/>
                <w:szCs w:val="1"/>
              </w:rPr>
            </w:pPr>
          </w:p>
        </w:tc>
      </w:tr>
      <w:tr w:rsidR="001F081C" w14:paraId="4E20B800" w14:textId="77777777">
        <w:trPr>
          <w:trHeight w:val="209"/>
        </w:trPr>
        <w:tc>
          <w:tcPr>
            <w:tcW w:w="1440" w:type="dxa"/>
            <w:tcBorders>
              <w:left w:val="single" w:sz="8" w:space="0" w:color="auto"/>
              <w:right w:val="single" w:sz="8" w:space="0" w:color="auto"/>
            </w:tcBorders>
            <w:vAlign w:val="bottom"/>
          </w:tcPr>
          <w:p w14:paraId="1C1CC900" w14:textId="77777777" w:rsidR="001F081C" w:rsidRDefault="001F081C">
            <w:pPr>
              <w:rPr>
                <w:sz w:val="18"/>
                <w:szCs w:val="18"/>
              </w:rPr>
            </w:pPr>
          </w:p>
        </w:tc>
        <w:tc>
          <w:tcPr>
            <w:tcW w:w="1140" w:type="dxa"/>
            <w:tcBorders>
              <w:right w:val="single" w:sz="8" w:space="0" w:color="auto"/>
            </w:tcBorders>
            <w:shd w:val="clear" w:color="auto" w:fill="D9D9D9"/>
            <w:vAlign w:val="bottom"/>
          </w:tcPr>
          <w:p w14:paraId="1757C8AA" w14:textId="77777777" w:rsidR="001F081C" w:rsidRDefault="001F081C">
            <w:pPr>
              <w:rPr>
                <w:sz w:val="18"/>
                <w:szCs w:val="18"/>
              </w:rPr>
            </w:pPr>
          </w:p>
        </w:tc>
        <w:tc>
          <w:tcPr>
            <w:tcW w:w="1120" w:type="dxa"/>
            <w:tcBorders>
              <w:right w:val="single" w:sz="8" w:space="0" w:color="auto"/>
            </w:tcBorders>
            <w:shd w:val="clear" w:color="auto" w:fill="D9D9D9"/>
            <w:vAlign w:val="bottom"/>
          </w:tcPr>
          <w:p w14:paraId="1DB9D60F" w14:textId="77777777" w:rsidR="001F081C" w:rsidRDefault="001F081C">
            <w:pPr>
              <w:rPr>
                <w:sz w:val="18"/>
                <w:szCs w:val="18"/>
              </w:rPr>
            </w:pPr>
          </w:p>
        </w:tc>
        <w:tc>
          <w:tcPr>
            <w:tcW w:w="5700" w:type="dxa"/>
            <w:tcBorders>
              <w:right w:val="single" w:sz="8" w:space="0" w:color="auto"/>
            </w:tcBorders>
            <w:vAlign w:val="bottom"/>
          </w:tcPr>
          <w:p w14:paraId="7D55CF0B" w14:textId="77777777" w:rsidR="001F081C" w:rsidRDefault="00E22EC8">
            <w:pPr>
              <w:ind w:left="100"/>
              <w:rPr>
                <w:sz w:val="20"/>
                <w:szCs w:val="20"/>
              </w:rPr>
            </w:pPr>
            <w:r>
              <w:rPr>
                <w:rFonts w:ascii="Calibri" w:eastAsia="Calibri" w:hAnsi="Calibri" w:cs="Calibri"/>
                <w:sz w:val="16"/>
                <w:szCs w:val="16"/>
              </w:rPr>
              <w:t>clients actively trading in the new entities is materially lower. Some operational</w:t>
            </w:r>
          </w:p>
        </w:tc>
        <w:tc>
          <w:tcPr>
            <w:tcW w:w="0" w:type="dxa"/>
            <w:vAlign w:val="bottom"/>
          </w:tcPr>
          <w:p w14:paraId="5FF4D1C7" w14:textId="77777777" w:rsidR="001F081C" w:rsidRDefault="001F081C">
            <w:pPr>
              <w:rPr>
                <w:sz w:val="1"/>
                <w:szCs w:val="1"/>
              </w:rPr>
            </w:pPr>
          </w:p>
        </w:tc>
      </w:tr>
      <w:tr w:rsidR="001F081C" w14:paraId="057FBC14" w14:textId="77777777">
        <w:trPr>
          <w:trHeight w:val="211"/>
        </w:trPr>
        <w:tc>
          <w:tcPr>
            <w:tcW w:w="1440" w:type="dxa"/>
            <w:tcBorders>
              <w:left w:val="single" w:sz="8" w:space="0" w:color="auto"/>
              <w:right w:val="single" w:sz="8" w:space="0" w:color="auto"/>
            </w:tcBorders>
            <w:vAlign w:val="bottom"/>
          </w:tcPr>
          <w:p w14:paraId="583FC9BD" w14:textId="77777777" w:rsidR="001F081C" w:rsidRDefault="001F081C">
            <w:pPr>
              <w:rPr>
                <w:sz w:val="18"/>
                <w:szCs w:val="18"/>
              </w:rPr>
            </w:pPr>
          </w:p>
        </w:tc>
        <w:tc>
          <w:tcPr>
            <w:tcW w:w="1140" w:type="dxa"/>
            <w:tcBorders>
              <w:right w:val="single" w:sz="8" w:space="0" w:color="auto"/>
            </w:tcBorders>
            <w:shd w:val="clear" w:color="auto" w:fill="D9D9D9"/>
            <w:vAlign w:val="bottom"/>
          </w:tcPr>
          <w:p w14:paraId="222B4D86" w14:textId="77777777" w:rsidR="001F081C" w:rsidRDefault="001F081C">
            <w:pPr>
              <w:rPr>
                <w:sz w:val="18"/>
                <w:szCs w:val="18"/>
              </w:rPr>
            </w:pPr>
          </w:p>
        </w:tc>
        <w:tc>
          <w:tcPr>
            <w:tcW w:w="1120" w:type="dxa"/>
            <w:tcBorders>
              <w:right w:val="single" w:sz="8" w:space="0" w:color="auto"/>
            </w:tcBorders>
            <w:shd w:val="clear" w:color="auto" w:fill="D9D9D9"/>
            <w:vAlign w:val="bottom"/>
          </w:tcPr>
          <w:p w14:paraId="7249DCCD" w14:textId="77777777" w:rsidR="001F081C" w:rsidRDefault="001F081C">
            <w:pPr>
              <w:rPr>
                <w:sz w:val="18"/>
                <w:szCs w:val="18"/>
              </w:rPr>
            </w:pPr>
          </w:p>
        </w:tc>
        <w:tc>
          <w:tcPr>
            <w:tcW w:w="5700" w:type="dxa"/>
            <w:tcBorders>
              <w:right w:val="single" w:sz="8" w:space="0" w:color="auto"/>
            </w:tcBorders>
            <w:vAlign w:val="bottom"/>
          </w:tcPr>
          <w:p w14:paraId="16A89D7C" w14:textId="77777777" w:rsidR="001F081C" w:rsidRDefault="00E22EC8">
            <w:pPr>
              <w:ind w:left="100"/>
              <w:rPr>
                <w:sz w:val="20"/>
                <w:szCs w:val="20"/>
              </w:rPr>
            </w:pPr>
            <w:r>
              <w:rPr>
                <w:rFonts w:ascii="Calibri" w:eastAsia="Calibri" w:hAnsi="Calibri" w:cs="Calibri"/>
                <w:sz w:val="16"/>
                <w:szCs w:val="16"/>
              </w:rPr>
              <w:t>risks therefore remain, including if many clients seek to migrate to the EU entities</w:t>
            </w:r>
          </w:p>
        </w:tc>
        <w:tc>
          <w:tcPr>
            <w:tcW w:w="0" w:type="dxa"/>
            <w:vAlign w:val="bottom"/>
          </w:tcPr>
          <w:p w14:paraId="5DAE5F02" w14:textId="77777777" w:rsidR="001F081C" w:rsidRDefault="001F081C">
            <w:pPr>
              <w:rPr>
                <w:sz w:val="1"/>
                <w:szCs w:val="1"/>
              </w:rPr>
            </w:pPr>
          </w:p>
        </w:tc>
      </w:tr>
      <w:tr w:rsidR="001F081C" w14:paraId="54708D5F" w14:textId="77777777">
        <w:trPr>
          <w:trHeight w:val="215"/>
        </w:trPr>
        <w:tc>
          <w:tcPr>
            <w:tcW w:w="1440" w:type="dxa"/>
            <w:tcBorders>
              <w:left w:val="single" w:sz="8" w:space="0" w:color="auto"/>
              <w:right w:val="single" w:sz="8" w:space="0" w:color="auto"/>
            </w:tcBorders>
            <w:vAlign w:val="bottom"/>
          </w:tcPr>
          <w:p w14:paraId="105EF168" w14:textId="77777777" w:rsidR="001F081C" w:rsidRDefault="001F081C">
            <w:pPr>
              <w:rPr>
                <w:sz w:val="18"/>
                <w:szCs w:val="18"/>
              </w:rPr>
            </w:pPr>
          </w:p>
        </w:tc>
        <w:tc>
          <w:tcPr>
            <w:tcW w:w="1140" w:type="dxa"/>
            <w:tcBorders>
              <w:right w:val="single" w:sz="8" w:space="0" w:color="auto"/>
            </w:tcBorders>
            <w:shd w:val="clear" w:color="auto" w:fill="D9D9D9"/>
            <w:vAlign w:val="bottom"/>
          </w:tcPr>
          <w:p w14:paraId="255FE7B8" w14:textId="77777777" w:rsidR="001F081C" w:rsidRDefault="001F081C">
            <w:pPr>
              <w:rPr>
                <w:sz w:val="18"/>
                <w:szCs w:val="18"/>
              </w:rPr>
            </w:pPr>
          </w:p>
        </w:tc>
        <w:tc>
          <w:tcPr>
            <w:tcW w:w="1120" w:type="dxa"/>
            <w:tcBorders>
              <w:right w:val="single" w:sz="8" w:space="0" w:color="auto"/>
            </w:tcBorders>
            <w:shd w:val="clear" w:color="auto" w:fill="D9D9D9"/>
            <w:vAlign w:val="bottom"/>
          </w:tcPr>
          <w:p w14:paraId="6B493583" w14:textId="77777777" w:rsidR="001F081C" w:rsidRDefault="001F081C">
            <w:pPr>
              <w:rPr>
                <w:sz w:val="18"/>
                <w:szCs w:val="18"/>
              </w:rPr>
            </w:pPr>
          </w:p>
        </w:tc>
        <w:tc>
          <w:tcPr>
            <w:tcW w:w="5700" w:type="dxa"/>
            <w:tcBorders>
              <w:right w:val="single" w:sz="8" w:space="0" w:color="auto"/>
            </w:tcBorders>
            <w:vAlign w:val="bottom"/>
          </w:tcPr>
          <w:p w14:paraId="7296E137" w14:textId="77777777" w:rsidR="001F081C" w:rsidRDefault="00E22EC8">
            <w:pPr>
              <w:ind w:left="100"/>
              <w:rPr>
                <w:sz w:val="20"/>
                <w:szCs w:val="20"/>
              </w:rPr>
            </w:pPr>
            <w:r>
              <w:rPr>
                <w:rFonts w:ascii="Calibri" w:eastAsia="Calibri" w:hAnsi="Calibri" w:cs="Calibri"/>
                <w:sz w:val="16"/>
                <w:szCs w:val="16"/>
              </w:rPr>
              <w:t xml:space="preserve">in a short period of </w:t>
            </w:r>
            <w:r>
              <w:rPr>
                <w:rFonts w:ascii="Calibri" w:eastAsia="Calibri" w:hAnsi="Calibri" w:cs="Calibri"/>
                <w:sz w:val="16"/>
                <w:szCs w:val="16"/>
              </w:rPr>
              <w:t>time. These could amplify any other disruption in the market.</w:t>
            </w:r>
          </w:p>
        </w:tc>
        <w:tc>
          <w:tcPr>
            <w:tcW w:w="0" w:type="dxa"/>
            <w:vAlign w:val="bottom"/>
          </w:tcPr>
          <w:p w14:paraId="214AFA49" w14:textId="77777777" w:rsidR="001F081C" w:rsidRDefault="001F081C">
            <w:pPr>
              <w:rPr>
                <w:sz w:val="1"/>
                <w:szCs w:val="1"/>
              </w:rPr>
            </w:pPr>
          </w:p>
        </w:tc>
      </w:tr>
      <w:tr w:rsidR="001F081C" w14:paraId="50BF3E8A" w14:textId="77777777">
        <w:trPr>
          <w:trHeight w:val="325"/>
        </w:trPr>
        <w:tc>
          <w:tcPr>
            <w:tcW w:w="1440" w:type="dxa"/>
            <w:tcBorders>
              <w:left w:val="single" w:sz="8" w:space="0" w:color="auto"/>
              <w:right w:val="single" w:sz="8" w:space="0" w:color="auto"/>
            </w:tcBorders>
            <w:vAlign w:val="bottom"/>
          </w:tcPr>
          <w:p w14:paraId="7CEC60F5" w14:textId="77777777" w:rsidR="001F081C" w:rsidRDefault="001F081C">
            <w:pPr>
              <w:rPr>
                <w:sz w:val="24"/>
                <w:szCs w:val="24"/>
              </w:rPr>
            </w:pPr>
          </w:p>
        </w:tc>
        <w:tc>
          <w:tcPr>
            <w:tcW w:w="1140" w:type="dxa"/>
            <w:tcBorders>
              <w:right w:val="single" w:sz="8" w:space="0" w:color="auto"/>
            </w:tcBorders>
            <w:shd w:val="clear" w:color="auto" w:fill="D9D9D9"/>
            <w:vAlign w:val="bottom"/>
          </w:tcPr>
          <w:p w14:paraId="135082FB" w14:textId="77777777" w:rsidR="001F081C" w:rsidRDefault="001F081C">
            <w:pPr>
              <w:rPr>
                <w:sz w:val="24"/>
                <w:szCs w:val="24"/>
              </w:rPr>
            </w:pPr>
          </w:p>
        </w:tc>
        <w:tc>
          <w:tcPr>
            <w:tcW w:w="1120" w:type="dxa"/>
            <w:tcBorders>
              <w:right w:val="single" w:sz="8" w:space="0" w:color="auto"/>
            </w:tcBorders>
            <w:shd w:val="clear" w:color="auto" w:fill="D9D9D9"/>
            <w:vAlign w:val="bottom"/>
          </w:tcPr>
          <w:p w14:paraId="12BD80EC" w14:textId="77777777" w:rsidR="001F081C" w:rsidRDefault="001F081C">
            <w:pPr>
              <w:rPr>
                <w:sz w:val="24"/>
                <w:szCs w:val="24"/>
              </w:rPr>
            </w:pPr>
          </w:p>
        </w:tc>
        <w:tc>
          <w:tcPr>
            <w:tcW w:w="5700" w:type="dxa"/>
            <w:tcBorders>
              <w:right w:val="single" w:sz="8" w:space="0" w:color="auto"/>
            </w:tcBorders>
            <w:vAlign w:val="bottom"/>
          </w:tcPr>
          <w:p w14:paraId="0B0797E2" w14:textId="77777777" w:rsidR="001F081C" w:rsidRDefault="00E22EC8">
            <w:pPr>
              <w:ind w:left="100"/>
              <w:rPr>
                <w:sz w:val="20"/>
                <w:szCs w:val="20"/>
              </w:rPr>
            </w:pPr>
            <w:r>
              <w:rPr>
                <w:rFonts w:ascii="Calibri" w:eastAsia="Calibri" w:hAnsi="Calibri" w:cs="Calibri"/>
                <w:color w:val="00B0F0"/>
                <w:sz w:val="16"/>
                <w:szCs w:val="16"/>
              </w:rPr>
              <w:t>The EU has stated that in the short to medium term it will not assess the</w:t>
            </w:r>
          </w:p>
        </w:tc>
        <w:tc>
          <w:tcPr>
            <w:tcW w:w="0" w:type="dxa"/>
            <w:vAlign w:val="bottom"/>
          </w:tcPr>
          <w:p w14:paraId="3D5A6AC8" w14:textId="77777777" w:rsidR="001F081C" w:rsidRDefault="001F081C">
            <w:pPr>
              <w:rPr>
                <w:sz w:val="1"/>
                <w:szCs w:val="1"/>
              </w:rPr>
            </w:pPr>
          </w:p>
        </w:tc>
      </w:tr>
      <w:tr w:rsidR="001F081C" w14:paraId="3E648B64" w14:textId="77777777">
        <w:trPr>
          <w:trHeight w:val="209"/>
        </w:trPr>
        <w:tc>
          <w:tcPr>
            <w:tcW w:w="1440" w:type="dxa"/>
            <w:tcBorders>
              <w:left w:val="single" w:sz="8" w:space="0" w:color="auto"/>
              <w:right w:val="single" w:sz="8" w:space="0" w:color="auto"/>
            </w:tcBorders>
            <w:vAlign w:val="bottom"/>
          </w:tcPr>
          <w:p w14:paraId="53CF23B3" w14:textId="77777777" w:rsidR="001F081C" w:rsidRDefault="001F081C">
            <w:pPr>
              <w:rPr>
                <w:sz w:val="18"/>
                <w:szCs w:val="18"/>
              </w:rPr>
            </w:pPr>
          </w:p>
        </w:tc>
        <w:tc>
          <w:tcPr>
            <w:tcW w:w="1140" w:type="dxa"/>
            <w:tcBorders>
              <w:right w:val="single" w:sz="8" w:space="0" w:color="auto"/>
            </w:tcBorders>
            <w:shd w:val="clear" w:color="auto" w:fill="D9D9D9"/>
            <w:vAlign w:val="bottom"/>
          </w:tcPr>
          <w:p w14:paraId="4C9975A0" w14:textId="77777777" w:rsidR="001F081C" w:rsidRDefault="001F081C">
            <w:pPr>
              <w:rPr>
                <w:sz w:val="18"/>
                <w:szCs w:val="18"/>
              </w:rPr>
            </w:pPr>
          </w:p>
        </w:tc>
        <w:tc>
          <w:tcPr>
            <w:tcW w:w="1120" w:type="dxa"/>
            <w:tcBorders>
              <w:right w:val="single" w:sz="8" w:space="0" w:color="auto"/>
            </w:tcBorders>
            <w:shd w:val="clear" w:color="auto" w:fill="D9D9D9"/>
            <w:vAlign w:val="bottom"/>
          </w:tcPr>
          <w:p w14:paraId="36424EAC" w14:textId="77777777" w:rsidR="001F081C" w:rsidRDefault="001F081C">
            <w:pPr>
              <w:rPr>
                <w:sz w:val="18"/>
                <w:szCs w:val="18"/>
              </w:rPr>
            </w:pPr>
          </w:p>
        </w:tc>
        <w:tc>
          <w:tcPr>
            <w:tcW w:w="5700" w:type="dxa"/>
            <w:tcBorders>
              <w:right w:val="single" w:sz="8" w:space="0" w:color="auto"/>
            </w:tcBorders>
            <w:vAlign w:val="bottom"/>
          </w:tcPr>
          <w:p w14:paraId="28D0E444" w14:textId="77777777" w:rsidR="001F081C" w:rsidRDefault="00E22EC8">
            <w:pPr>
              <w:ind w:left="100"/>
              <w:rPr>
                <w:sz w:val="20"/>
                <w:szCs w:val="20"/>
              </w:rPr>
            </w:pPr>
            <w:r>
              <w:rPr>
                <w:rFonts w:ascii="Calibri" w:eastAsia="Calibri" w:hAnsi="Calibri" w:cs="Calibri"/>
                <w:color w:val="00B0F0"/>
                <w:sz w:val="16"/>
                <w:szCs w:val="16"/>
              </w:rPr>
              <w:t>equivalence of the UK’s regulatory and supervisory regime to its own for the</w:t>
            </w:r>
          </w:p>
        </w:tc>
        <w:tc>
          <w:tcPr>
            <w:tcW w:w="0" w:type="dxa"/>
            <w:vAlign w:val="bottom"/>
          </w:tcPr>
          <w:p w14:paraId="70D1DEFD" w14:textId="77777777" w:rsidR="001F081C" w:rsidRDefault="001F081C">
            <w:pPr>
              <w:rPr>
                <w:sz w:val="1"/>
                <w:szCs w:val="1"/>
              </w:rPr>
            </w:pPr>
          </w:p>
        </w:tc>
      </w:tr>
      <w:tr w:rsidR="001F081C" w14:paraId="29B26159" w14:textId="77777777">
        <w:trPr>
          <w:trHeight w:val="211"/>
        </w:trPr>
        <w:tc>
          <w:tcPr>
            <w:tcW w:w="1440" w:type="dxa"/>
            <w:tcBorders>
              <w:left w:val="single" w:sz="8" w:space="0" w:color="auto"/>
              <w:right w:val="single" w:sz="8" w:space="0" w:color="auto"/>
            </w:tcBorders>
            <w:vAlign w:val="bottom"/>
          </w:tcPr>
          <w:p w14:paraId="3244625B" w14:textId="77777777" w:rsidR="001F081C" w:rsidRDefault="001F081C">
            <w:pPr>
              <w:rPr>
                <w:sz w:val="18"/>
                <w:szCs w:val="18"/>
              </w:rPr>
            </w:pPr>
          </w:p>
        </w:tc>
        <w:tc>
          <w:tcPr>
            <w:tcW w:w="1140" w:type="dxa"/>
            <w:tcBorders>
              <w:right w:val="single" w:sz="8" w:space="0" w:color="auto"/>
            </w:tcBorders>
            <w:shd w:val="clear" w:color="auto" w:fill="D9D9D9"/>
            <w:vAlign w:val="bottom"/>
          </w:tcPr>
          <w:p w14:paraId="047E0D89" w14:textId="77777777" w:rsidR="001F081C" w:rsidRDefault="001F081C">
            <w:pPr>
              <w:rPr>
                <w:sz w:val="18"/>
                <w:szCs w:val="18"/>
              </w:rPr>
            </w:pPr>
          </w:p>
        </w:tc>
        <w:tc>
          <w:tcPr>
            <w:tcW w:w="1120" w:type="dxa"/>
            <w:tcBorders>
              <w:right w:val="single" w:sz="8" w:space="0" w:color="auto"/>
            </w:tcBorders>
            <w:shd w:val="clear" w:color="auto" w:fill="D9D9D9"/>
            <w:vAlign w:val="bottom"/>
          </w:tcPr>
          <w:p w14:paraId="72D9F764" w14:textId="77777777" w:rsidR="001F081C" w:rsidRDefault="001F081C">
            <w:pPr>
              <w:rPr>
                <w:sz w:val="18"/>
                <w:szCs w:val="18"/>
              </w:rPr>
            </w:pPr>
          </w:p>
        </w:tc>
        <w:tc>
          <w:tcPr>
            <w:tcW w:w="5700" w:type="dxa"/>
            <w:tcBorders>
              <w:right w:val="single" w:sz="8" w:space="0" w:color="auto"/>
            </w:tcBorders>
            <w:vAlign w:val="bottom"/>
          </w:tcPr>
          <w:p w14:paraId="2EF4A121" w14:textId="77777777" w:rsidR="001F081C" w:rsidRDefault="00E22EC8">
            <w:pPr>
              <w:ind w:left="100"/>
              <w:rPr>
                <w:sz w:val="20"/>
                <w:szCs w:val="20"/>
              </w:rPr>
            </w:pPr>
            <w:r>
              <w:rPr>
                <w:rFonts w:ascii="Calibri" w:eastAsia="Calibri" w:hAnsi="Calibri" w:cs="Calibri"/>
                <w:color w:val="00B0F0"/>
                <w:sz w:val="16"/>
                <w:szCs w:val="16"/>
              </w:rPr>
              <w:t xml:space="preserve">purposes of MiFIR </w:t>
            </w:r>
            <w:r>
              <w:rPr>
                <w:rFonts w:ascii="Calibri" w:eastAsia="Calibri" w:hAnsi="Calibri" w:cs="Calibri"/>
                <w:color w:val="00B0F0"/>
                <w:sz w:val="16"/>
                <w:szCs w:val="16"/>
              </w:rPr>
              <w:t>Article 47, which covers investment services. This would have</w:t>
            </w:r>
          </w:p>
        </w:tc>
        <w:tc>
          <w:tcPr>
            <w:tcW w:w="0" w:type="dxa"/>
            <w:vAlign w:val="bottom"/>
          </w:tcPr>
          <w:p w14:paraId="79D634BE" w14:textId="77777777" w:rsidR="001F081C" w:rsidRDefault="001F081C">
            <w:pPr>
              <w:rPr>
                <w:sz w:val="1"/>
                <w:szCs w:val="1"/>
              </w:rPr>
            </w:pPr>
          </w:p>
        </w:tc>
      </w:tr>
      <w:tr w:rsidR="001F081C" w14:paraId="53611137" w14:textId="77777777">
        <w:trPr>
          <w:trHeight w:val="211"/>
        </w:trPr>
        <w:tc>
          <w:tcPr>
            <w:tcW w:w="1440" w:type="dxa"/>
            <w:tcBorders>
              <w:left w:val="single" w:sz="8" w:space="0" w:color="auto"/>
              <w:right w:val="single" w:sz="8" w:space="0" w:color="auto"/>
            </w:tcBorders>
            <w:vAlign w:val="bottom"/>
          </w:tcPr>
          <w:p w14:paraId="3B4D64C8" w14:textId="77777777" w:rsidR="001F081C" w:rsidRDefault="001F081C">
            <w:pPr>
              <w:rPr>
                <w:sz w:val="18"/>
                <w:szCs w:val="18"/>
              </w:rPr>
            </w:pPr>
          </w:p>
        </w:tc>
        <w:tc>
          <w:tcPr>
            <w:tcW w:w="1140" w:type="dxa"/>
            <w:tcBorders>
              <w:right w:val="single" w:sz="8" w:space="0" w:color="auto"/>
            </w:tcBorders>
            <w:shd w:val="clear" w:color="auto" w:fill="D9D9D9"/>
            <w:vAlign w:val="bottom"/>
          </w:tcPr>
          <w:p w14:paraId="23201125" w14:textId="77777777" w:rsidR="001F081C" w:rsidRDefault="001F081C">
            <w:pPr>
              <w:rPr>
                <w:sz w:val="18"/>
                <w:szCs w:val="18"/>
              </w:rPr>
            </w:pPr>
          </w:p>
        </w:tc>
        <w:tc>
          <w:tcPr>
            <w:tcW w:w="1120" w:type="dxa"/>
            <w:tcBorders>
              <w:right w:val="single" w:sz="8" w:space="0" w:color="auto"/>
            </w:tcBorders>
            <w:shd w:val="clear" w:color="auto" w:fill="D9D9D9"/>
            <w:vAlign w:val="bottom"/>
          </w:tcPr>
          <w:p w14:paraId="203E6CAB" w14:textId="77777777" w:rsidR="001F081C" w:rsidRDefault="001F081C">
            <w:pPr>
              <w:rPr>
                <w:sz w:val="18"/>
                <w:szCs w:val="18"/>
              </w:rPr>
            </w:pPr>
          </w:p>
        </w:tc>
        <w:tc>
          <w:tcPr>
            <w:tcW w:w="5700" w:type="dxa"/>
            <w:tcBorders>
              <w:right w:val="single" w:sz="8" w:space="0" w:color="auto"/>
            </w:tcBorders>
            <w:vAlign w:val="bottom"/>
          </w:tcPr>
          <w:p w14:paraId="15DBA6C1" w14:textId="77777777" w:rsidR="001F081C" w:rsidRDefault="00E22EC8">
            <w:pPr>
              <w:ind w:left="100"/>
              <w:rPr>
                <w:sz w:val="20"/>
                <w:szCs w:val="20"/>
              </w:rPr>
            </w:pPr>
            <w:r>
              <w:rPr>
                <w:rFonts w:ascii="Calibri" w:eastAsia="Calibri" w:hAnsi="Calibri" w:cs="Calibri"/>
                <w:color w:val="00B0F0"/>
                <w:sz w:val="16"/>
                <w:szCs w:val="16"/>
              </w:rPr>
              <w:t>allowed for material cross-border access for investment services, further reducing</w:t>
            </w:r>
          </w:p>
        </w:tc>
        <w:tc>
          <w:tcPr>
            <w:tcW w:w="0" w:type="dxa"/>
            <w:vAlign w:val="bottom"/>
          </w:tcPr>
          <w:p w14:paraId="2698EA4B" w14:textId="77777777" w:rsidR="001F081C" w:rsidRDefault="001F081C">
            <w:pPr>
              <w:rPr>
                <w:sz w:val="1"/>
                <w:szCs w:val="1"/>
              </w:rPr>
            </w:pPr>
          </w:p>
        </w:tc>
      </w:tr>
      <w:tr w:rsidR="001F081C" w14:paraId="499B8B2D" w14:textId="77777777">
        <w:trPr>
          <w:trHeight w:val="215"/>
        </w:trPr>
        <w:tc>
          <w:tcPr>
            <w:tcW w:w="1440" w:type="dxa"/>
            <w:tcBorders>
              <w:left w:val="single" w:sz="8" w:space="0" w:color="auto"/>
              <w:right w:val="single" w:sz="8" w:space="0" w:color="auto"/>
            </w:tcBorders>
            <w:vAlign w:val="bottom"/>
          </w:tcPr>
          <w:p w14:paraId="4DDE603E" w14:textId="77777777" w:rsidR="001F081C" w:rsidRDefault="001F081C">
            <w:pPr>
              <w:rPr>
                <w:sz w:val="18"/>
                <w:szCs w:val="18"/>
              </w:rPr>
            </w:pPr>
          </w:p>
        </w:tc>
        <w:tc>
          <w:tcPr>
            <w:tcW w:w="1140" w:type="dxa"/>
            <w:tcBorders>
              <w:right w:val="single" w:sz="8" w:space="0" w:color="auto"/>
            </w:tcBorders>
            <w:shd w:val="clear" w:color="auto" w:fill="D9D9D9"/>
            <w:vAlign w:val="bottom"/>
          </w:tcPr>
          <w:p w14:paraId="671F0EA0" w14:textId="77777777" w:rsidR="001F081C" w:rsidRDefault="001F081C">
            <w:pPr>
              <w:rPr>
                <w:sz w:val="18"/>
                <w:szCs w:val="18"/>
              </w:rPr>
            </w:pPr>
          </w:p>
        </w:tc>
        <w:tc>
          <w:tcPr>
            <w:tcW w:w="1120" w:type="dxa"/>
            <w:tcBorders>
              <w:right w:val="single" w:sz="8" w:space="0" w:color="auto"/>
            </w:tcBorders>
            <w:shd w:val="clear" w:color="auto" w:fill="D9D9D9"/>
            <w:vAlign w:val="bottom"/>
          </w:tcPr>
          <w:p w14:paraId="2D8103BE" w14:textId="77777777" w:rsidR="001F081C" w:rsidRDefault="001F081C">
            <w:pPr>
              <w:rPr>
                <w:sz w:val="18"/>
                <w:szCs w:val="18"/>
              </w:rPr>
            </w:pPr>
          </w:p>
        </w:tc>
        <w:tc>
          <w:tcPr>
            <w:tcW w:w="5700" w:type="dxa"/>
            <w:tcBorders>
              <w:right w:val="single" w:sz="8" w:space="0" w:color="auto"/>
            </w:tcBorders>
            <w:vAlign w:val="bottom"/>
          </w:tcPr>
          <w:p w14:paraId="49794DEA" w14:textId="77777777" w:rsidR="001F081C" w:rsidRDefault="00E22EC8">
            <w:pPr>
              <w:ind w:left="100"/>
              <w:rPr>
                <w:sz w:val="20"/>
                <w:szCs w:val="20"/>
              </w:rPr>
            </w:pPr>
            <w:r>
              <w:rPr>
                <w:rFonts w:ascii="Calibri" w:eastAsia="Calibri" w:hAnsi="Calibri" w:cs="Calibri"/>
                <w:color w:val="00B0F0"/>
                <w:sz w:val="16"/>
                <w:szCs w:val="16"/>
              </w:rPr>
              <w:t>the residual risk of disruption.</w:t>
            </w:r>
          </w:p>
        </w:tc>
        <w:tc>
          <w:tcPr>
            <w:tcW w:w="0" w:type="dxa"/>
            <w:vAlign w:val="bottom"/>
          </w:tcPr>
          <w:p w14:paraId="4DAEE532" w14:textId="77777777" w:rsidR="001F081C" w:rsidRDefault="001F081C">
            <w:pPr>
              <w:rPr>
                <w:sz w:val="1"/>
                <w:szCs w:val="1"/>
              </w:rPr>
            </w:pPr>
          </w:p>
        </w:tc>
      </w:tr>
      <w:tr w:rsidR="001F081C" w14:paraId="2CCB9E3B" w14:textId="77777777">
        <w:trPr>
          <w:trHeight w:val="110"/>
        </w:trPr>
        <w:tc>
          <w:tcPr>
            <w:tcW w:w="1440" w:type="dxa"/>
            <w:tcBorders>
              <w:left w:val="single" w:sz="8" w:space="0" w:color="auto"/>
              <w:bottom w:val="single" w:sz="8" w:space="0" w:color="auto"/>
              <w:right w:val="single" w:sz="8" w:space="0" w:color="auto"/>
            </w:tcBorders>
            <w:vAlign w:val="bottom"/>
          </w:tcPr>
          <w:p w14:paraId="6F371948" w14:textId="77777777" w:rsidR="001F081C" w:rsidRDefault="001F081C">
            <w:pPr>
              <w:rPr>
                <w:sz w:val="9"/>
                <w:szCs w:val="9"/>
              </w:rPr>
            </w:pPr>
          </w:p>
        </w:tc>
        <w:tc>
          <w:tcPr>
            <w:tcW w:w="1140" w:type="dxa"/>
            <w:tcBorders>
              <w:bottom w:val="single" w:sz="8" w:space="0" w:color="auto"/>
              <w:right w:val="single" w:sz="8" w:space="0" w:color="auto"/>
            </w:tcBorders>
            <w:shd w:val="clear" w:color="auto" w:fill="D9D9D9"/>
            <w:vAlign w:val="bottom"/>
          </w:tcPr>
          <w:p w14:paraId="2FD1DA7D" w14:textId="77777777" w:rsidR="001F081C" w:rsidRDefault="001F081C">
            <w:pPr>
              <w:rPr>
                <w:sz w:val="9"/>
                <w:szCs w:val="9"/>
              </w:rPr>
            </w:pPr>
          </w:p>
        </w:tc>
        <w:tc>
          <w:tcPr>
            <w:tcW w:w="1120" w:type="dxa"/>
            <w:tcBorders>
              <w:bottom w:val="single" w:sz="8" w:space="0" w:color="auto"/>
              <w:right w:val="single" w:sz="8" w:space="0" w:color="auto"/>
            </w:tcBorders>
            <w:shd w:val="clear" w:color="auto" w:fill="D9D9D9"/>
            <w:vAlign w:val="bottom"/>
          </w:tcPr>
          <w:p w14:paraId="20B7C6A7" w14:textId="77777777" w:rsidR="001F081C" w:rsidRDefault="001F081C">
            <w:pPr>
              <w:rPr>
                <w:sz w:val="9"/>
                <w:szCs w:val="9"/>
              </w:rPr>
            </w:pPr>
          </w:p>
        </w:tc>
        <w:tc>
          <w:tcPr>
            <w:tcW w:w="5700" w:type="dxa"/>
            <w:tcBorders>
              <w:bottom w:val="single" w:sz="8" w:space="0" w:color="auto"/>
              <w:right w:val="single" w:sz="8" w:space="0" w:color="auto"/>
            </w:tcBorders>
            <w:vAlign w:val="bottom"/>
          </w:tcPr>
          <w:p w14:paraId="454CB4F5" w14:textId="77777777" w:rsidR="001F081C" w:rsidRDefault="001F081C">
            <w:pPr>
              <w:rPr>
                <w:sz w:val="9"/>
                <w:szCs w:val="9"/>
              </w:rPr>
            </w:pPr>
          </w:p>
        </w:tc>
        <w:tc>
          <w:tcPr>
            <w:tcW w:w="0" w:type="dxa"/>
            <w:vAlign w:val="bottom"/>
          </w:tcPr>
          <w:p w14:paraId="2AC6EF00" w14:textId="77777777" w:rsidR="001F081C" w:rsidRDefault="001F081C">
            <w:pPr>
              <w:rPr>
                <w:sz w:val="1"/>
                <w:szCs w:val="1"/>
              </w:rPr>
            </w:pPr>
          </w:p>
        </w:tc>
      </w:tr>
    </w:tbl>
    <w:p w14:paraId="1A81FF00" w14:textId="77777777" w:rsidR="001F081C" w:rsidRDefault="00E22EC8">
      <w:pPr>
        <w:spacing w:line="20" w:lineRule="exact"/>
        <w:rPr>
          <w:sz w:val="20"/>
          <w:szCs w:val="20"/>
        </w:rPr>
      </w:pPr>
      <w:r>
        <w:rPr>
          <w:noProof/>
          <w:sz w:val="20"/>
          <w:szCs w:val="20"/>
        </w:rPr>
        <w:drawing>
          <wp:anchor distT="0" distB="0" distL="114300" distR="114300" simplePos="0" relativeHeight="251751936" behindDoc="1" locked="0" layoutInCell="0" allowOverlap="1" wp14:anchorId="386DBD87" wp14:editId="650CBC75">
            <wp:simplePos x="0" y="0"/>
            <wp:positionH relativeFrom="column">
              <wp:posOffset>1053465</wp:posOffset>
            </wp:positionH>
            <wp:positionV relativeFrom="paragraph">
              <wp:posOffset>-7174230</wp:posOffset>
            </wp:positionV>
            <wp:extent cx="423545" cy="28956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10"/>
                    <a:srcRect/>
                    <a:stretch>
                      <a:fillRect/>
                    </a:stretch>
                  </pic:blipFill>
                  <pic:spPr bwMode="auto">
                    <a:xfrm>
                      <a:off x="0" y="0"/>
                      <a:ext cx="423545" cy="289560"/>
                    </a:xfrm>
                    <a:prstGeom prst="rect">
                      <a:avLst/>
                    </a:prstGeom>
                    <a:noFill/>
                  </pic:spPr>
                </pic:pic>
              </a:graphicData>
            </a:graphic>
          </wp:anchor>
        </w:drawing>
      </w:r>
      <w:r>
        <w:rPr>
          <w:noProof/>
          <w:sz w:val="20"/>
          <w:szCs w:val="20"/>
        </w:rPr>
        <w:drawing>
          <wp:anchor distT="0" distB="0" distL="114300" distR="114300" simplePos="0" relativeHeight="251752960" behindDoc="1" locked="0" layoutInCell="0" allowOverlap="1" wp14:anchorId="34A6BB3B" wp14:editId="7B69A165">
            <wp:simplePos x="0" y="0"/>
            <wp:positionH relativeFrom="column">
              <wp:posOffset>1775460</wp:posOffset>
            </wp:positionH>
            <wp:positionV relativeFrom="paragraph">
              <wp:posOffset>-7181850</wp:posOffset>
            </wp:positionV>
            <wp:extent cx="419100" cy="28892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11"/>
                    <a:srcRect/>
                    <a:stretch>
                      <a:fillRect/>
                    </a:stretch>
                  </pic:blipFill>
                  <pic:spPr bwMode="auto">
                    <a:xfrm>
                      <a:off x="0" y="0"/>
                      <a:ext cx="419100" cy="288925"/>
                    </a:xfrm>
                    <a:prstGeom prst="rect">
                      <a:avLst/>
                    </a:prstGeom>
                    <a:noFill/>
                  </pic:spPr>
                </pic:pic>
              </a:graphicData>
            </a:graphic>
          </wp:anchor>
        </w:drawing>
      </w:r>
      <w:r>
        <w:rPr>
          <w:noProof/>
          <w:sz w:val="20"/>
          <w:szCs w:val="20"/>
        </w:rPr>
        <w:drawing>
          <wp:anchor distT="0" distB="0" distL="114300" distR="114300" simplePos="0" relativeHeight="251753984" behindDoc="1" locked="0" layoutInCell="0" allowOverlap="1" wp14:anchorId="1E618D2A" wp14:editId="1F714646">
            <wp:simplePos x="0" y="0"/>
            <wp:positionH relativeFrom="column">
              <wp:posOffset>1024890</wp:posOffset>
            </wp:positionH>
            <wp:positionV relativeFrom="paragraph">
              <wp:posOffset>-6452870</wp:posOffset>
            </wp:positionV>
            <wp:extent cx="461645" cy="45212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12"/>
                    <a:srcRect/>
                    <a:stretch>
                      <a:fillRect/>
                    </a:stretch>
                  </pic:blipFill>
                  <pic:spPr bwMode="auto">
                    <a:xfrm>
                      <a:off x="0" y="0"/>
                      <a:ext cx="461645" cy="452120"/>
                    </a:xfrm>
                    <a:prstGeom prst="rect">
                      <a:avLst/>
                    </a:prstGeom>
                    <a:noFill/>
                  </pic:spPr>
                </pic:pic>
              </a:graphicData>
            </a:graphic>
          </wp:anchor>
        </w:drawing>
      </w:r>
      <w:r>
        <w:rPr>
          <w:noProof/>
          <w:sz w:val="20"/>
          <w:szCs w:val="20"/>
        </w:rPr>
        <w:drawing>
          <wp:anchor distT="0" distB="0" distL="114300" distR="114300" simplePos="0" relativeHeight="251755008" behindDoc="1" locked="0" layoutInCell="0" allowOverlap="1" wp14:anchorId="57A19FE1" wp14:editId="6E7F5A45">
            <wp:simplePos x="0" y="0"/>
            <wp:positionH relativeFrom="column">
              <wp:posOffset>1025525</wp:posOffset>
            </wp:positionH>
            <wp:positionV relativeFrom="paragraph">
              <wp:posOffset>-5040630</wp:posOffset>
            </wp:positionV>
            <wp:extent cx="1189355" cy="456565"/>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3"/>
                    <a:srcRect/>
                    <a:stretch>
                      <a:fillRect/>
                    </a:stretch>
                  </pic:blipFill>
                  <pic:spPr bwMode="auto">
                    <a:xfrm>
                      <a:off x="0" y="0"/>
                      <a:ext cx="1189355" cy="456565"/>
                    </a:xfrm>
                    <a:prstGeom prst="rect">
                      <a:avLst/>
                    </a:prstGeom>
                    <a:noFill/>
                  </pic:spPr>
                </pic:pic>
              </a:graphicData>
            </a:graphic>
          </wp:anchor>
        </w:drawing>
      </w:r>
      <w:r>
        <w:rPr>
          <w:noProof/>
          <w:sz w:val="20"/>
          <w:szCs w:val="20"/>
        </w:rPr>
        <w:drawing>
          <wp:anchor distT="0" distB="0" distL="114300" distR="114300" simplePos="0" relativeHeight="251756032" behindDoc="1" locked="0" layoutInCell="0" allowOverlap="1" wp14:anchorId="26B6F99C" wp14:editId="5492A8EB">
            <wp:simplePos x="0" y="0"/>
            <wp:positionH relativeFrom="column">
              <wp:posOffset>1025525</wp:posOffset>
            </wp:positionH>
            <wp:positionV relativeFrom="paragraph">
              <wp:posOffset>-3582670</wp:posOffset>
            </wp:positionV>
            <wp:extent cx="1194435" cy="239014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4"/>
                    <a:srcRect/>
                    <a:stretch>
                      <a:fillRect/>
                    </a:stretch>
                  </pic:blipFill>
                  <pic:spPr bwMode="auto">
                    <a:xfrm>
                      <a:off x="0" y="0"/>
                      <a:ext cx="1194435" cy="2390140"/>
                    </a:xfrm>
                    <a:prstGeom prst="rect">
                      <a:avLst/>
                    </a:prstGeom>
                    <a:noFill/>
                  </pic:spPr>
                </pic:pic>
              </a:graphicData>
            </a:graphic>
          </wp:anchor>
        </w:drawing>
      </w:r>
    </w:p>
    <w:p w14:paraId="08205402" w14:textId="77777777" w:rsidR="001F081C" w:rsidRDefault="001F081C">
      <w:pPr>
        <w:sectPr w:rsidR="001F081C">
          <w:pgSz w:w="11900" w:h="16838"/>
          <w:pgMar w:top="555" w:right="1246" w:bottom="746" w:left="1240" w:header="0" w:footer="0" w:gutter="0"/>
          <w:cols w:space="720" w:equalWidth="0">
            <w:col w:w="9420"/>
          </w:cols>
        </w:sectPr>
      </w:pPr>
    </w:p>
    <w:p w14:paraId="5B437C42" w14:textId="77777777" w:rsidR="001F081C" w:rsidRDefault="00E22EC8">
      <w:pPr>
        <w:jc w:val="right"/>
        <w:rPr>
          <w:sz w:val="20"/>
          <w:szCs w:val="20"/>
        </w:rPr>
      </w:pPr>
      <w:bookmarkStart w:id="95" w:name="page100"/>
      <w:bookmarkEnd w:id="95"/>
      <w:r>
        <w:rPr>
          <w:rFonts w:ascii="Calibri" w:eastAsia="Calibri" w:hAnsi="Calibri" w:cs="Calibri"/>
          <w:sz w:val="15"/>
          <w:szCs w:val="15"/>
        </w:rPr>
        <w:lastRenderedPageBreak/>
        <w:t xml:space="preserve">Financial Stability Report </w:t>
      </w:r>
      <w:r>
        <w:rPr>
          <w:rFonts w:ascii="Calibri" w:eastAsia="Calibri" w:hAnsi="Calibri" w:cs="Calibri"/>
          <w:sz w:val="15"/>
          <w:szCs w:val="15"/>
        </w:rPr>
        <w:t>August 2020</w:t>
      </w:r>
      <w:r>
        <w:rPr>
          <w:rFonts w:ascii="Calibri" w:eastAsia="Calibri" w:hAnsi="Calibri" w:cs="Calibri"/>
          <w:color w:val="AF358B"/>
          <w:sz w:val="15"/>
          <w:szCs w:val="15"/>
        </w:rPr>
        <w:t xml:space="preserve">  Financial stability implications of the UK’s changing relationship with the EU</w:t>
      </w:r>
      <w:r>
        <w:rPr>
          <w:rFonts w:ascii="Calibri" w:eastAsia="Calibri" w:hAnsi="Calibri" w:cs="Calibri"/>
          <w:sz w:val="15"/>
          <w:szCs w:val="15"/>
        </w:rPr>
        <w:t xml:space="preserve">  92</w:t>
      </w:r>
    </w:p>
    <w:p w14:paraId="4702DE45" w14:textId="77777777" w:rsidR="001F081C" w:rsidRDefault="001F081C">
      <w:pPr>
        <w:spacing w:line="200" w:lineRule="exact"/>
        <w:rPr>
          <w:sz w:val="20"/>
          <w:szCs w:val="20"/>
        </w:rPr>
      </w:pPr>
    </w:p>
    <w:p w14:paraId="5415E54A" w14:textId="77777777" w:rsidR="001F081C" w:rsidRDefault="001F081C">
      <w:pPr>
        <w:spacing w:line="200" w:lineRule="exact"/>
        <w:rPr>
          <w:sz w:val="20"/>
          <w:szCs w:val="20"/>
        </w:rPr>
      </w:pPr>
    </w:p>
    <w:p w14:paraId="670A3B1F" w14:textId="77777777" w:rsidR="001F081C" w:rsidRDefault="001F081C">
      <w:pPr>
        <w:spacing w:line="26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440"/>
        <w:gridCol w:w="1140"/>
        <w:gridCol w:w="1120"/>
        <w:gridCol w:w="5700"/>
        <w:gridCol w:w="30"/>
      </w:tblGrid>
      <w:tr w:rsidR="001F081C" w14:paraId="64CE17AC" w14:textId="77777777">
        <w:trPr>
          <w:trHeight w:val="243"/>
        </w:trPr>
        <w:tc>
          <w:tcPr>
            <w:tcW w:w="1440" w:type="dxa"/>
            <w:tcBorders>
              <w:top w:val="single" w:sz="8" w:space="0" w:color="auto"/>
              <w:left w:val="single" w:sz="8" w:space="0" w:color="auto"/>
              <w:right w:val="single" w:sz="8" w:space="0" w:color="auto"/>
            </w:tcBorders>
            <w:vAlign w:val="bottom"/>
          </w:tcPr>
          <w:p w14:paraId="0E8AFC0A" w14:textId="77777777" w:rsidR="001F081C" w:rsidRDefault="001F081C">
            <w:pPr>
              <w:rPr>
                <w:sz w:val="21"/>
                <w:szCs w:val="21"/>
              </w:rPr>
            </w:pPr>
          </w:p>
        </w:tc>
        <w:tc>
          <w:tcPr>
            <w:tcW w:w="1140" w:type="dxa"/>
            <w:tcBorders>
              <w:top w:val="single" w:sz="8" w:space="0" w:color="auto"/>
              <w:right w:val="single" w:sz="8" w:space="0" w:color="auto"/>
            </w:tcBorders>
            <w:shd w:val="clear" w:color="auto" w:fill="D9D9D9"/>
            <w:vAlign w:val="bottom"/>
          </w:tcPr>
          <w:p w14:paraId="04F3D511" w14:textId="77777777" w:rsidR="001F081C" w:rsidRDefault="001F081C">
            <w:pPr>
              <w:rPr>
                <w:sz w:val="21"/>
                <w:szCs w:val="21"/>
              </w:rPr>
            </w:pPr>
          </w:p>
        </w:tc>
        <w:tc>
          <w:tcPr>
            <w:tcW w:w="1120" w:type="dxa"/>
            <w:tcBorders>
              <w:top w:val="single" w:sz="8" w:space="0" w:color="auto"/>
              <w:right w:val="single" w:sz="8" w:space="0" w:color="auto"/>
            </w:tcBorders>
            <w:shd w:val="clear" w:color="auto" w:fill="D9D9D9"/>
            <w:vAlign w:val="bottom"/>
          </w:tcPr>
          <w:p w14:paraId="1941A0F4" w14:textId="77777777" w:rsidR="001F081C" w:rsidRDefault="001F081C">
            <w:pPr>
              <w:rPr>
                <w:sz w:val="21"/>
                <w:szCs w:val="21"/>
              </w:rPr>
            </w:pPr>
          </w:p>
        </w:tc>
        <w:tc>
          <w:tcPr>
            <w:tcW w:w="5700" w:type="dxa"/>
            <w:tcBorders>
              <w:top w:val="single" w:sz="8" w:space="0" w:color="auto"/>
              <w:right w:val="single" w:sz="8" w:space="0" w:color="auto"/>
            </w:tcBorders>
            <w:vAlign w:val="bottom"/>
          </w:tcPr>
          <w:p w14:paraId="05C877D4" w14:textId="77777777" w:rsidR="001F081C" w:rsidRDefault="00E22EC8">
            <w:pPr>
              <w:ind w:left="100"/>
              <w:rPr>
                <w:sz w:val="20"/>
                <w:szCs w:val="20"/>
              </w:rPr>
            </w:pPr>
            <w:r>
              <w:rPr>
                <w:rFonts w:ascii="Calibri" w:eastAsia="Calibri" w:hAnsi="Calibri" w:cs="Calibri"/>
                <w:sz w:val="16"/>
                <w:szCs w:val="16"/>
              </w:rPr>
              <w:t>Certain ‘lifecycle’</w:t>
            </w:r>
            <w:r>
              <w:rPr>
                <w:rFonts w:ascii="Calibri" w:eastAsia="Calibri" w:hAnsi="Calibri" w:cs="Calibri"/>
                <w:sz w:val="10"/>
                <w:szCs w:val="10"/>
              </w:rPr>
              <w:t>(b)</w:t>
            </w:r>
            <w:r>
              <w:rPr>
                <w:rFonts w:ascii="Calibri" w:eastAsia="Calibri" w:hAnsi="Calibri" w:cs="Calibri"/>
                <w:sz w:val="16"/>
                <w:szCs w:val="16"/>
              </w:rPr>
              <w:t xml:space="preserve"> events may not be able to be performed on UK/EEA uncleared</w:t>
            </w:r>
          </w:p>
        </w:tc>
        <w:tc>
          <w:tcPr>
            <w:tcW w:w="0" w:type="dxa"/>
            <w:vAlign w:val="bottom"/>
          </w:tcPr>
          <w:p w14:paraId="76A9A28E" w14:textId="77777777" w:rsidR="001F081C" w:rsidRDefault="001F081C">
            <w:pPr>
              <w:rPr>
                <w:sz w:val="1"/>
                <w:szCs w:val="1"/>
              </w:rPr>
            </w:pPr>
          </w:p>
        </w:tc>
      </w:tr>
      <w:tr w:rsidR="001F081C" w14:paraId="1D692033" w14:textId="77777777">
        <w:trPr>
          <w:trHeight w:val="211"/>
        </w:trPr>
        <w:tc>
          <w:tcPr>
            <w:tcW w:w="1440" w:type="dxa"/>
            <w:tcBorders>
              <w:left w:val="single" w:sz="8" w:space="0" w:color="auto"/>
              <w:right w:val="single" w:sz="8" w:space="0" w:color="auto"/>
            </w:tcBorders>
            <w:vAlign w:val="bottom"/>
          </w:tcPr>
          <w:p w14:paraId="516F0583" w14:textId="77777777" w:rsidR="001F081C" w:rsidRDefault="001F081C">
            <w:pPr>
              <w:rPr>
                <w:sz w:val="18"/>
                <w:szCs w:val="18"/>
              </w:rPr>
            </w:pPr>
          </w:p>
        </w:tc>
        <w:tc>
          <w:tcPr>
            <w:tcW w:w="1140" w:type="dxa"/>
            <w:tcBorders>
              <w:right w:val="single" w:sz="8" w:space="0" w:color="auto"/>
            </w:tcBorders>
            <w:shd w:val="clear" w:color="auto" w:fill="D9D9D9"/>
            <w:vAlign w:val="bottom"/>
          </w:tcPr>
          <w:p w14:paraId="2B335F3D" w14:textId="77777777" w:rsidR="001F081C" w:rsidRDefault="001F081C">
            <w:pPr>
              <w:rPr>
                <w:sz w:val="18"/>
                <w:szCs w:val="18"/>
              </w:rPr>
            </w:pPr>
          </w:p>
        </w:tc>
        <w:tc>
          <w:tcPr>
            <w:tcW w:w="1120" w:type="dxa"/>
            <w:tcBorders>
              <w:right w:val="single" w:sz="8" w:space="0" w:color="auto"/>
            </w:tcBorders>
            <w:shd w:val="clear" w:color="auto" w:fill="D9D9D9"/>
            <w:vAlign w:val="bottom"/>
          </w:tcPr>
          <w:p w14:paraId="6CD9692B" w14:textId="77777777" w:rsidR="001F081C" w:rsidRDefault="001F081C">
            <w:pPr>
              <w:rPr>
                <w:sz w:val="18"/>
                <w:szCs w:val="18"/>
              </w:rPr>
            </w:pPr>
          </w:p>
        </w:tc>
        <w:tc>
          <w:tcPr>
            <w:tcW w:w="5700" w:type="dxa"/>
            <w:tcBorders>
              <w:right w:val="single" w:sz="8" w:space="0" w:color="auto"/>
            </w:tcBorders>
            <w:vAlign w:val="bottom"/>
          </w:tcPr>
          <w:p w14:paraId="6BA497CC" w14:textId="77777777" w:rsidR="001F081C" w:rsidRDefault="00E22EC8">
            <w:pPr>
              <w:ind w:left="100"/>
              <w:rPr>
                <w:sz w:val="20"/>
                <w:szCs w:val="20"/>
              </w:rPr>
            </w:pPr>
            <w:r>
              <w:rPr>
                <w:rFonts w:ascii="Calibri" w:eastAsia="Calibri" w:hAnsi="Calibri" w:cs="Calibri"/>
                <w:sz w:val="16"/>
                <w:szCs w:val="16"/>
              </w:rPr>
              <w:t>derivative contracts after the end of the transition period. This could affect</w:t>
            </w:r>
          </w:p>
        </w:tc>
        <w:tc>
          <w:tcPr>
            <w:tcW w:w="0" w:type="dxa"/>
            <w:vAlign w:val="bottom"/>
          </w:tcPr>
          <w:p w14:paraId="24604CA5" w14:textId="77777777" w:rsidR="001F081C" w:rsidRDefault="001F081C">
            <w:pPr>
              <w:rPr>
                <w:sz w:val="1"/>
                <w:szCs w:val="1"/>
              </w:rPr>
            </w:pPr>
          </w:p>
        </w:tc>
      </w:tr>
      <w:tr w:rsidR="001F081C" w14:paraId="33F712A7" w14:textId="77777777">
        <w:trPr>
          <w:trHeight w:val="209"/>
        </w:trPr>
        <w:tc>
          <w:tcPr>
            <w:tcW w:w="1440" w:type="dxa"/>
            <w:tcBorders>
              <w:left w:val="single" w:sz="8" w:space="0" w:color="auto"/>
              <w:right w:val="single" w:sz="8" w:space="0" w:color="auto"/>
            </w:tcBorders>
            <w:vAlign w:val="bottom"/>
          </w:tcPr>
          <w:p w14:paraId="6504F83A" w14:textId="77777777" w:rsidR="001F081C" w:rsidRDefault="001F081C">
            <w:pPr>
              <w:rPr>
                <w:sz w:val="18"/>
                <w:szCs w:val="18"/>
              </w:rPr>
            </w:pPr>
          </w:p>
        </w:tc>
        <w:tc>
          <w:tcPr>
            <w:tcW w:w="1140" w:type="dxa"/>
            <w:tcBorders>
              <w:right w:val="single" w:sz="8" w:space="0" w:color="auto"/>
            </w:tcBorders>
            <w:shd w:val="clear" w:color="auto" w:fill="D9D9D9"/>
            <w:vAlign w:val="bottom"/>
          </w:tcPr>
          <w:p w14:paraId="0AB3AFA7" w14:textId="77777777" w:rsidR="001F081C" w:rsidRDefault="001F081C">
            <w:pPr>
              <w:rPr>
                <w:sz w:val="18"/>
                <w:szCs w:val="18"/>
              </w:rPr>
            </w:pPr>
          </w:p>
        </w:tc>
        <w:tc>
          <w:tcPr>
            <w:tcW w:w="1120" w:type="dxa"/>
            <w:tcBorders>
              <w:right w:val="single" w:sz="8" w:space="0" w:color="auto"/>
            </w:tcBorders>
            <w:shd w:val="clear" w:color="auto" w:fill="D9D9D9"/>
            <w:vAlign w:val="bottom"/>
          </w:tcPr>
          <w:p w14:paraId="2A664055" w14:textId="77777777" w:rsidR="001F081C" w:rsidRDefault="001F081C">
            <w:pPr>
              <w:rPr>
                <w:sz w:val="18"/>
                <w:szCs w:val="18"/>
              </w:rPr>
            </w:pPr>
          </w:p>
        </w:tc>
        <w:tc>
          <w:tcPr>
            <w:tcW w:w="5700" w:type="dxa"/>
            <w:tcBorders>
              <w:right w:val="single" w:sz="8" w:space="0" w:color="auto"/>
            </w:tcBorders>
            <w:vAlign w:val="bottom"/>
          </w:tcPr>
          <w:p w14:paraId="2FBECC3B" w14:textId="77777777" w:rsidR="001F081C" w:rsidRDefault="00E22EC8">
            <w:pPr>
              <w:ind w:left="100"/>
              <w:rPr>
                <w:sz w:val="20"/>
                <w:szCs w:val="20"/>
              </w:rPr>
            </w:pPr>
            <w:r>
              <w:rPr>
                <w:rFonts w:ascii="Calibri" w:eastAsia="Calibri" w:hAnsi="Calibri" w:cs="Calibri"/>
                <w:sz w:val="16"/>
                <w:szCs w:val="16"/>
              </w:rPr>
              <w:t>£17 trillion of uncleared derivative contracts between the EU and UK, of which</w:t>
            </w:r>
          </w:p>
        </w:tc>
        <w:tc>
          <w:tcPr>
            <w:tcW w:w="0" w:type="dxa"/>
            <w:vAlign w:val="bottom"/>
          </w:tcPr>
          <w:p w14:paraId="45ADB49F" w14:textId="77777777" w:rsidR="001F081C" w:rsidRDefault="001F081C">
            <w:pPr>
              <w:rPr>
                <w:sz w:val="1"/>
                <w:szCs w:val="1"/>
              </w:rPr>
            </w:pPr>
          </w:p>
        </w:tc>
      </w:tr>
      <w:tr w:rsidR="001F081C" w14:paraId="15656273" w14:textId="77777777">
        <w:trPr>
          <w:trHeight w:val="211"/>
        </w:trPr>
        <w:tc>
          <w:tcPr>
            <w:tcW w:w="1440" w:type="dxa"/>
            <w:tcBorders>
              <w:left w:val="single" w:sz="8" w:space="0" w:color="auto"/>
              <w:right w:val="single" w:sz="8" w:space="0" w:color="auto"/>
            </w:tcBorders>
            <w:vAlign w:val="bottom"/>
          </w:tcPr>
          <w:p w14:paraId="289350CF" w14:textId="77777777" w:rsidR="001F081C" w:rsidRDefault="001F081C">
            <w:pPr>
              <w:rPr>
                <w:sz w:val="18"/>
                <w:szCs w:val="18"/>
              </w:rPr>
            </w:pPr>
          </w:p>
        </w:tc>
        <w:tc>
          <w:tcPr>
            <w:tcW w:w="1140" w:type="dxa"/>
            <w:tcBorders>
              <w:right w:val="single" w:sz="8" w:space="0" w:color="auto"/>
            </w:tcBorders>
            <w:shd w:val="clear" w:color="auto" w:fill="D9D9D9"/>
            <w:vAlign w:val="bottom"/>
          </w:tcPr>
          <w:p w14:paraId="368FDB42" w14:textId="77777777" w:rsidR="001F081C" w:rsidRDefault="001F081C">
            <w:pPr>
              <w:rPr>
                <w:sz w:val="18"/>
                <w:szCs w:val="18"/>
              </w:rPr>
            </w:pPr>
          </w:p>
        </w:tc>
        <w:tc>
          <w:tcPr>
            <w:tcW w:w="1120" w:type="dxa"/>
            <w:tcBorders>
              <w:right w:val="single" w:sz="8" w:space="0" w:color="auto"/>
            </w:tcBorders>
            <w:shd w:val="clear" w:color="auto" w:fill="D9D9D9"/>
            <w:vAlign w:val="bottom"/>
          </w:tcPr>
          <w:p w14:paraId="47DB4672" w14:textId="77777777" w:rsidR="001F081C" w:rsidRDefault="001F081C">
            <w:pPr>
              <w:rPr>
                <w:sz w:val="18"/>
                <w:szCs w:val="18"/>
              </w:rPr>
            </w:pPr>
          </w:p>
        </w:tc>
        <w:tc>
          <w:tcPr>
            <w:tcW w:w="5700" w:type="dxa"/>
            <w:tcBorders>
              <w:right w:val="single" w:sz="8" w:space="0" w:color="auto"/>
            </w:tcBorders>
            <w:vAlign w:val="bottom"/>
          </w:tcPr>
          <w:p w14:paraId="422A6A97" w14:textId="77777777" w:rsidR="001F081C" w:rsidRDefault="00E22EC8">
            <w:pPr>
              <w:ind w:left="100"/>
              <w:rPr>
                <w:sz w:val="20"/>
                <w:szCs w:val="20"/>
              </w:rPr>
            </w:pPr>
            <w:r>
              <w:rPr>
                <w:rFonts w:ascii="Calibri" w:eastAsia="Calibri" w:hAnsi="Calibri" w:cs="Calibri"/>
                <w:sz w:val="16"/>
                <w:szCs w:val="16"/>
              </w:rPr>
              <w:t>£12 trillion is currently due to mature after 31 December 2020. In the absence of</w:t>
            </w:r>
          </w:p>
        </w:tc>
        <w:tc>
          <w:tcPr>
            <w:tcW w:w="0" w:type="dxa"/>
            <w:vAlign w:val="bottom"/>
          </w:tcPr>
          <w:p w14:paraId="70480143" w14:textId="77777777" w:rsidR="001F081C" w:rsidRDefault="001F081C">
            <w:pPr>
              <w:rPr>
                <w:sz w:val="1"/>
                <w:szCs w:val="1"/>
              </w:rPr>
            </w:pPr>
          </w:p>
        </w:tc>
      </w:tr>
      <w:tr w:rsidR="001F081C" w14:paraId="538DEDA1" w14:textId="77777777">
        <w:trPr>
          <w:trHeight w:val="211"/>
        </w:trPr>
        <w:tc>
          <w:tcPr>
            <w:tcW w:w="1440" w:type="dxa"/>
            <w:tcBorders>
              <w:left w:val="single" w:sz="8" w:space="0" w:color="auto"/>
              <w:right w:val="single" w:sz="8" w:space="0" w:color="auto"/>
            </w:tcBorders>
            <w:vAlign w:val="bottom"/>
          </w:tcPr>
          <w:p w14:paraId="6D7E9A09" w14:textId="77777777" w:rsidR="001F081C" w:rsidRDefault="001F081C">
            <w:pPr>
              <w:rPr>
                <w:sz w:val="18"/>
                <w:szCs w:val="18"/>
              </w:rPr>
            </w:pPr>
          </w:p>
        </w:tc>
        <w:tc>
          <w:tcPr>
            <w:tcW w:w="1140" w:type="dxa"/>
            <w:tcBorders>
              <w:right w:val="single" w:sz="8" w:space="0" w:color="auto"/>
            </w:tcBorders>
            <w:shd w:val="clear" w:color="auto" w:fill="D9D9D9"/>
            <w:vAlign w:val="bottom"/>
          </w:tcPr>
          <w:p w14:paraId="2CE83751" w14:textId="77777777" w:rsidR="001F081C" w:rsidRDefault="001F081C">
            <w:pPr>
              <w:rPr>
                <w:sz w:val="18"/>
                <w:szCs w:val="18"/>
              </w:rPr>
            </w:pPr>
          </w:p>
        </w:tc>
        <w:tc>
          <w:tcPr>
            <w:tcW w:w="1120" w:type="dxa"/>
            <w:tcBorders>
              <w:right w:val="single" w:sz="8" w:space="0" w:color="auto"/>
            </w:tcBorders>
            <w:shd w:val="clear" w:color="auto" w:fill="D9D9D9"/>
            <w:vAlign w:val="bottom"/>
          </w:tcPr>
          <w:p w14:paraId="639EF591" w14:textId="77777777" w:rsidR="001F081C" w:rsidRDefault="001F081C">
            <w:pPr>
              <w:rPr>
                <w:sz w:val="18"/>
                <w:szCs w:val="18"/>
              </w:rPr>
            </w:pPr>
          </w:p>
        </w:tc>
        <w:tc>
          <w:tcPr>
            <w:tcW w:w="5700" w:type="dxa"/>
            <w:tcBorders>
              <w:right w:val="single" w:sz="8" w:space="0" w:color="auto"/>
            </w:tcBorders>
            <w:vAlign w:val="bottom"/>
          </w:tcPr>
          <w:p w14:paraId="643F9F07" w14:textId="77777777" w:rsidR="001F081C" w:rsidRDefault="00E22EC8">
            <w:pPr>
              <w:ind w:left="100"/>
              <w:rPr>
                <w:sz w:val="20"/>
                <w:szCs w:val="20"/>
              </w:rPr>
            </w:pPr>
            <w:r>
              <w:rPr>
                <w:rFonts w:ascii="Calibri" w:eastAsia="Calibri" w:hAnsi="Calibri" w:cs="Calibri"/>
                <w:sz w:val="16"/>
                <w:szCs w:val="16"/>
              </w:rPr>
              <w:t xml:space="preserve">mitigating actions, this could compromise the ability of </w:t>
            </w:r>
            <w:r>
              <w:rPr>
                <w:rFonts w:ascii="Calibri" w:eastAsia="Calibri" w:hAnsi="Calibri" w:cs="Calibri"/>
                <w:sz w:val="16"/>
                <w:szCs w:val="16"/>
              </w:rPr>
              <w:t>derivatives users to manage</w:t>
            </w:r>
          </w:p>
        </w:tc>
        <w:tc>
          <w:tcPr>
            <w:tcW w:w="0" w:type="dxa"/>
            <w:vAlign w:val="bottom"/>
          </w:tcPr>
          <w:p w14:paraId="77C4CA33" w14:textId="77777777" w:rsidR="001F081C" w:rsidRDefault="001F081C">
            <w:pPr>
              <w:rPr>
                <w:sz w:val="1"/>
                <w:szCs w:val="1"/>
              </w:rPr>
            </w:pPr>
          </w:p>
        </w:tc>
      </w:tr>
      <w:tr w:rsidR="001F081C" w14:paraId="2D292CC4" w14:textId="77777777">
        <w:trPr>
          <w:trHeight w:val="215"/>
        </w:trPr>
        <w:tc>
          <w:tcPr>
            <w:tcW w:w="1440" w:type="dxa"/>
            <w:vMerge w:val="restart"/>
            <w:tcBorders>
              <w:left w:val="single" w:sz="8" w:space="0" w:color="auto"/>
              <w:right w:val="single" w:sz="8" w:space="0" w:color="auto"/>
            </w:tcBorders>
            <w:vAlign w:val="bottom"/>
          </w:tcPr>
          <w:p w14:paraId="06E210EF" w14:textId="77777777" w:rsidR="001F081C" w:rsidRDefault="00E22EC8">
            <w:pPr>
              <w:ind w:left="120"/>
              <w:rPr>
                <w:sz w:val="20"/>
                <w:szCs w:val="20"/>
              </w:rPr>
            </w:pPr>
            <w:r>
              <w:rPr>
                <w:rFonts w:ascii="Calibri" w:eastAsia="Calibri" w:hAnsi="Calibri" w:cs="Calibri"/>
                <w:b/>
                <w:bCs/>
                <w:sz w:val="20"/>
                <w:szCs w:val="20"/>
              </w:rPr>
              <w:t>Over-the-</w:t>
            </w:r>
          </w:p>
        </w:tc>
        <w:tc>
          <w:tcPr>
            <w:tcW w:w="1140" w:type="dxa"/>
            <w:tcBorders>
              <w:right w:val="single" w:sz="8" w:space="0" w:color="auto"/>
            </w:tcBorders>
            <w:shd w:val="clear" w:color="auto" w:fill="D9D9D9"/>
            <w:vAlign w:val="bottom"/>
          </w:tcPr>
          <w:p w14:paraId="29B05354" w14:textId="77777777" w:rsidR="001F081C" w:rsidRDefault="001F081C">
            <w:pPr>
              <w:rPr>
                <w:sz w:val="18"/>
                <w:szCs w:val="18"/>
              </w:rPr>
            </w:pPr>
          </w:p>
        </w:tc>
        <w:tc>
          <w:tcPr>
            <w:tcW w:w="1120" w:type="dxa"/>
            <w:tcBorders>
              <w:right w:val="single" w:sz="8" w:space="0" w:color="auto"/>
            </w:tcBorders>
            <w:shd w:val="clear" w:color="auto" w:fill="D9D9D9"/>
            <w:vAlign w:val="bottom"/>
          </w:tcPr>
          <w:p w14:paraId="6C798153" w14:textId="77777777" w:rsidR="001F081C" w:rsidRDefault="001F081C">
            <w:pPr>
              <w:rPr>
                <w:sz w:val="18"/>
                <w:szCs w:val="18"/>
              </w:rPr>
            </w:pPr>
          </w:p>
        </w:tc>
        <w:tc>
          <w:tcPr>
            <w:tcW w:w="5700" w:type="dxa"/>
            <w:tcBorders>
              <w:right w:val="single" w:sz="8" w:space="0" w:color="auto"/>
            </w:tcBorders>
            <w:vAlign w:val="bottom"/>
          </w:tcPr>
          <w:p w14:paraId="0C6335C1" w14:textId="77777777" w:rsidR="001F081C" w:rsidRDefault="00E22EC8">
            <w:pPr>
              <w:ind w:left="100"/>
              <w:rPr>
                <w:sz w:val="20"/>
                <w:szCs w:val="20"/>
              </w:rPr>
            </w:pPr>
            <w:r>
              <w:rPr>
                <w:rFonts w:ascii="Calibri" w:eastAsia="Calibri" w:hAnsi="Calibri" w:cs="Calibri"/>
                <w:sz w:val="16"/>
                <w:szCs w:val="16"/>
              </w:rPr>
              <w:t>risks.</w:t>
            </w:r>
          </w:p>
        </w:tc>
        <w:tc>
          <w:tcPr>
            <w:tcW w:w="0" w:type="dxa"/>
            <w:vAlign w:val="bottom"/>
          </w:tcPr>
          <w:p w14:paraId="5511F678" w14:textId="77777777" w:rsidR="001F081C" w:rsidRDefault="001F081C">
            <w:pPr>
              <w:rPr>
                <w:sz w:val="1"/>
                <w:szCs w:val="1"/>
              </w:rPr>
            </w:pPr>
          </w:p>
        </w:tc>
      </w:tr>
      <w:tr w:rsidR="001F081C" w14:paraId="71177056" w14:textId="77777777">
        <w:trPr>
          <w:trHeight w:val="194"/>
        </w:trPr>
        <w:tc>
          <w:tcPr>
            <w:tcW w:w="1440" w:type="dxa"/>
            <w:vMerge/>
            <w:tcBorders>
              <w:left w:val="single" w:sz="8" w:space="0" w:color="auto"/>
              <w:right w:val="single" w:sz="8" w:space="0" w:color="auto"/>
            </w:tcBorders>
            <w:vAlign w:val="bottom"/>
          </w:tcPr>
          <w:p w14:paraId="1FA72682" w14:textId="77777777" w:rsidR="001F081C" w:rsidRDefault="001F081C">
            <w:pPr>
              <w:rPr>
                <w:sz w:val="16"/>
                <w:szCs w:val="16"/>
              </w:rPr>
            </w:pPr>
          </w:p>
        </w:tc>
        <w:tc>
          <w:tcPr>
            <w:tcW w:w="1140" w:type="dxa"/>
            <w:tcBorders>
              <w:right w:val="single" w:sz="8" w:space="0" w:color="auto"/>
            </w:tcBorders>
            <w:shd w:val="clear" w:color="auto" w:fill="D9D9D9"/>
            <w:vAlign w:val="bottom"/>
          </w:tcPr>
          <w:p w14:paraId="6A7D11C1" w14:textId="77777777" w:rsidR="001F081C" w:rsidRDefault="001F081C">
            <w:pPr>
              <w:rPr>
                <w:sz w:val="16"/>
                <w:szCs w:val="16"/>
              </w:rPr>
            </w:pPr>
          </w:p>
        </w:tc>
        <w:tc>
          <w:tcPr>
            <w:tcW w:w="1120" w:type="dxa"/>
            <w:tcBorders>
              <w:right w:val="single" w:sz="8" w:space="0" w:color="auto"/>
            </w:tcBorders>
            <w:shd w:val="clear" w:color="auto" w:fill="D9D9D9"/>
            <w:vAlign w:val="bottom"/>
          </w:tcPr>
          <w:p w14:paraId="5B1F12B8" w14:textId="77777777" w:rsidR="001F081C" w:rsidRDefault="001F081C">
            <w:pPr>
              <w:rPr>
                <w:sz w:val="16"/>
                <w:szCs w:val="16"/>
              </w:rPr>
            </w:pPr>
          </w:p>
        </w:tc>
        <w:tc>
          <w:tcPr>
            <w:tcW w:w="5700" w:type="dxa"/>
            <w:vMerge w:val="restart"/>
            <w:tcBorders>
              <w:right w:val="single" w:sz="8" w:space="0" w:color="auto"/>
            </w:tcBorders>
            <w:vAlign w:val="bottom"/>
          </w:tcPr>
          <w:p w14:paraId="521E157A" w14:textId="77777777" w:rsidR="001F081C" w:rsidRDefault="00E22EC8">
            <w:pPr>
              <w:ind w:left="100"/>
              <w:rPr>
                <w:sz w:val="20"/>
                <w:szCs w:val="20"/>
              </w:rPr>
            </w:pPr>
            <w:r>
              <w:rPr>
                <w:rFonts w:ascii="Calibri" w:eastAsia="Calibri" w:hAnsi="Calibri" w:cs="Calibri"/>
                <w:sz w:val="16"/>
                <w:szCs w:val="16"/>
              </w:rPr>
              <w:t>The UK Government has legislated to ensure that EU banks can continue to</w:t>
            </w:r>
          </w:p>
        </w:tc>
        <w:tc>
          <w:tcPr>
            <w:tcW w:w="0" w:type="dxa"/>
            <w:vAlign w:val="bottom"/>
          </w:tcPr>
          <w:p w14:paraId="672AD417" w14:textId="77777777" w:rsidR="001F081C" w:rsidRDefault="001F081C">
            <w:pPr>
              <w:rPr>
                <w:sz w:val="1"/>
                <w:szCs w:val="1"/>
              </w:rPr>
            </w:pPr>
          </w:p>
        </w:tc>
      </w:tr>
      <w:tr w:rsidR="001F081C" w14:paraId="4F302A8A" w14:textId="77777777">
        <w:trPr>
          <w:trHeight w:val="128"/>
        </w:trPr>
        <w:tc>
          <w:tcPr>
            <w:tcW w:w="1440" w:type="dxa"/>
            <w:vMerge w:val="restart"/>
            <w:tcBorders>
              <w:left w:val="single" w:sz="8" w:space="0" w:color="auto"/>
              <w:right w:val="single" w:sz="8" w:space="0" w:color="auto"/>
            </w:tcBorders>
            <w:vAlign w:val="bottom"/>
          </w:tcPr>
          <w:p w14:paraId="2B3D885B" w14:textId="77777777" w:rsidR="001F081C" w:rsidRDefault="00E22EC8">
            <w:pPr>
              <w:ind w:left="120"/>
              <w:rPr>
                <w:sz w:val="20"/>
                <w:szCs w:val="20"/>
              </w:rPr>
            </w:pPr>
            <w:r>
              <w:rPr>
                <w:rFonts w:ascii="Calibri" w:eastAsia="Calibri" w:hAnsi="Calibri" w:cs="Calibri"/>
                <w:b/>
                <w:bCs/>
                <w:sz w:val="20"/>
                <w:szCs w:val="20"/>
              </w:rPr>
              <w:t>counter (OTC)</w:t>
            </w:r>
          </w:p>
        </w:tc>
        <w:tc>
          <w:tcPr>
            <w:tcW w:w="1140" w:type="dxa"/>
            <w:tcBorders>
              <w:right w:val="single" w:sz="8" w:space="0" w:color="auto"/>
            </w:tcBorders>
            <w:shd w:val="clear" w:color="auto" w:fill="D9D9D9"/>
            <w:vAlign w:val="bottom"/>
          </w:tcPr>
          <w:p w14:paraId="72A4E14C" w14:textId="77777777" w:rsidR="001F081C" w:rsidRDefault="001F081C">
            <w:pPr>
              <w:rPr>
                <w:sz w:val="11"/>
                <w:szCs w:val="11"/>
              </w:rPr>
            </w:pPr>
          </w:p>
        </w:tc>
        <w:tc>
          <w:tcPr>
            <w:tcW w:w="1120" w:type="dxa"/>
            <w:tcBorders>
              <w:right w:val="single" w:sz="8" w:space="0" w:color="auto"/>
            </w:tcBorders>
            <w:shd w:val="clear" w:color="auto" w:fill="D9D9D9"/>
            <w:vAlign w:val="bottom"/>
          </w:tcPr>
          <w:p w14:paraId="3A64236F" w14:textId="77777777" w:rsidR="001F081C" w:rsidRDefault="001F081C">
            <w:pPr>
              <w:rPr>
                <w:sz w:val="11"/>
                <w:szCs w:val="11"/>
              </w:rPr>
            </w:pPr>
          </w:p>
        </w:tc>
        <w:tc>
          <w:tcPr>
            <w:tcW w:w="5700" w:type="dxa"/>
            <w:vMerge/>
            <w:tcBorders>
              <w:right w:val="single" w:sz="8" w:space="0" w:color="auto"/>
            </w:tcBorders>
            <w:vAlign w:val="bottom"/>
          </w:tcPr>
          <w:p w14:paraId="2EB038DC" w14:textId="77777777" w:rsidR="001F081C" w:rsidRDefault="001F081C">
            <w:pPr>
              <w:rPr>
                <w:sz w:val="11"/>
                <w:szCs w:val="11"/>
              </w:rPr>
            </w:pPr>
          </w:p>
        </w:tc>
        <w:tc>
          <w:tcPr>
            <w:tcW w:w="0" w:type="dxa"/>
            <w:vAlign w:val="bottom"/>
          </w:tcPr>
          <w:p w14:paraId="39821A1A" w14:textId="77777777" w:rsidR="001F081C" w:rsidRDefault="001F081C">
            <w:pPr>
              <w:rPr>
                <w:sz w:val="1"/>
                <w:szCs w:val="1"/>
              </w:rPr>
            </w:pPr>
          </w:p>
        </w:tc>
      </w:tr>
      <w:tr w:rsidR="001F081C" w14:paraId="11377A6C" w14:textId="77777777">
        <w:trPr>
          <w:trHeight w:val="116"/>
        </w:trPr>
        <w:tc>
          <w:tcPr>
            <w:tcW w:w="1440" w:type="dxa"/>
            <w:vMerge/>
            <w:tcBorders>
              <w:left w:val="single" w:sz="8" w:space="0" w:color="auto"/>
              <w:right w:val="single" w:sz="8" w:space="0" w:color="auto"/>
            </w:tcBorders>
            <w:vAlign w:val="bottom"/>
          </w:tcPr>
          <w:p w14:paraId="05DCDAD6" w14:textId="77777777" w:rsidR="001F081C" w:rsidRDefault="001F081C">
            <w:pPr>
              <w:rPr>
                <w:sz w:val="10"/>
                <w:szCs w:val="10"/>
              </w:rPr>
            </w:pPr>
          </w:p>
        </w:tc>
        <w:tc>
          <w:tcPr>
            <w:tcW w:w="1140" w:type="dxa"/>
            <w:tcBorders>
              <w:right w:val="single" w:sz="8" w:space="0" w:color="auto"/>
            </w:tcBorders>
            <w:shd w:val="clear" w:color="auto" w:fill="D9D9D9"/>
            <w:vAlign w:val="bottom"/>
          </w:tcPr>
          <w:p w14:paraId="04C3EA09" w14:textId="77777777" w:rsidR="001F081C" w:rsidRDefault="001F081C">
            <w:pPr>
              <w:rPr>
                <w:sz w:val="10"/>
                <w:szCs w:val="10"/>
              </w:rPr>
            </w:pPr>
          </w:p>
        </w:tc>
        <w:tc>
          <w:tcPr>
            <w:tcW w:w="1120" w:type="dxa"/>
            <w:tcBorders>
              <w:right w:val="single" w:sz="8" w:space="0" w:color="auto"/>
            </w:tcBorders>
            <w:shd w:val="clear" w:color="auto" w:fill="D9D9D9"/>
            <w:vAlign w:val="bottom"/>
          </w:tcPr>
          <w:p w14:paraId="6AF607C6" w14:textId="77777777" w:rsidR="001F081C" w:rsidRDefault="001F081C">
            <w:pPr>
              <w:rPr>
                <w:sz w:val="10"/>
                <w:szCs w:val="10"/>
              </w:rPr>
            </w:pPr>
          </w:p>
        </w:tc>
        <w:tc>
          <w:tcPr>
            <w:tcW w:w="5700" w:type="dxa"/>
            <w:vMerge w:val="restart"/>
            <w:tcBorders>
              <w:right w:val="single" w:sz="8" w:space="0" w:color="auto"/>
            </w:tcBorders>
            <w:vAlign w:val="bottom"/>
          </w:tcPr>
          <w:p w14:paraId="7B953315" w14:textId="77777777" w:rsidR="001F081C" w:rsidRDefault="00E22EC8">
            <w:pPr>
              <w:ind w:left="100"/>
              <w:rPr>
                <w:sz w:val="20"/>
                <w:szCs w:val="20"/>
              </w:rPr>
            </w:pPr>
            <w:r>
              <w:rPr>
                <w:rFonts w:ascii="Calibri" w:eastAsia="Calibri" w:hAnsi="Calibri" w:cs="Calibri"/>
                <w:sz w:val="16"/>
                <w:szCs w:val="16"/>
              </w:rPr>
              <w:t>perform lifecycle events on contracts they have with UK businesses. The European</w:t>
            </w:r>
          </w:p>
        </w:tc>
        <w:tc>
          <w:tcPr>
            <w:tcW w:w="0" w:type="dxa"/>
            <w:vAlign w:val="bottom"/>
          </w:tcPr>
          <w:p w14:paraId="25D5AC15" w14:textId="77777777" w:rsidR="001F081C" w:rsidRDefault="001F081C">
            <w:pPr>
              <w:rPr>
                <w:sz w:val="1"/>
                <w:szCs w:val="1"/>
              </w:rPr>
            </w:pPr>
          </w:p>
        </w:tc>
      </w:tr>
      <w:tr w:rsidR="001F081C" w14:paraId="78C514CC" w14:textId="77777777">
        <w:trPr>
          <w:trHeight w:val="95"/>
        </w:trPr>
        <w:tc>
          <w:tcPr>
            <w:tcW w:w="1440" w:type="dxa"/>
            <w:vMerge w:val="restart"/>
            <w:tcBorders>
              <w:left w:val="single" w:sz="8" w:space="0" w:color="auto"/>
              <w:right w:val="single" w:sz="8" w:space="0" w:color="auto"/>
            </w:tcBorders>
            <w:vAlign w:val="bottom"/>
          </w:tcPr>
          <w:p w14:paraId="18603E14" w14:textId="77777777" w:rsidR="001F081C" w:rsidRDefault="00E22EC8">
            <w:pPr>
              <w:ind w:left="120"/>
              <w:rPr>
                <w:sz w:val="20"/>
                <w:szCs w:val="20"/>
              </w:rPr>
            </w:pPr>
            <w:r>
              <w:rPr>
                <w:rFonts w:ascii="Calibri" w:eastAsia="Calibri" w:hAnsi="Calibri" w:cs="Calibri"/>
                <w:b/>
                <w:bCs/>
                <w:sz w:val="20"/>
                <w:szCs w:val="20"/>
              </w:rPr>
              <w:t>derivative</w:t>
            </w:r>
          </w:p>
        </w:tc>
        <w:tc>
          <w:tcPr>
            <w:tcW w:w="1140" w:type="dxa"/>
            <w:tcBorders>
              <w:right w:val="single" w:sz="8" w:space="0" w:color="auto"/>
            </w:tcBorders>
            <w:shd w:val="clear" w:color="auto" w:fill="D9D9D9"/>
            <w:vAlign w:val="bottom"/>
          </w:tcPr>
          <w:p w14:paraId="3F3A4BA0" w14:textId="77777777" w:rsidR="001F081C" w:rsidRDefault="001F081C">
            <w:pPr>
              <w:rPr>
                <w:sz w:val="8"/>
                <w:szCs w:val="8"/>
              </w:rPr>
            </w:pPr>
          </w:p>
        </w:tc>
        <w:tc>
          <w:tcPr>
            <w:tcW w:w="1120" w:type="dxa"/>
            <w:tcBorders>
              <w:right w:val="single" w:sz="8" w:space="0" w:color="auto"/>
            </w:tcBorders>
            <w:shd w:val="clear" w:color="auto" w:fill="D9D9D9"/>
            <w:vAlign w:val="bottom"/>
          </w:tcPr>
          <w:p w14:paraId="3A74021B" w14:textId="77777777" w:rsidR="001F081C" w:rsidRDefault="001F081C">
            <w:pPr>
              <w:rPr>
                <w:sz w:val="8"/>
                <w:szCs w:val="8"/>
              </w:rPr>
            </w:pPr>
          </w:p>
        </w:tc>
        <w:tc>
          <w:tcPr>
            <w:tcW w:w="5700" w:type="dxa"/>
            <w:vMerge/>
            <w:tcBorders>
              <w:right w:val="single" w:sz="8" w:space="0" w:color="auto"/>
            </w:tcBorders>
            <w:vAlign w:val="bottom"/>
          </w:tcPr>
          <w:p w14:paraId="0F819C81" w14:textId="77777777" w:rsidR="001F081C" w:rsidRDefault="001F081C">
            <w:pPr>
              <w:rPr>
                <w:sz w:val="8"/>
                <w:szCs w:val="8"/>
              </w:rPr>
            </w:pPr>
          </w:p>
        </w:tc>
        <w:tc>
          <w:tcPr>
            <w:tcW w:w="0" w:type="dxa"/>
            <w:vAlign w:val="bottom"/>
          </w:tcPr>
          <w:p w14:paraId="7A5DBA68" w14:textId="77777777" w:rsidR="001F081C" w:rsidRDefault="001F081C">
            <w:pPr>
              <w:rPr>
                <w:sz w:val="1"/>
                <w:szCs w:val="1"/>
              </w:rPr>
            </w:pPr>
          </w:p>
        </w:tc>
      </w:tr>
      <w:tr w:rsidR="001F081C" w14:paraId="77C3A296" w14:textId="77777777">
        <w:trPr>
          <w:trHeight w:val="165"/>
        </w:trPr>
        <w:tc>
          <w:tcPr>
            <w:tcW w:w="1440" w:type="dxa"/>
            <w:vMerge/>
            <w:tcBorders>
              <w:left w:val="single" w:sz="8" w:space="0" w:color="auto"/>
              <w:right w:val="single" w:sz="8" w:space="0" w:color="auto"/>
            </w:tcBorders>
            <w:vAlign w:val="bottom"/>
          </w:tcPr>
          <w:p w14:paraId="3BBBE167" w14:textId="77777777" w:rsidR="001F081C" w:rsidRDefault="001F081C">
            <w:pPr>
              <w:rPr>
                <w:sz w:val="14"/>
                <w:szCs w:val="14"/>
              </w:rPr>
            </w:pPr>
          </w:p>
        </w:tc>
        <w:tc>
          <w:tcPr>
            <w:tcW w:w="1140" w:type="dxa"/>
            <w:tcBorders>
              <w:right w:val="single" w:sz="8" w:space="0" w:color="auto"/>
            </w:tcBorders>
            <w:shd w:val="clear" w:color="auto" w:fill="D9D9D9"/>
            <w:vAlign w:val="bottom"/>
          </w:tcPr>
          <w:p w14:paraId="31C2F9AC" w14:textId="77777777" w:rsidR="001F081C" w:rsidRDefault="001F081C">
            <w:pPr>
              <w:rPr>
                <w:sz w:val="14"/>
                <w:szCs w:val="14"/>
              </w:rPr>
            </w:pPr>
          </w:p>
        </w:tc>
        <w:tc>
          <w:tcPr>
            <w:tcW w:w="1120" w:type="dxa"/>
            <w:tcBorders>
              <w:right w:val="single" w:sz="8" w:space="0" w:color="auto"/>
            </w:tcBorders>
            <w:shd w:val="clear" w:color="auto" w:fill="D9D9D9"/>
            <w:vAlign w:val="bottom"/>
          </w:tcPr>
          <w:p w14:paraId="1FF0F961" w14:textId="77777777" w:rsidR="001F081C" w:rsidRDefault="001F081C">
            <w:pPr>
              <w:rPr>
                <w:sz w:val="14"/>
                <w:szCs w:val="14"/>
              </w:rPr>
            </w:pPr>
          </w:p>
        </w:tc>
        <w:tc>
          <w:tcPr>
            <w:tcW w:w="5700" w:type="dxa"/>
            <w:tcBorders>
              <w:right w:val="single" w:sz="8" w:space="0" w:color="auto"/>
            </w:tcBorders>
            <w:vAlign w:val="bottom"/>
          </w:tcPr>
          <w:p w14:paraId="7A9BB30F" w14:textId="77777777" w:rsidR="001F081C" w:rsidRDefault="00E22EC8">
            <w:pPr>
              <w:spacing w:line="165" w:lineRule="exact"/>
              <w:ind w:left="100"/>
              <w:rPr>
                <w:sz w:val="20"/>
                <w:szCs w:val="20"/>
              </w:rPr>
            </w:pPr>
            <w:r>
              <w:rPr>
                <w:rFonts w:ascii="Calibri" w:eastAsia="Calibri" w:hAnsi="Calibri" w:cs="Calibri"/>
                <w:sz w:val="16"/>
                <w:szCs w:val="16"/>
              </w:rPr>
              <w:t>Commission has not reciprocated for UK-based banks’ contracts with</w:t>
            </w:r>
          </w:p>
        </w:tc>
        <w:tc>
          <w:tcPr>
            <w:tcW w:w="0" w:type="dxa"/>
            <w:vAlign w:val="bottom"/>
          </w:tcPr>
          <w:p w14:paraId="423148D3" w14:textId="77777777" w:rsidR="001F081C" w:rsidRDefault="001F081C">
            <w:pPr>
              <w:rPr>
                <w:sz w:val="1"/>
                <w:szCs w:val="1"/>
              </w:rPr>
            </w:pPr>
          </w:p>
        </w:tc>
      </w:tr>
      <w:tr w:rsidR="001F081C" w14:paraId="1D50C79E" w14:textId="77777777">
        <w:trPr>
          <w:trHeight w:val="228"/>
        </w:trPr>
        <w:tc>
          <w:tcPr>
            <w:tcW w:w="1440" w:type="dxa"/>
            <w:tcBorders>
              <w:left w:val="single" w:sz="8" w:space="0" w:color="auto"/>
              <w:right w:val="single" w:sz="8" w:space="0" w:color="auto"/>
            </w:tcBorders>
            <w:vAlign w:val="bottom"/>
          </w:tcPr>
          <w:p w14:paraId="27414FD3" w14:textId="77777777" w:rsidR="001F081C" w:rsidRDefault="00E22EC8">
            <w:pPr>
              <w:spacing w:line="227" w:lineRule="exact"/>
              <w:ind w:left="120"/>
              <w:rPr>
                <w:sz w:val="20"/>
                <w:szCs w:val="20"/>
              </w:rPr>
            </w:pPr>
            <w:r>
              <w:rPr>
                <w:rFonts w:ascii="Calibri" w:eastAsia="Calibri" w:hAnsi="Calibri" w:cs="Calibri"/>
                <w:b/>
                <w:bCs/>
                <w:sz w:val="20"/>
                <w:szCs w:val="20"/>
              </w:rPr>
              <w:t>contracts</w:t>
            </w:r>
          </w:p>
        </w:tc>
        <w:tc>
          <w:tcPr>
            <w:tcW w:w="1140" w:type="dxa"/>
            <w:tcBorders>
              <w:right w:val="single" w:sz="8" w:space="0" w:color="auto"/>
            </w:tcBorders>
            <w:shd w:val="clear" w:color="auto" w:fill="D9D9D9"/>
            <w:vAlign w:val="bottom"/>
          </w:tcPr>
          <w:p w14:paraId="0FA02AE5" w14:textId="77777777" w:rsidR="001F081C" w:rsidRDefault="001F081C">
            <w:pPr>
              <w:rPr>
                <w:sz w:val="19"/>
                <w:szCs w:val="19"/>
              </w:rPr>
            </w:pPr>
          </w:p>
        </w:tc>
        <w:tc>
          <w:tcPr>
            <w:tcW w:w="1120" w:type="dxa"/>
            <w:tcBorders>
              <w:right w:val="single" w:sz="8" w:space="0" w:color="auto"/>
            </w:tcBorders>
            <w:shd w:val="clear" w:color="auto" w:fill="D9D9D9"/>
            <w:vAlign w:val="bottom"/>
          </w:tcPr>
          <w:p w14:paraId="0E9A537C" w14:textId="77777777" w:rsidR="001F081C" w:rsidRDefault="001F081C">
            <w:pPr>
              <w:rPr>
                <w:sz w:val="19"/>
                <w:szCs w:val="19"/>
              </w:rPr>
            </w:pPr>
          </w:p>
        </w:tc>
        <w:tc>
          <w:tcPr>
            <w:tcW w:w="5700" w:type="dxa"/>
            <w:tcBorders>
              <w:right w:val="single" w:sz="8" w:space="0" w:color="auto"/>
            </w:tcBorders>
            <w:vAlign w:val="bottom"/>
          </w:tcPr>
          <w:p w14:paraId="518169AD" w14:textId="77777777" w:rsidR="001F081C" w:rsidRDefault="00E22EC8">
            <w:pPr>
              <w:ind w:left="100"/>
              <w:rPr>
                <w:sz w:val="20"/>
                <w:szCs w:val="20"/>
              </w:rPr>
            </w:pPr>
            <w:r>
              <w:rPr>
                <w:rFonts w:ascii="Calibri" w:eastAsia="Calibri" w:hAnsi="Calibri" w:cs="Calibri"/>
                <w:sz w:val="16"/>
                <w:szCs w:val="16"/>
              </w:rPr>
              <w:t>EU businesses. Many temporary national regimes which would have enabled the</w:t>
            </w:r>
          </w:p>
        </w:tc>
        <w:tc>
          <w:tcPr>
            <w:tcW w:w="0" w:type="dxa"/>
            <w:vAlign w:val="bottom"/>
          </w:tcPr>
          <w:p w14:paraId="6CC00370" w14:textId="77777777" w:rsidR="001F081C" w:rsidRDefault="001F081C">
            <w:pPr>
              <w:rPr>
                <w:sz w:val="1"/>
                <w:szCs w:val="1"/>
              </w:rPr>
            </w:pPr>
          </w:p>
        </w:tc>
      </w:tr>
      <w:tr w:rsidR="001F081C" w14:paraId="307FA044" w14:textId="77777777">
        <w:trPr>
          <w:trHeight w:val="236"/>
        </w:trPr>
        <w:tc>
          <w:tcPr>
            <w:tcW w:w="1440" w:type="dxa"/>
            <w:tcBorders>
              <w:left w:val="single" w:sz="8" w:space="0" w:color="auto"/>
              <w:right w:val="single" w:sz="8" w:space="0" w:color="auto"/>
            </w:tcBorders>
            <w:vAlign w:val="bottom"/>
          </w:tcPr>
          <w:p w14:paraId="3F06A97A" w14:textId="77777777" w:rsidR="001F081C" w:rsidRDefault="00E22EC8">
            <w:pPr>
              <w:spacing w:line="236" w:lineRule="exact"/>
              <w:ind w:left="120"/>
              <w:rPr>
                <w:sz w:val="20"/>
                <w:szCs w:val="20"/>
              </w:rPr>
            </w:pPr>
            <w:r>
              <w:rPr>
                <w:rFonts w:ascii="Calibri" w:eastAsia="Calibri" w:hAnsi="Calibri" w:cs="Calibri"/>
                <w:b/>
                <w:bCs/>
                <w:sz w:val="20"/>
                <w:szCs w:val="20"/>
              </w:rPr>
              <w:t>(uncleared)</w:t>
            </w:r>
          </w:p>
        </w:tc>
        <w:tc>
          <w:tcPr>
            <w:tcW w:w="1140" w:type="dxa"/>
            <w:tcBorders>
              <w:right w:val="single" w:sz="8" w:space="0" w:color="auto"/>
            </w:tcBorders>
            <w:shd w:val="clear" w:color="auto" w:fill="D9D9D9"/>
            <w:vAlign w:val="bottom"/>
          </w:tcPr>
          <w:p w14:paraId="7DA0862F" w14:textId="77777777" w:rsidR="001F081C" w:rsidRDefault="001F081C">
            <w:pPr>
              <w:rPr>
                <w:sz w:val="20"/>
                <w:szCs w:val="20"/>
              </w:rPr>
            </w:pPr>
          </w:p>
        </w:tc>
        <w:tc>
          <w:tcPr>
            <w:tcW w:w="1120" w:type="dxa"/>
            <w:tcBorders>
              <w:right w:val="single" w:sz="8" w:space="0" w:color="auto"/>
            </w:tcBorders>
            <w:shd w:val="clear" w:color="auto" w:fill="D9D9D9"/>
            <w:vAlign w:val="bottom"/>
          </w:tcPr>
          <w:p w14:paraId="1248A340" w14:textId="77777777" w:rsidR="001F081C" w:rsidRDefault="001F081C">
            <w:pPr>
              <w:rPr>
                <w:sz w:val="20"/>
                <w:szCs w:val="20"/>
              </w:rPr>
            </w:pPr>
          </w:p>
        </w:tc>
        <w:tc>
          <w:tcPr>
            <w:tcW w:w="5700" w:type="dxa"/>
            <w:tcBorders>
              <w:right w:val="single" w:sz="8" w:space="0" w:color="auto"/>
            </w:tcBorders>
            <w:vAlign w:val="bottom"/>
          </w:tcPr>
          <w:p w14:paraId="07AB9091" w14:textId="77777777" w:rsidR="001F081C" w:rsidRDefault="00E22EC8">
            <w:pPr>
              <w:ind w:left="100"/>
              <w:rPr>
                <w:sz w:val="20"/>
                <w:szCs w:val="20"/>
              </w:rPr>
            </w:pPr>
            <w:r>
              <w:rPr>
                <w:rFonts w:ascii="Calibri" w:eastAsia="Calibri" w:hAnsi="Calibri" w:cs="Calibri"/>
                <w:sz w:val="16"/>
                <w:szCs w:val="16"/>
              </w:rPr>
              <w:t xml:space="preserve">performance of lifecycle events if the UK had left the EU without a </w:t>
            </w:r>
            <w:r>
              <w:rPr>
                <w:rFonts w:ascii="Calibri" w:eastAsia="Calibri" w:hAnsi="Calibri" w:cs="Calibri"/>
                <w:sz w:val="16"/>
                <w:szCs w:val="16"/>
              </w:rPr>
              <w:t>Withdrawal</w:t>
            </w:r>
          </w:p>
        </w:tc>
        <w:tc>
          <w:tcPr>
            <w:tcW w:w="0" w:type="dxa"/>
            <w:vAlign w:val="bottom"/>
          </w:tcPr>
          <w:p w14:paraId="5BD5B4A2" w14:textId="77777777" w:rsidR="001F081C" w:rsidRDefault="001F081C">
            <w:pPr>
              <w:rPr>
                <w:sz w:val="1"/>
                <w:szCs w:val="1"/>
              </w:rPr>
            </w:pPr>
          </w:p>
        </w:tc>
      </w:tr>
      <w:tr w:rsidR="001F081C" w14:paraId="6DE0065E" w14:textId="77777777">
        <w:trPr>
          <w:trHeight w:val="211"/>
        </w:trPr>
        <w:tc>
          <w:tcPr>
            <w:tcW w:w="1440" w:type="dxa"/>
            <w:tcBorders>
              <w:left w:val="single" w:sz="8" w:space="0" w:color="auto"/>
              <w:right w:val="single" w:sz="8" w:space="0" w:color="auto"/>
            </w:tcBorders>
            <w:vAlign w:val="bottom"/>
          </w:tcPr>
          <w:p w14:paraId="2B341C62" w14:textId="77777777" w:rsidR="001F081C" w:rsidRDefault="001F081C">
            <w:pPr>
              <w:rPr>
                <w:sz w:val="18"/>
                <w:szCs w:val="18"/>
              </w:rPr>
            </w:pPr>
          </w:p>
        </w:tc>
        <w:tc>
          <w:tcPr>
            <w:tcW w:w="1140" w:type="dxa"/>
            <w:tcBorders>
              <w:right w:val="single" w:sz="8" w:space="0" w:color="auto"/>
            </w:tcBorders>
            <w:shd w:val="clear" w:color="auto" w:fill="D9D9D9"/>
            <w:vAlign w:val="bottom"/>
          </w:tcPr>
          <w:p w14:paraId="0931A09D" w14:textId="77777777" w:rsidR="001F081C" w:rsidRDefault="001F081C">
            <w:pPr>
              <w:rPr>
                <w:sz w:val="18"/>
                <w:szCs w:val="18"/>
              </w:rPr>
            </w:pPr>
          </w:p>
        </w:tc>
        <w:tc>
          <w:tcPr>
            <w:tcW w:w="1120" w:type="dxa"/>
            <w:tcBorders>
              <w:right w:val="single" w:sz="8" w:space="0" w:color="auto"/>
            </w:tcBorders>
            <w:shd w:val="clear" w:color="auto" w:fill="D9D9D9"/>
            <w:vAlign w:val="bottom"/>
          </w:tcPr>
          <w:p w14:paraId="4FEB65AD" w14:textId="77777777" w:rsidR="001F081C" w:rsidRDefault="001F081C">
            <w:pPr>
              <w:rPr>
                <w:sz w:val="18"/>
                <w:szCs w:val="18"/>
              </w:rPr>
            </w:pPr>
          </w:p>
        </w:tc>
        <w:tc>
          <w:tcPr>
            <w:tcW w:w="5700" w:type="dxa"/>
            <w:tcBorders>
              <w:right w:val="single" w:sz="8" w:space="0" w:color="auto"/>
            </w:tcBorders>
            <w:vAlign w:val="bottom"/>
          </w:tcPr>
          <w:p w14:paraId="14A871FF" w14:textId="77777777" w:rsidR="001F081C" w:rsidRDefault="00E22EC8">
            <w:pPr>
              <w:ind w:left="100"/>
              <w:rPr>
                <w:sz w:val="20"/>
                <w:szCs w:val="20"/>
              </w:rPr>
            </w:pPr>
            <w:r>
              <w:rPr>
                <w:rFonts w:ascii="Calibri" w:eastAsia="Calibri" w:hAnsi="Calibri" w:cs="Calibri"/>
                <w:sz w:val="16"/>
                <w:szCs w:val="16"/>
              </w:rPr>
              <w:t>Agreement, will not be available at the end of the transition period. Some</w:t>
            </w:r>
          </w:p>
        </w:tc>
        <w:tc>
          <w:tcPr>
            <w:tcW w:w="0" w:type="dxa"/>
            <w:vAlign w:val="bottom"/>
          </w:tcPr>
          <w:p w14:paraId="1D29F671" w14:textId="77777777" w:rsidR="001F081C" w:rsidRDefault="001F081C">
            <w:pPr>
              <w:rPr>
                <w:sz w:val="1"/>
                <w:szCs w:val="1"/>
              </w:rPr>
            </w:pPr>
          </w:p>
        </w:tc>
      </w:tr>
      <w:tr w:rsidR="001F081C" w14:paraId="4196517A" w14:textId="77777777">
        <w:trPr>
          <w:trHeight w:val="211"/>
        </w:trPr>
        <w:tc>
          <w:tcPr>
            <w:tcW w:w="1440" w:type="dxa"/>
            <w:tcBorders>
              <w:left w:val="single" w:sz="8" w:space="0" w:color="auto"/>
              <w:right w:val="single" w:sz="8" w:space="0" w:color="auto"/>
            </w:tcBorders>
            <w:vAlign w:val="bottom"/>
          </w:tcPr>
          <w:p w14:paraId="466142A1" w14:textId="77777777" w:rsidR="001F081C" w:rsidRDefault="001F081C">
            <w:pPr>
              <w:rPr>
                <w:sz w:val="18"/>
                <w:szCs w:val="18"/>
              </w:rPr>
            </w:pPr>
          </w:p>
        </w:tc>
        <w:tc>
          <w:tcPr>
            <w:tcW w:w="1140" w:type="dxa"/>
            <w:tcBorders>
              <w:right w:val="single" w:sz="8" w:space="0" w:color="auto"/>
            </w:tcBorders>
            <w:shd w:val="clear" w:color="auto" w:fill="D9D9D9"/>
            <w:vAlign w:val="bottom"/>
          </w:tcPr>
          <w:p w14:paraId="1C45E558" w14:textId="77777777" w:rsidR="001F081C" w:rsidRDefault="001F081C">
            <w:pPr>
              <w:rPr>
                <w:sz w:val="18"/>
                <w:szCs w:val="18"/>
              </w:rPr>
            </w:pPr>
          </w:p>
        </w:tc>
        <w:tc>
          <w:tcPr>
            <w:tcW w:w="1120" w:type="dxa"/>
            <w:tcBorders>
              <w:right w:val="single" w:sz="8" w:space="0" w:color="auto"/>
            </w:tcBorders>
            <w:shd w:val="clear" w:color="auto" w:fill="D9D9D9"/>
            <w:vAlign w:val="bottom"/>
          </w:tcPr>
          <w:p w14:paraId="407C260E" w14:textId="77777777" w:rsidR="001F081C" w:rsidRDefault="001F081C">
            <w:pPr>
              <w:rPr>
                <w:sz w:val="18"/>
                <w:szCs w:val="18"/>
              </w:rPr>
            </w:pPr>
          </w:p>
        </w:tc>
        <w:tc>
          <w:tcPr>
            <w:tcW w:w="5700" w:type="dxa"/>
            <w:tcBorders>
              <w:right w:val="single" w:sz="8" w:space="0" w:color="auto"/>
            </w:tcBorders>
            <w:vAlign w:val="bottom"/>
          </w:tcPr>
          <w:p w14:paraId="75CCACB1" w14:textId="77777777" w:rsidR="001F081C" w:rsidRDefault="00E22EC8">
            <w:pPr>
              <w:ind w:left="100"/>
              <w:rPr>
                <w:sz w:val="20"/>
                <w:szCs w:val="20"/>
              </w:rPr>
            </w:pPr>
            <w:r>
              <w:rPr>
                <w:rFonts w:ascii="Calibri" w:eastAsia="Calibri" w:hAnsi="Calibri" w:cs="Calibri"/>
                <w:sz w:val="16"/>
                <w:szCs w:val="16"/>
              </w:rPr>
              <w:t>EU member states have permanent national regimes which could enable lifecycle</w:t>
            </w:r>
          </w:p>
        </w:tc>
        <w:tc>
          <w:tcPr>
            <w:tcW w:w="0" w:type="dxa"/>
            <w:vAlign w:val="bottom"/>
          </w:tcPr>
          <w:p w14:paraId="4809F8B0" w14:textId="77777777" w:rsidR="001F081C" w:rsidRDefault="001F081C">
            <w:pPr>
              <w:rPr>
                <w:sz w:val="1"/>
                <w:szCs w:val="1"/>
              </w:rPr>
            </w:pPr>
          </w:p>
        </w:tc>
      </w:tr>
      <w:tr w:rsidR="001F081C" w14:paraId="5A02B40F" w14:textId="77777777">
        <w:trPr>
          <w:trHeight w:val="215"/>
        </w:trPr>
        <w:tc>
          <w:tcPr>
            <w:tcW w:w="1440" w:type="dxa"/>
            <w:tcBorders>
              <w:left w:val="single" w:sz="8" w:space="0" w:color="auto"/>
              <w:right w:val="single" w:sz="8" w:space="0" w:color="auto"/>
            </w:tcBorders>
            <w:vAlign w:val="bottom"/>
          </w:tcPr>
          <w:p w14:paraId="3EC0917C" w14:textId="77777777" w:rsidR="001F081C" w:rsidRDefault="001F081C">
            <w:pPr>
              <w:rPr>
                <w:sz w:val="18"/>
                <w:szCs w:val="18"/>
              </w:rPr>
            </w:pPr>
          </w:p>
        </w:tc>
        <w:tc>
          <w:tcPr>
            <w:tcW w:w="1140" w:type="dxa"/>
            <w:tcBorders>
              <w:right w:val="single" w:sz="8" w:space="0" w:color="auto"/>
            </w:tcBorders>
            <w:shd w:val="clear" w:color="auto" w:fill="D9D9D9"/>
            <w:vAlign w:val="bottom"/>
          </w:tcPr>
          <w:p w14:paraId="7C9A058E" w14:textId="77777777" w:rsidR="001F081C" w:rsidRDefault="001F081C">
            <w:pPr>
              <w:rPr>
                <w:sz w:val="18"/>
                <w:szCs w:val="18"/>
              </w:rPr>
            </w:pPr>
          </w:p>
        </w:tc>
        <w:tc>
          <w:tcPr>
            <w:tcW w:w="1120" w:type="dxa"/>
            <w:tcBorders>
              <w:right w:val="single" w:sz="8" w:space="0" w:color="auto"/>
            </w:tcBorders>
            <w:shd w:val="clear" w:color="auto" w:fill="D9D9D9"/>
            <w:vAlign w:val="bottom"/>
          </w:tcPr>
          <w:p w14:paraId="3BD40BAD" w14:textId="77777777" w:rsidR="001F081C" w:rsidRDefault="001F081C">
            <w:pPr>
              <w:rPr>
                <w:sz w:val="18"/>
                <w:szCs w:val="18"/>
              </w:rPr>
            </w:pPr>
          </w:p>
        </w:tc>
        <w:tc>
          <w:tcPr>
            <w:tcW w:w="5700" w:type="dxa"/>
            <w:tcBorders>
              <w:right w:val="single" w:sz="8" w:space="0" w:color="auto"/>
            </w:tcBorders>
            <w:vAlign w:val="bottom"/>
          </w:tcPr>
          <w:p w14:paraId="50D0C5B0" w14:textId="77777777" w:rsidR="001F081C" w:rsidRDefault="00E22EC8">
            <w:pPr>
              <w:ind w:left="100"/>
              <w:rPr>
                <w:sz w:val="20"/>
                <w:szCs w:val="20"/>
              </w:rPr>
            </w:pPr>
            <w:r>
              <w:rPr>
                <w:rFonts w:ascii="Calibri" w:eastAsia="Calibri" w:hAnsi="Calibri" w:cs="Calibri"/>
                <w:sz w:val="16"/>
                <w:szCs w:val="16"/>
              </w:rPr>
              <w:t>events on certain contracts to be performed.</w:t>
            </w:r>
          </w:p>
        </w:tc>
        <w:tc>
          <w:tcPr>
            <w:tcW w:w="0" w:type="dxa"/>
            <w:vAlign w:val="bottom"/>
          </w:tcPr>
          <w:p w14:paraId="743CC29B" w14:textId="77777777" w:rsidR="001F081C" w:rsidRDefault="001F081C">
            <w:pPr>
              <w:rPr>
                <w:sz w:val="1"/>
                <w:szCs w:val="1"/>
              </w:rPr>
            </w:pPr>
          </w:p>
        </w:tc>
      </w:tr>
      <w:tr w:rsidR="001F081C" w14:paraId="3ABF9AC3" w14:textId="77777777">
        <w:trPr>
          <w:trHeight w:val="323"/>
        </w:trPr>
        <w:tc>
          <w:tcPr>
            <w:tcW w:w="1440" w:type="dxa"/>
            <w:tcBorders>
              <w:left w:val="single" w:sz="8" w:space="0" w:color="auto"/>
              <w:right w:val="single" w:sz="8" w:space="0" w:color="auto"/>
            </w:tcBorders>
            <w:vAlign w:val="bottom"/>
          </w:tcPr>
          <w:p w14:paraId="34C2981D" w14:textId="77777777" w:rsidR="001F081C" w:rsidRDefault="001F081C">
            <w:pPr>
              <w:rPr>
                <w:sz w:val="24"/>
                <w:szCs w:val="24"/>
              </w:rPr>
            </w:pPr>
          </w:p>
        </w:tc>
        <w:tc>
          <w:tcPr>
            <w:tcW w:w="1140" w:type="dxa"/>
            <w:tcBorders>
              <w:right w:val="single" w:sz="8" w:space="0" w:color="auto"/>
            </w:tcBorders>
            <w:shd w:val="clear" w:color="auto" w:fill="D9D9D9"/>
            <w:vAlign w:val="bottom"/>
          </w:tcPr>
          <w:p w14:paraId="28526342" w14:textId="77777777" w:rsidR="001F081C" w:rsidRDefault="001F081C">
            <w:pPr>
              <w:rPr>
                <w:sz w:val="24"/>
                <w:szCs w:val="24"/>
              </w:rPr>
            </w:pPr>
          </w:p>
        </w:tc>
        <w:tc>
          <w:tcPr>
            <w:tcW w:w="1120" w:type="dxa"/>
            <w:tcBorders>
              <w:right w:val="single" w:sz="8" w:space="0" w:color="auto"/>
            </w:tcBorders>
            <w:shd w:val="clear" w:color="auto" w:fill="D9D9D9"/>
            <w:vAlign w:val="bottom"/>
          </w:tcPr>
          <w:p w14:paraId="7BB6A2D4" w14:textId="77777777" w:rsidR="001F081C" w:rsidRDefault="001F081C">
            <w:pPr>
              <w:rPr>
                <w:sz w:val="24"/>
                <w:szCs w:val="24"/>
              </w:rPr>
            </w:pPr>
          </w:p>
        </w:tc>
        <w:tc>
          <w:tcPr>
            <w:tcW w:w="5700" w:type="dxa"/>
            <w:tcBorders>
              <w:right w:val="single" w:sz="8" w:space="0" w:color="auto"/>
            </w:tcBorders>
            <w:vAlign w:val="bottom"/>
          </w:tcPr>
          <w:p w14:paraId="2891A6A3" w14:textId="77777777" w:rsidR="001F081C" w:rsidRDefault="00E22EC8">
            <w:pPr>
              <w:ind w:left="100"/>
              <w:rPr>
                <w:sz w:val="20"/>
                <w:szCs w:val="20"/>
              </w:rPr>
            </w:pPr>
            <w:r>
              <w:rPr>
                <w:rFonts w:ascii="Calibri" w:eastAsia="Calibri" w:hAnsi="Calibri" w:cs="Calibri"/>
                <w:color w:val="00B0F0"/>
                <w:sz w:val="16"/>
                <w:szCs w:val="16"/>
              </w:rPr>
              <w:t xml:space="preserve">The EU has stated that in </w:t>
            </w:r>
            <w:r>
              <w:rPr>
                <w:rFonts w:ascii="Calibri" w:eastAsia="Calibri" w:hAnsi="Calibri" w:cs="Calibri"/>
                <w:color w:val="00B0F0"/>
                <w:sz w:val="16"/>
                <w:szCs w:val="16"/>
              </w:rPr>
              <w:t>the short to medium term it will not assess the</w:t>
            </w:r>
          </w:p>
        </w:tc>
        <w:tc>
          <w:tcPr>
            <w:tcW w:w="0" w:type="dxa"/>
            <w:vAlign w:val="bottom"/>
          </w:tcPr>
          <w:p w14:paraId="76B28C5C" w14:textId="77777777" w:rsidR="001F081C" w:rsidRDefault="001F081C">
            <w:pPr>
              <w:rPr>
                <w:sz w:val="1"/>
                <w:szCs w:val="1"/>
              </w:rPr>
            </w:pPr>
          </w:p>
        </w:tc>
      </w:tr>
      <w:tr w:rsidR="001F081C" w14:paraId="0547E45E" w14:textId="77777777">
        <w:trPr>
          <w:trHeight w:val="211"/>
        </w:trPr>
        <w:tc>
          <w:tcPr>
            <w:tcW w:w="1440" w:type="dxa"/>
            <w:tcBorders>
              <w:left w:val="single" w:sz="8" w:space="0" w:color="auto"/>
              <w:right w:val="single" w:sz="8" w:space="0" w:color="auto"/>
            </w:tcBorders>
            <w:vAlign w:val="bottom"/>
          </w:tcPr>
          <w:p w14:paraId="63A0EFB2" w14:textId="77777777" w:rsidR="001F081C" w:rsidRDefault="001F081C">
            <w:pPr>
              <w:rPr>
                <w:sz w:val="18"/>
                <w:szCs w:val="18"/>
              </w:rPr>
            </w:pPr>
          </w:p>
        </w:tc>
        <w:tc>
          <w:tcPr>
            <w:tcW w:w="1140" w:type="dxa"/>
            <w:tcBorders>
              <w:right w:val="single" w:sz="8" w:space="0" w:color="auto"/>
            </w:tcBorders>
            <w:shd w:val="clear" w:color="auto" w:fill="D9D9D9"/>
            <w:vAlign w:val="bottom"/>
          </w:tcPr>
          <w:p w14:paraId="30187D18" w14:textId="77777777" w:rsidR="001F081C" w:rsidRDefault="001F081C">
            <w:pPr>
              <w:rPr>
                <w:sz w:val="18"/>
                <w:szCs w:val="18"/>
              </w:rPr>
            </w:pPr>
          </w:p>
        </w:tc>
        <w:tc>
          <w:tcPr>
            <w:tcW w:w="1120" w:type="dxa"/>
            <w:tcBorders>
              <w:right w:val="single" w:sz="8" w:space="0" w:color="auto"/>
            </w:tcBorders>
            <w:shd w:val="clear" w:color="auto" w:fill="D9D9D9"/>
            <w:vAlign w:val="bottom"/>
          </w:tcPr>
          <w:p w14:paraId="3683DE1B" w14:textId="77777777" w:rsidR="001F081C" w:rsidRDefault="001F081C">
            <w:pPr>
              <w:rPr>
                <w:sz w:val="18"/>
                <w:szCs w:val="18"/>
              </w:rPr>
            </w:pPr>
          </w:p>
        </w:tc>
        <w:tc>
          <w:tcPr>
            <w:tcW w:w="5700" w:type="dxa"/>
            <w:tcBorders>
              <w:right w:val="single" w:sz="8" w:space="0" w:color="auto"/>
            </w:tcBorders>
            <w:vAlign w:val="bottom"/>
          </w:tcPr>
          <w:p w14:paraId="7BEC8A38" w14:textId="77777777" w:rsidR="001F081C" w:rsidRDefault="00E22EC8">
            <w:pPr>
              <w:ind w:left="100"/>
              <w:rPr>
                <w:sz w:val="20"/>
                <w:szCs w:val="20"/>
              </w:rPr>
            </w:pPr>
            <w:r>
              <w:rPr>
                <w:rFonts w:ascii="Calibri" w:eastAsia="Calibri" w:hAnsi="Calibri" w:cs="Calibri"/>
                <w:color w:val="00B0F0"/>
                <w:sz w:val="16"/>
                <w:szCs w:val="16"/>
              </w:rPr>
              <w:t>equivalence of the UK’s regulatory and supervisory regime to its own for the</w:t>
            </w:r>
          </w:p>
        </w:tc>
        <w:tc>
          <w:tcPr>
            <w:tcW w:w="0" w:type="dxa"/>
            <w:vAlign w:val="bottom"/>
          </w:tcPr>
          <w:p w14:paraId="3C7F936F" w14:textId="77777777" w:rsidR="001F081C" w:rsidRDefault="001F081C">
            <w:pPr>
              <w:rPr>
                <w:sz w:val="1"/>
                <w:szCs w:val="1"/>
              </w:rPr>
            </w:pPr>
          </w:p>
        </w:tc>
      </w:tr>
      <w:tr w:rsidR="001F081C" w14:paraId="468870D2" w14:textId="77777777">
        <w:trPr>
          <w:trHeight w:val="211"/>
        </w:trPr>
        <w:tc>
          <w:tcPr>
            <w:tcW w:w="1440" w:type="dxa"/>
            <w:tcBorders>
              <w:left w:val="single" w:sz="8" w:space="0" w:color="auto"/>
              <w:right w:val="single" w:sz="8" w:space="0" w:color="auto"/>
            </w:tcBorders>
            <w:vAlign w:val="bottom"/>
          </w:tcPr>
          <w:p w14:paraId="321091DD" w14:textId="77777777" w:rsidR="001F081C" w:rsidRDefault="001F081C">
            <w:pPr>
              <w:rPr>
                <w:sz w:val="18"/>
                <w:szCs w:val="18"/>
              </w:rPr>
            </w:pPr>
          </w:p>
        </w:tc>
        <w:tc>
          <w:tcPr>
            <w:tcW w:w="1140" w:type="dxa"/>
            <w:tcBorders>
              <w:right w:val="single" w:sz="8" w:space="0" w:color="auto"/>
            </w:tcBorders>
            <w:shd w:val="clear" w:color="auto" w:fill="D9D9D9"/>
            <w:vAlign w:val="bottom"/>
          </w:tcPr>
          <w:p w14:paraId="40B8891A" w14:textId="77777777" w:rsidR="001F081C" w:rsidRDefault="001F081C">
            <w:pPr>
              <w:rPr>
                <w:sz w:val="18"/>
                <w:szCs w:val="18"/>
              </w:rPr>
            </w:pPr>
          </w:p>
        </w:tc>
        <w:tc>
          <w:tcPr>
            <w:tcW w:w="1120" w:type="dxa"/>
            <w:tcBorders>
              <w:right w:val="single" w:sz="8" w:space="0" w:color="auto"/>
            </w:tcBorders>
            <w:shd w:val="clear" w:color="auto" w:fill="D9D9D9"/>
            <w:vAlign w:val="bottom"/>
          </w:tcPr>
          <w:p w14:paraId="02707EAB" w14:textId="77777777" w:rsidR="001F081C" w:rsidRDefault="001F081C">
            <w:pPr>
              <w:rPr>
                <w:sz w:val="18"/>
                <w:szCs w:val="18"/>
              </w:rPr>
            </w:pPr>
          </w:p>
        </w:tc>
        <w:tc>
          <w:tcPr>
            <w:tcW w:w="5700" w:type="dxa"/>
            <w:tcBorders>
              <w:right w:val="single" w:sz="8" w:space="0" w:color="auto"/>
            </w:tcBorders>
            <w:vAlign w:val="bottom"/>
          </w:tcPr>
          <w:p w14:paraId="30B81FE4" w14:textId="77777777" w:rsidR="001F081C" w:rsidRDefault="00E22EC8">
            <w:pPr>
              <w:ind w:left="100"/>
              <w:rPr>
                <w:sz w:val="20"/>
                <w:szCs w:val="20"/>
              </w:rPr>
            </w:pPr>
            <w:r>
              <w:rPr>
                <w:rFonts w:ascii="Calibri" w:eastAsia="Calibri" w:hAnsi="Calibri" w:cs="Calibri"/>
                <w:color w:val="00B0F0"/>
                <w:sz w:val="16"/>
                <w:szCs w:val="16"/>
              </w:rPr>
              <w:t>purposes of MiFIR Article 47, which covers investment services. This would have</w:t>
            </w:r>
          </w:p>
        </w:tc>
        <w:tc>
          <w:tcPr>
            <w:tcW w:w="0" w:type="dxa"/>
            <w:vAlign w:val="bottom"/>
          </w:tcPr>
          <w:p w14:paraId="22AC4965" w14:textId="77777777" w:rsidR="001F081C" w:rsidRDefault="001F081C">
            <w:pPr>
              <w:rPr>
                <w:sz w:val="1"/>
                <w:szCs w:val="1"/>
              </w:rPr>
            </w:pPr>
          </w:p>
        </w:tc>
      </w:tr>
      <w:tr w:rsidR="001F081C" w14:paraId="73936C7C" w14:textId="77777777">
        <w:trPr>
          <w:trHeight w:val="215"/>
        </w:trPr>
        <w:tc>
          <w:tcPr>
            <w:tcW w:w="1440" w:type="dxa"/>
            <w:tcBorders>
              <w:left w:val="single" w:sz="8" w:space="0" w:color="auto"/>
              <w:right w:val="single" w:sz="8" w:space="0" w:color="auto"/>
            </w:tcBorders>
            <w:vAlign w:val="bottom"/>
          </w:tcPr>
          <w:p w14:paraId="7B5D0CEA" w14:textId="77777777" w:rsidR="001F081C" w:rsidRDefault="001F081C">
            <w:pPr>
              <w:rPr>
                <w:sz w:val="18"/>
                <w:szCs w:val="18"/>
              </w:rPr>
            </w:pPr>
          </w:p>
        </w:tc>
        <w:tc>
          <w:tcPr>
            <w:tcW w:w="1140" w:type="dxa"/>
            <w:tcBorders>
              <w:right w:val="single" w:sz="8" w:space="0" w:color="auto"/>
            </w:tcBorders>
            <w:shd w:val="clear" w:color="auto" w:fill="D9D9D9"/>
            <w:vAlign w:val="bottom"/>
          </w:tcPr>
          <w:p w14:paraId="3BC56B0A" w14:textId="77777777" w:rsidR="001F081C" w:rsidRDefault="001F081C">
            <w:pPr>
              <w:rPr>
                <w:sz w:val="18"/>
                <w:szCs w:val="18"/>
              </w:rPr>
            </w:pPr>
          </w:p>
        </w:tc>
        <w:tc>
          <w:tcPr>
            <w:tcW w:w="1120" w:type="dxa"/>
            <w:tcBorders>
              <w:right w:val="single" w:sz="8" w:space="0" w:color="auto"/>
            </w:tcBorders>
            <w:shd w:val="clear" w:color="auto" w:fill="D9D9D9"/>
            <w:vAlign w:val="bottom"/>
          </w:tcPr>
          <w:p w14:paraId="1FA82631" w14:textId="77777777" w:rsidR="001F081C" w:rsidRDefault="001F081C">
            <w:pPr>
              <w:rPr>
                <w:sz w:val="18"/>
                <w:szCs w:val="18"/>
              </w:rPr>
            </w:pPr>
          </w:p>
        </w:tc>
        <w:tc>
          <w:tcPr>
            <w:tcW w:w="5700" w:type="dxa"/>
            <w:tcBorders>
              <w:right w:val="single" w:sz="8" w:space="0" w:color="auto"/>
            </w:tcBorders>
            <w:vAlign w:val="bottom"/>
          </w:tcPr>
          <w:p w14:paraId="10CDEB30" w14:textId="77777777" w:rsidR="001F081C" w:rsidRDefault="00E22EC8">
            <w:pPr>
              <w:ind w:left="100"/>
              <w:rPr>
                <w:sz w:val="20"/>
                <w:szCs w:val="20"/>
              </w:rPr>
            </w:pPr>
            <w:r>
              <w:rPr>
                <w:rFonts w:ascii="Calibri" w:eastAsia="Calibri" w:hAnsi="Calibri" w:cs="Calibri"/>
                <w:color w:val="00B0F0"/>
                <w:sz w:val="16"/>
                <w:szCs w:val="16"/>
              </w:rPr>
              <w:t xml:space="preserve">mitigated risks of </w:t>
            </w:r>
            <w:r>
              <w:rPr>
                <w:rFonts w:ascii="Calibri" w:eastAsia="Calibri" w:hAnsi="Calibri" w:cs="Calibri"/>
                <w:color w:val="00B0F0"/>
                <w:sz w:val="16"/>
                <w:szCs w:val="16"/>
              </w:rPr>
              <w:t>disruption to lifecycle events on the majority of contracts.</w:t>
            </w:r>
          </w:p>
        </w:tc>
        <w:tc>
          <w:tcPr>
            <w:tcW w:w="0" w:type="dxa"/>
            <w:vAlign w:val="bottom"/>
          </w:tcPr>
          <w:p w14:paraId="46C44B8E" w14:textId="77777777" w:rsidR="001F081C" w:rsidRDefault="001F081C">
            <w:pPr>
              <w:rPr>
                <w:sz w:val="1"/>
                <w:szCs w:val="1"/>
              </w:rPr>
            </w:pPr>
          </w:p>
        </w:tc>
      </w:tr>
      <w:tr w:rsidR="001F081C" w14:paraId="1A2B0355" w14:textId="77777777">
        <w:trPr>
          <w:trHeight w:val="108"/>
        </w:trPr>
        <w:tc>
          <w:tcPr>
            <w:tcW w:w="1440" w:type="dxa"/>
            <w:tcBorders>
              <w:left w:val="single" w:sz="8" w:space="0" w:color="auto"/>
              <w:bottom w:val="single" w:sz="8" w:space="0" w:color="auto"/>
              <w:right w:val="single" w:sz="8" w:space="0" w:color="auto"/>
            </w:tcBorders>
            <w:vAlign w:val="bottom"/>
          </w:tcPr>
          <w:p w14:paraId="79B5D272" w14:textId="77777777" w:rsidR="001F081C" w:rsidRDefault="001F081C">
            <w:pPr>
              <w:rPr>
                <w:sz w:val="9"/>
                <w:szCs w:val="9"/>
              </w:rPr>
            </w:pPr>
          </w:p>
        </w:tc>
        <w:tc>
          <w:tcPr>
            <w:tcW w:w="1140" w:type="dxa"/>
            <w:tcBorders>
              <w:bottom w:val="single" w:sz="8" w:space="0" w:color="auto"/>
              <w:right w:val="single" w:sz="8" w:space="0" w:color="auto"/>
            </w:tcBorders>
            <w:shd w:val="clear" w:color="auto" w:fill="D9D9D9"/>
            <w:vAlign w:val="bottom"/>
          </w:tcPr>
          <w:p w14:paraId="4F5753ED" w14:textId="77777777" w:rsidR="001F081C" w:rsidRDefault="001F081C">
            <w:pPr>
              <w:rPr>
                <w:sz w:val="9"/>
                <w:szCs w:val="9"/>
              </w:rPr>
            </w:pPr>
          </w:p>
        </w:tc>
        <w:tc>
          <w:tcPr>
            <w:tcW w:w="1120" w:type="dxa"/>
            <w:tcBorders>
              <w:bottom w:val="single" w:sz="8" w:space="0" w:color="auto"/>
              <w:right w:val="single" w:sz="8" w:space="0" w:color="auto"/>
            </w:tcBorders>
            <w:shd w:val="clear" w:color="auto" w:fill="D9D9D9"/>
            <w:vAlign w:val="bottom"/>
          </w:tcPr>
          <w:p w14:paraId="643B9651" w14:textId="77777777" w:rsidR="001F081C" w:rsidRDefault="001F081C">
            <w:pPr>
              <w:rPr>
                <w:sz w:val="9"/>
                <w:szCs w:val="9"/>
              </w:rPr>
            </w:pPr>
          </w:p>
        </w:tc>
        <w:tc>
          <w:tcPr>
            <w:tcW w:w="5700" w:type="dxa"/>
            <w:tcBorders>
              <w:bottom w:val="single" w:sz="8" w:space="0" w:color="auto"/>
              <w:right w:val="single" w:sz="8" w:space="0" w:color="auto"/>
            </w:tcBorders>
            <w:vAlign w:val="bottom"/>
          </w:tcPr>
          <w:p w14:paraId="5D029EDB" w14:textId="77777777" w:rsidR="001F081C" w:rsidRDefault="001F081C">
            <w:pPr>
              <w:rPr>
                <w:sz w:val="9"/>
                <w:szCs w:val="9"/>
              </w:rPr>
            </w:pPr>
          </w:p>
        </w:tc>
        <w:tc>
          <w:tcPr>
            <w:tcW w:w="0" w:type="dxa"/>
            <w:vAlign w:val="bottom"/>
          </w:tcPr>
          <w:p w14:paraId="489513F2" w14:textId="77777777" w:rsidR="001F081C" w:rsidRDefault="001F081C">
            <w:pPr>
              <w:rPr>
                <w:sz w:val="1"/>
                <w:szCs w:val="1"/>
              </w:rPr>
            </w:pPr>
          </w:p>
        </w:tc>
      </w:tr>
      <w:tr w:rsidR="001F081C" w14:paraId="5636AC90" w14:textId="77777777">
        <w:trPr>
          <w:trHeight w:val="206"/>
        </w:trPr>
        <w:tc>
          <w:tcPr>
            <w:tcW w:w="1440" w:type="dxa"/>
            <w:tcBorders>
              <w:left w:val="single" w:sz="8" w:space="0" w:color="auto"/>
              <w:right w:val="single" w:sz="8" w:space="0" w:color="auto"/>
            </w:tcBorders>
            <w:vAlign w:val="bottom"/>
          </w:tcPr>
          <w:p w14:paraId="7F2B943D" w14:textId="77777777" w:rsidR="001F081C" w:rsidRDefault="001F081C">
            <w:pPr>
              <w:rPr>
                <w:sz w:val="17"/>
                <w:szCs w:val="17"/>
              </w:rPr>
            </w:pPr>
          </w:p>
        </w:tc>
        <w:tc>
          <w:tcPr>
            <w:tcW w:w="1140" w:type="dxa"/>
            <w:tcBorders>
              <w:right w:val="single" w:sz="8" w:space="0" w:color="auto"/>
            </w:tcBorders>
            <w:shd w:val="clear" w:color="auto" w:fill="D9D9D9"/>
            <w:vAlign w:val="bottom"/>
          </w:tcPr>
          <w:p w14:paraId="45E2E97D" w14:textId="77777777" w:rsidR="001F081C" w:rsidRDefault="001F081C">
            <w:pPr>
              <w:rPr>
                <w:sz w:val="17"/>
                <w:szCs w:val="17"/>
              </w:rPr>
            </w:pPr>
          </w:p>
        </w:tc>
        <w:tc>
          <w:tcPr>
            <w:tcW w:w="1120" w:type="dxa"/>
            <w:tcBorders>
              <w:right w:val="single" w:sz="8" w:space="0" w:color="auto"/>
            </w:tcBorders>
            <w:shd w:val="clear" w:color="auto" w:fill="D9D9D9"/>
            <w:vAlign w:val="bottom"/>
          </w:tcPr>
          <w:p w14:paraId="2D2427AB" w14:textId="77777777" w:rsidR="001F081C" w:rsidRDefault="001F081C">
            <w:pPr>
              <w:rPr>
                <w:sz w:val="17"/>
                <w:szCs w:val="17"/>
              </w:rPr>
            </w:pPr>
          </w:p>
        </w:tc>
        <w:tc>
          <w:tcPr>
            <w:tcW w:w="5700" w:type="dxa"/>
            <w:tcBorders>
              <w:right w:val="single" w:sz="8" w:space="0" w:color="auto"/>
            </w:tcBorders>
            <w:vAlign w:val="bottom"/>
          </w:tcPr>
          <w:p w14:paraId="5F129AFE" w14:textId="77777777" w:rsidR="001F081C" w:rsidRDefault="00E22EC8">
            <w:pPr>
              <w:ind w:left="100"/>
              <w:rPr>
                <w:sz w:val="20"/>
                <w:szCs w:val="20"/>
              </w:rPr>
            </w:pPr>
            <w:r>
              <w:rPr>
                <w:rFonts w:ascii="Calibri" w:eastAsia="Calibri" w:hAnsi="Calibri" w:cs="Calibri"/>
                <w:sz w:val="16"/>
                <w:szCs w:val="16"/>
              </w:rPr>
              <w:t>The UK Government has legislated to ensure that UK businesses can continue to</w:t>
            </w:r>
          </w:p>
        </w:tc>
        <w:tc>
          <w:tcPr>
            <w:tcW w:w="0" w:type="dxa"/>
            <w:vAlign w:val="bottom"/>
          </w:tcPr>
          <w:p w14:paraId="67D0F43D" w14:textId="77777777" w:rsidR="001F081C" w:rsidRDefault="001F081C">
            <w:pPr>
              <w:rPr>
                <w:sz w:val="1"/>
                <w:szCs w:val="1"/>
              </w:rPr>
            </w:pPr>
          </w:p>
        </w:tc>
      </w:tr>
      <w:tr w:rsidR="001F081C" w14:paraId="5D7D19EA" w14:textId="77777777">
        <w:trPr>
          <w:trHeight w:val="215"/>
        </w:trPr>
        <w:tc>
          <w:tcPr>
            <w:tcW w:w="1440" w:type="dxa"/>
            <w:tcBorders>
              <w:left w:val="single" w:sz="8" w:space="0" w:color="auto"/>
              <w:right w:val="single" w:sz="8" w:space="0" w:color="auto"/>
            </w:tcBorders>
            <w:vAlign w:val="bottom"/>
          </w:tcPr>
          <w:p w14:paraId="0A86F971" w14:textId="77777777" w:rsidR="001F081C" w:rsidRDefault="001F081C">
            <w:pPr>
              <w:rPr>
                <w:sz w:val="18"/>
                <w:szCs w:val="18"/>
              </w:rPr>
            </w:pPr>
          </w:p>
        </w:tc>
        <w:tc>
          <w:tcPr>
            <w:tcW w:w="1140" w:type="dxa"/>
            <w:tcBorders>
              <w:right w:val="single" w:sz="8" w:space="0" w:color="auto"/>
            </w:tcBorders>
            <w:shd w:val="clear" w:color="auto" w:fill="D9D9D9"/>
            <w:vAlign w:val="bottom"/>
          </w:tcPr>
          <w:p w14:paraId="771C1174" w14:textId="77777777" w:rsidR="001F081C" w:rsidRDefault="001F081C">
            <w:pPr>
              <w:rPr>
                <w:sz w:val="18"/>
                <w:szCs w:val="18"/>
              </w:rPr>
            </w:pPr>
          </w:p>
        </w:tc>
        <w:tc>
          <w:tcPr>
            <w:tcW w:w="1120" w:type="dxa"/>
            <w:tcBorders>
              <w:right w:val="single" w:sz="8" w:space="0" w:color="auto"/>
            </w:tcBorders>
            <w:shd w:val="clear" w:color="auto" w:fill="D9D9D9"/>
            <w:vAlign w:val="bottom"/>
          </w:tcPr>
          <w:p w14:paraId="0AD69232" w14:textId="77777777" w:rsidR="001F081C" w:rsidRDefault="001F081C">
            <w:pPr>
              <w:rPr>
                <w:sz w:val="18"/>
                <w:szCs w:val="18"/>
              </w:rPr>
            </w:pPr>
          </w:p>
        </w:tc>
        <w:tc>
          <w:tcPr>
            <w:tcW w:w="5700" w:type="dxa"/>
            <w:tcBorders>
              <w:right w:val="single" w:sz="8" w:space="0" w:color="auto"/>
            </w:tcBorders>
            <w:vAlign w:val="bottom"/>
          </w:tcPr>
          <w:p w14:paraId="64B32FCD" w14:textId="77777777" w:rsidR="001F081C" w:rsidRDefault="00E22EC8">
            <w:pPr>
              <w:ind w:left="100"/>
              <w:rPr>
                <w:sz w:val="20"/>
                <w:szCs w:val="20"/>
              </w:rPr>
            </w:pPr>
            <w:r>
              <w:rPr>
                <w:rFonts w:ascii="Calibri" w:eastAsia="Calibri" w:hAnsi="Calibri" w:cs="Calibri"/>
                <w:sz w:val="16"/>
                <w:szCs w:val="16"/>
              </w:rPr>
              <w:t>use clearing services provided by EU-based clearing houses.</w:t>
            </w:r>
          </w:p>
        </w:tc>
        <w:tc>
          <w:tcPr>
            <w:tcW w:w="0" w:type="dxa"/>
            <w:vAlign w:val="bottom"/>
          </w:tcPr>
          <w:p w14:paraId="493DA8AF" w14:textId="77777777" w:rsidR="001F081C" w:rsidRDefault="001F081C">
            <w:pPr>
              <w:rPr>
                <w:sz w:val="1"/>
                <w:szCs w:val="1"/>
              </w:rPr>
            </w:pPr>
          </w:p>
        </w:tc>
      </w:tr>
      <w:tr w:rsidR="001F081C" w14:paraId="0F364ACF" w14:textId="77777777">
        <w:trPr>
          <w:trHeight w:val="323"/>
        </w:trPr>
        <w:tc>
          <w:tcPr>
            <w:tcW w:w="1440" w:type="dxa"/>
            <w:tcBorders>
              <w:left w:val="single" w:sz="8" w:space="0" w:color="auto"/>
              <w:right w:val="single" w:sz="8" w:space="0" w:color="auto"/>
            </w:tcBorders>
            <w:vAlign w:val="bottom"/>
          </w:tcPr>
          <w:p w14:paraId="235805C5" w14:textId="77777777" w:rsidR="001F081C" w:rsidRDefault="001F081C">
            <w:pPr>
              <w:rPr>
                <w:sz w:val="24"/>
                <w:szCs w:val="24"/>
              </w:rPr>
            </w:pPr>
          </w:p>
        </w:tc>
        <w:tc>
          <w:tcPr>
            <w:tcW w:w="1140" w:type="dxa"/>
            <w:tcBorders>
              <w:right w:val="single" w:sz="8" w:space="0" w:color="auto"/>
            </w:tcBorders>
            <w:shd w:val="clear" w:color="auto" w:fill="D9D9D9"/>
            <w:vAlign w:val="bottom"/>
          </w:tcPr>
          <w:p w14:paraId="02E20F4B" w14:textId="77777777" w:rsidR="001F081C" w:rsidRDefault="001F081C">
            <w:pPr>
              <w:rPr>
                <w:sz w:val="24"/>
                <w:szCs w:val="24"/>
              </w:rPr>
            </w:pPr>
          </w:p>
        </w:tc>
        <w:tc>
          <w:tcPr>
            <w:tcW w:w="1120" w:type="dxa"/>
            <w:tcBorders>
              <w:right w:val="single" w:sz="8" w:space="0" w:color="auto"/>
            </w:tcBorders>
            <w:shd w:val="clear" w:color="auto" w:fill="D9D9D9"/>
            <w:vAlign w:val="bottom"/>
          </w:tcPr>
          <w:p w14:paraId="3571509E" w14:textId="77777777" w:rsidR="001F081C" w:rsidRDefault="001F081C">
            <w:pPr>
              <w:rPr>
                <w:sz w:val="24"/>
                <w:szCs w:val="24"/>
              </w:rPr>
            </w:pPr>
          </w:p>
        </w:tc>
        <w:tc>
          <w:tcPr>
            <w:tcW w:w="5700" w:type="dxa"/>
            <w:tcBorders>
              <w:right w:val="single" w:sz="8" w:space="0" w:color="auto"/>
            </w:tcBorders>
            <w:vAlign w:val="bottom"/>
          </w:tcPr>
          <w:p w14:paraId="572E82DC" w14:textId="77777777" w:rsidR="001F081C" w:rsidRDefault="00E22EC8">
            <w:pPr>
              <w:ind w:left="100"/>
              <w:rPr>
                <w:sz w:val="20"/>
                <w:szCs w:val="20"/>
              </w:rPr>
            </w:pPr>
            <w:r>
              <w:rPr>
                <w:rFonts w:ascii="Calibri" w:eastAsia="Calibri" w:hAnsi="Calibri" w:cs="Calibri"/>
                <w:sz w:val="16"/>
                <w:szCs w:val="16"/>
              </w:rPr>
              <w:t xml:space="preserve">To continue servicing EU </w:t>
            </w:r>
            <w:r>
              <w:rPr>
                <w:rFonts w:ascii="Calibri" w:eastAsia="Calibri" w:hAnsi="Calibri" w:cs="Calibri"/>
                <w:sz w:val="16"/>
                <w:szCs w:val="16"/>
              </w:rPr>
              <w:t>clearing members after the end of the transition period,</w:t>
            </w:r>
          </w:p>
        </w:tc>
        <w:tc>
          <w:tcPr>
            <w:tcW w:w="0" w:type="dxa"/>
            <w:vAlign w:val="bottom"/>
          </w:tcPr>
          <w:p w14:paraId="2E5F0B03" w14:textId="77777777" w:rsidR="001F081C" w:rsidRDefault="001F081C">
            <w:pPr>
              <w:rPr>
                <w:sz w:val="1"/>
                <w:szCs w:val="1"/>
              </w:rPr>
            </w:pPr>
          </w:p>
        </w:tc>
      </w:tr>
      <w:tr w:rsidR="001F081C" w14:paraId="2A40902C" w14:textId="77777777">
        <w:trPr>
          <w:trHeight w:val="211"/>
        </w:trPr>
        <w:tc>
          <w:tcPr>
            <w:tcW w:w="1440" w:type="dxa"/>
            <w:tcBorders>
              <w:left w:val="single" w:sz="8" w:space="0" w:color="auto"/>
              <w:right w:val="single" w:sz="8" w:space="0" w:color="auto"/>
            </w:tcBorders>
            <w:vAlign w:val="bottom"/>
          </w:tcPr>
          <w:p w14:paraId="30E09D13" w14:textId="77777777" w:rsidR="001F081C" w:rsidRDefault="001F081C">
            <w:pPr>
              <w:rPr>
                <w:sz w:val="18"/>
                <w:szCs w:val="18"/>
              </w:rPr>
            </w:pPr>
          </w:p>
        </w:tc>
        <w:tc>
          <w:tcPr>
            <w:tcW w:w="1140" w:type="dxa"/>
            <w:tcBorders>
              <w:right w:val="single" w:sz="8" w:space="0" w:color="auto"/>
            </w:tcBorders>
            <w:shd w:val="clear" w:color="auto" w:fill="D9D9D9"/>
            <w:vAlign w:val="bottom"/>
          </w:tcPr>
          <w:p w14:paraId="33F6AC62" w14:textId="77777777" w:rsidR="001F081C" w:rsidRDefault="001F081C">
            <w:pPr>
              <w:rPr>
                <w:sz w:val="18"/>
                <w:szCs w:val="18"/>
              </w:rPr>
            </w:pPr>
          </w:p>
        </w:tc>
        <w:tc>
          <w:tcPr>
            <w:tcW w:w="1120" w:type="dxa"/>
            <w:tcBorders>
              <w:right w:val="single" w:sz="8" w:space="0" w:color="auto"/>
            </w:tcBorders>
            <w:shd w:val="clear" w:color="auto" w:fill="D9D9D9"/>
            <w:vAlign w:val="bottom"/>
          </w:tcPr>
          <w:p w14:paraId="193FF436" w14:textId="77777777" w:rsidR="001F081C" w:rsidRDefault="001F081C">
            <w:pPr>
              <w:rPr>
                <w:sz w:val="18"/>
                <w:szCs w:val="18"/>
              </w:rPr>
            </w:pPr>
          </w:p>
        </w:tc>
        <w:tc>
          <w:tcPr>
            <w:tcW w:w="5700" w:type="dxa"/>
            <w:tcBorders>
              <w:right w:val="single" w:sz="8" w:space="0" w:color="auto"/>
            </w:tcBorders>
            <w:vAlign w:val="bottom"/>
          </w:tcPr>
          <w:p w14:paraId="45886F78" w14:textId="77777777" w:rsidR="001F081C" w:rsidRDefault="00E22EC8">
            <w:pPr>
              <w:ind w:left="100"/>
              <w:rPr>
                <w:sz w:val="20"/>
                <w:szCs w:val="20"/>
              </w:rPr>
            </w:pPr>
            <w:r>
              <w:rPr>
                <w:rFonts w:ascii="Calibri" w:eastAsia="Calibri" w:hAnsi="Calibri" w:cs="Calibri"/>
                <w:sz w:val="16"/>
                <w:szCs w:val="16"/>
              </w:rPr>
              <w:t>the UK and UK CCPs will respectively require either permanent or temporary</w:t>
            </w:r>
          </w:p>
        </w:tc>
        <w:tc>
          <w:tcPr>
            <w:tcW w:w="0" w:type="dxa"/>
            <w:vAlign w:val="bottom"/>
          </w:tcPr>
          <w:p w14:paraId="1E291CBF" w14:textId="77777777" w:rsidR="001F081C" w:rsidRDefault="001F081C">
            <w:pPr>
              <w:rPr>
                <w:sz w:val="1"/>
                <w:szCs w:val="1"/>
              </w:rPr>
            </w:pPr>
          </w:p>
        </w:tc>
      </w:tr>
      <w:tr w:rsidR="001F081C" w14:paraId="47C31F40" w14:textId="77777777">
        <w:trPr>
          <w:trHeight w:val="209"/>
        </w:trPr>
        <w:tc>
          <w:tcPr>
            <w:tcW w:w="1440" w:type="dxa"/>
            <w:tcBorders>
              <w:left w:val="single" w:sz="8" w:space="0" w:color="auto"/>
              <w:right w:val="single" w:sz="8" w:space="0" w:color="auto"/>
            </w:tcBorders>
            <w:vAlign w:val="bottom"/>
          </w:tcPr>
          <w:p w14:paraId="09E7B816" w14:textId="77777777" w:rsidR="001F081C" w:rsidRDefault="001F081C">
            <w:pPr>
              <w:rPr>
                <w:sz w:val="18"/>
                <w:szCs w:val="18"/>
              </w:rPr>
            </w:pPr>
          </w:p>
        </w:tc>
        <w:tc>
          <w:tcPr>
            <w:tcW w:w="1140" w:type="dxa"/>
            <w:tcBorders>
              <w:right w:val="single" w:sz="8" w:space="0" w:color="auto"/>
            </w:tcBorders>
            <w:shd w:val="clear" w:color="auto" w:fill="D9D9D9"/>
            <w:vAlign w:val="bottom"/>
          </w:tcPr>
          <w:p w14:paraId="198DDE24" w14:textId="77777777" w:rsidR="001F081C" w:rsidRDefault="001F081C">
            <w:pPr>
              <w:rPr>
                <w:sz w:val="18"/>
                <w:szCs w:val="18"/>
              </w:rPr>
            </w:pPr>
          </w:p>
        </w:tc>
        <w:tc>
          <w:tcPr>
            <w:tcW w:w="1120" w:type="dxa"/>
            <w:tcBorders>
              <w:right w:val="single" w:sz="8" w:space="0" w:color="auto"/>
            </w:tcBorders>
            <w:shd w:val="clear" w:color="auto" w:fill="D9D9D9"/>
            <w:vAlign w:val="bottom"/>
          </w:tcPr>
          <w:p w14:paraId="728FBCC1" w14:textId="77777777" w:rsidR="001F081C" w:rsidRDefault="001F081C">
            <w:pPr>
              <w:rPr>
                <w:sz w:val="18"/>
                <w:szCs w:val="18"/>
              </w:rPr>
            </w:pPr>
          </w:p>
        </w:tc>
        <w:tc>
          <w:tcPr>
            <w:tcW w:w="5700" w:type="dxa"/>
            <w:tcBorders>
              <w:right w:val="single" w:sz="8" w:space="0" w:color="auto"/>
            </w:tcBorders>
            <w:vAlign w:val="bottom"/>
          </w:tcPr>
          <w:p w14:paraId="0F49225D" w14:textId="77777777" w:rsidR="001F081C" w:rsidRDefault="00E22EC8">
            <w:pPr>
              <w:ind w:left="100"/>
              <w:rPr>
                <w:sz w:val="20"/>
                <w:szCs w:val="20"/>
              </w:rPr>
            </w:pPr>
            <w:r>
              <w:rPr>
                <w:rFonts w:ascii="Calibri" w:eastAsia="Calibri" w:hAnsi="Calibri" w:cs="Calibri"/>
                <w:sz w:val="16"/>
                <w:szCs w:val="16"/>
              </w:rPr>
              <w:t>equivalence and recognition. There are currently £60 trillion of derivative contracts</w:t>
            </w:r>
          </w:p>
        </w:tc>
        <w:tc>
          <w:tcPr>
            <w:tcW w:w="0" w:type="dxa"/>
            <w:vAlign w:val="bottom"/>
          </w:tcPr>
          <w:p w14:paraId="03B81325" w14:textId="77777777" w:rsidR="001F081C" w:rsidRDefault="001F081C">
            <w:pPr>
              <w:rPr>
                <w:sz w:val="1"/>
                <w:szCs w:val="1"/>
              </w:rPr>
            </w:pPr>
          </w:p>
        </w:tc>
      </w:tr>
      <w:tr w:rsidR="001F081C" w14:paraId="6990DE72" w14:textId="77777777">
        <w:trPr>
          <w:trHeight w:val="211"/>
        </w:trPr>
        <w:tc>
          <w:tcPr>
            <w:tcW w:w="1440" w:type="dxa"/>
            <w:vMerge w:val="restart"/>
            <w:tcBorders>
              <w:left w:val="single" w:sz="8" w:space="0" w:color="auto"/>
              <w:right w:val="single" w:sz="8" w:space="0" w:color="auto"/>
            </w:tcBorders>
            <w:vAlign w:val="bottom"/>
          </w:tcPr>
          <w:p w14:paraId="2392A58E" w14:textId="77777777" w:rsidR="001F081C" w:rsidRDefault="00E22EC8">
            <w:pPr>
              <w:ind w:left="120"/>
              <w:rPr>
                <w:sz w:val="20"/>
                <w:szCs w:val="20"/>
              </w:rPr>
            </w:pPr>
            <w:r>
              <w:rPr>
                <w:rFonts w:ascii="Calibri" w:eastAsia="Calibri" w:hAnsi="Calibri" w:cs="Calibri"/>
                <w:b/>
                <w:bCs/>
                <w:sz w:val="20"/>
                <w:szCs w:val="20"/>
              </w:rPr>
              <w:t>OTC</w:t>
            </w:r>
          </w:p>
        </w:tc>
        <w:tc>
          <w:tcPr>
            <w:tcW w:w="1140" w:type="dxa"/>
            <w:tcBorders>
              <w:right w:val="single" w:sz="8" w:space="0" w:color="auto"/>
            </w:tcBorders>
            <w:shd w:val="clear" w:color="auto" w:fill="D9D9D9"/>
            <w:vAlign w:val="bottom"/>
          </w:tcPr>
          <w:p w14:paraId="4BE6011E" w14:textId="77777777" w:rsidR="001F081C" w:rsidRDefault="001F081C">
            <w:pPr>
              <w:rPr>
                <w:sz w:val="18"/>
                <w:szCs w:val="18"/>
              </w:rPr>
            </w:pPr>
          </w:p>
        </w:tc>
        <w:tc>
          <w:tcPr>
            <w:tcW w:w="1120" w:type="dxa"/>
            <w:tcBorders>
              <w:right w:val="single" w:sz="8" w:space="0" w:color="auto"/>
            </w:tcBorders>
            <w:shd w:val="clear" w:color="auto" w:fill="D9D9D9"/>
            <w:vAlign w:val="bottom"/>
          </w:tcPr>
          <w:p w14:paraId="51C5AF25" w14:textId="77777777" w:rsidR="001F081C" w:rsidRDefault="001F081C">
            <w:pPr>
              <w:rPr>
                <w:sz w:val="18"/>
                <w:szCs w:val="18"/>
              </w:rPr>
            </w:pPr>
          </w:p>
        </w:tc>
        <w:tc>
          <w:tcPr>
            <w:tcW w:w="5700" w:type="dxa"/>
            <w:tcBorders>
              <w:right w:val="single" w:sz="8" w:space="0" w:color="auto"/>
            </w:tcBorders>
            <w:vAlign w:val="bottom"/>
          </w:tcPr>
          <w:p w14:paraId="27DCF0B7" w14:textId="77777777" w:rsidR="001F081C" w:rsidRDefault="00E22EC8">
            <w:pPr>
              <w:ind w:left="100"/>
              <w:rPr>
                <w:sz w:val="20"/>
                <w:szCs w:val="20"/>
              </w:rPr>
            </w:pPr>
            <w:r>
              <w:rPr>
                <w:rFonts w:ascii="Calibri" w:eastAsia="Calibri" w:hAnsi="Calibri" w:cs="Calibri"/>
                <w:sz w:val="16"/>
                <w:szCs w:val="16"/>
              </w:rPr>
              <w:t xml:space="preserve">between UK CCPs </w:t>
            </w:r>
            <w:r>
              <w:rPr>
                <w:rFonts w:ascii="Calibri" w:eastAsia="Calibri" w:hAnsi="Calibri" w:cs="Calibri"/>
                <w:sz w:val="16"/>
                <w:szCs w:val="16"/>
              </w:rPr>
              <w:t>and EU clearing members, £43 trillion of which is currently due to</w:t>
            </w:r>
          </w:p>
        </w:tc>
        <w:tc>
          <w:tcPr>
            <w:tcW w:w="0" w:type="dxa"/>
            <w:vAlign w:val="bottom"/>
          </w:tcPr>
          <w:p w14:paraId="620B60E3" w14:textId="77777777" w:rsidR="001F081C" w:rsidRDefault="001F081C">
            <w:pPr>
              <w:rPr>
                <w:sz w:val="1"/>
                <w:szCs w:val="1"/>
              </w:rPr>
            </w:pPr>
          </w:p>
        </w:tc>
      </w:tr>
      <w:tr w:rsidR="001F081C" w14:paraId="6479A087" w14:textId="77777777">
        <w:trPr>
          <w:trHeight w:val="97"/>
        </w:trPr>
        <w:tc>
          <w:tcPr>
            <w:tcW w:w="1440" w:type="dxa"/>
            <w:vMerge/>
            <w:tcBorders>
              <w:left w:val="single" w:sz="8" w:space="0" w:color="auto"/>
              <w:right w:val="single" w:sz="8" w:space="0" w:color="auto"/>
            </w:tcBorders>
            <w:vAlign w:val="bottom"/>
          </w:tcPr>
          <w:p w14:paraId="75B2B086" w14:textId="77777777" w:rsidR="001F081C" w:rsidRDefault="001F081C">
            <w:pPr>
              <w:rPr>
                <w:sz w:val="8"/>
                <w:szCs w:val="8"/>
              </w:rPr>
            </w:pPr>
          </w:p>
        </w:tc>
        <w:tc>
          <w:tcPr>
            <w:tcW w:w="1140" w:type="dxa"/>
            <w:tcBorders>
              <w:right w:val="single" w:sz="8" w:space="0" w:color="auto"/>
            </w:tcBorders>
            <w:shd w:val="clear" w:color="auto" w:fill="D9D9D9"/>
            <w:vAlign w:val="bottom"/>
          </w:tcPr>
          <w:p w14:paraId="632B0135" w14:textId="77777777" w:rsidR="001F081C" w:rsidRDefault="001F081C">
            <w:pPr>
              <w:rPr>
                <w:sz w:val="8"/>
                <w:szCs w:val="8"/>
              </w:rPr>
            </w:pPr>
          </w:p>
        </w:tc>
        <w:tc>
          <w:tcPr>
            <w:tcW w:w="1120" w:type="dxa"/>
            <w:tcBorders>
              <w:right w:val="single" w:sz="8" w:space="0" w:color="auto"/>
            </w:tcBorders>
            <w:shd w:val="clear" w:color="auto" w:fill="D9D9D9"/>
            <w:vAlign w:val="bottom"/>
          </w:tcPr>
          <w:p w14:paraId="03DA4A44" w14:textId="77777777" w:rsidR="001F081C" w:rsidRDefault="001F081C">
            <w:pPr>
              <w:rPr>
                <w:sz w:val="8"/>
                <w:szCs w:val="8"/>
              </w:rPr>
            </w:pPr>
          </w:p>
        </w:tc>
        <w:tc>
          <w:tcPr>
            <w:tcW w:w="5700" w:type="dxa"/>
            <w:vMerge w:val="restart"/>
            <w:tcBorders>
              <w:right w:val="single" w:sz="8" w:space="0" w:color="auto"/>
            </w:tcBorders>
            <w:vAlign w:val="bottom"/>
          </w:tcPr>
          <w:p w14:paraId="685FB76A" w14:textId="77777777" w:rsidR="001F081C" w:rsidRDefault="00E22EC8">
            <w:pPr>
              <w:ind w:left="100"/>
              <w:rPr>
                <w:sz w:val="20"/>
                <w:szCs w:val="20"/>
              </w:rPr>
            </w:pPr>
            <w:r>
              <w:rPr>
                <w:rFonts w:ascii="Calibri" w:eastAsia="Calibri" w:hAnsi="Calibri" w:cs="Calibri"/>
                <w:sz w:val="16"/>
                <w:szCs w:val="16"/>
              </w:rPr>
              <w:t>expire after December.</w:t>
            </w:r>
          </w:p>
        </w:tc>
        <w:tc>
          <w:tcPr>
            <w:tcW w:w="0" w:type="dxa"/>
            <w:vAlign w:val="bottom"/>
          </w:tcPr>
          <w:p w14:paraId="3B0C5DDC" w14:textId="77777777" w:rsidR="001F081C" w:rsidRDefault="001F081C">
            <w:pPr>
              <w:rPr>
                <w:sz w:val="1"/>
                <w:szCs w:val="1"/>
              </w:rPr>
            </w:pPr>
          </w:p>
        </w:tc>
      </w:tr>
      <w:tr w:rsidR="001F081C" w14:paraId="0847AAF2" w14:textId="77777777">
        <w:trPr>
          <w:trHeight w:val="118"/>
        </w:trPr>
        <w:tc>
          <w:tcPr>
            <w:tcW w:w="1440" w:type="dxa"/>
            <w:vMerge w:val="restart"/>
            <w:tcBorders>
              <w:left w:val="single" w:sz="8" w:space="0" w:color="auto"/>
              <w:right w:val="single" w:sz="8" w:space="0" w:color="auto"/>
            </w:tcBorders>
            <w:vAlign w:val="bottom"/>
          </w:tcPr>
          <w:p w14:paraId="2910528E" w14:textId="77777777" w:rsidR="001F081C" w:rsidRDefault="00E22EC8">
            <w:pPr>
              <w:ind w:left="120"/>
              <w:rPr>
                <w:sz w:val="20"/>
                <w:szCs w:val="20"/>
              </w:rPr>
            </w:pPr>
            <w:r>
              <w:rPr>
                <w:rFonts w:ascii="Calibri" w:eastAsia="Calibri" w:hAnsi="Calibri" w:cs="Calibri"/>
                <w:b/>
                <w:bCs/>
                <w:sz w:val="20"/>
                <w:szCs w:val="20"/>
              </w:rPr>
              <w:t>derivative</w:t>
            </w:r>
          </w:p>
        </w:tc>
        <w:tc>
          <w:tcPr>
            <w:tcW w:w="1140" w:type="dxa"/>
            <w:tcBorders>
              <w:right w:val="single" w:sz="8" w:space="0" w:color="auto"/>
            </w:tcBorders>
            <w:shd w:val="clear" w:color="auto" w:fill="D9D9D9"/>
            <w:vAlign w:val="bottom"/>
          </w:tcPr>
          <w:p w14:paraId="723BE08F" w14:textId="77777777" w:rsidR="001F081C" w:rsidRDefault="001F081C">
            <w:pPr>
              <w:rPr>
                <w:sz w:val="10"/>
                <w:szCs w:val="10"/>
              </w:rPr>
            </w:pPr>
          </w:p>
        </w:tc>
        <w:tc>
          <w:tcPr>
            <w:tcW w:w="1120" w:type="dxa"/>
            <w:tcBorders>
              <w:right w:val="single" w:sz="8" w:space="0" w:color="auto"/>
            </w:tcBorders>
            <w:shd w:val="clear" w:color="auto" w:fill="D9D9D9"/>
            <w:vAlign w:val="bottom"/>
          </w:tcPr>
          <w:p w14:paraId="7E22B905" w14:textId="77777777" w:rsidR="001F081C" w:rsidRDefault="001F081C">
            <w:pPr>
              <w:rPr>
                <w:sz w:val="10"/>
                <w:szCs w:val="10"/>
              </w:rPr>
            </w:pPr>
          </w:p>
        </w:tc>
        <w:tc>
          <w:tcPr>
            <w:tcW w:w="5700" w:type="dxa"/>
            <w:vMerge/>
            <w:tcBorders>
              <w:right w:val="single" w:sz="8" w:space="0" w:color="auto"/>
            </w:tcBorders>
            <w:vAlign w:val="bottom"/>
          </w:tcPr>
          <w:p w14:paraId="1520E463" w14:textId="77777777" w:rsidR="001F081C" w:rsidRDefault="001F081C">
            <w:pPr>
              <w:rPr>
                <w:sz w:val="10"/>
                <w:szCs w:val="10"/>
              </w:rPr>
            </w:pPr>
          </w:p>
        </w:tc>
        <w:tc>
          <w:tcPr>
            <w:tcW w:w="0" w:type="dxa"/>
            <w:vAlign w:val="bottom"/>
          </w:tcPr>
          <w:p w14:paraId="29E66F46" w14:textId="77777777" w:rsidR="001F081C" w:rsidRDefault="001F081C">
            <w:pPr>
              <w:rPr>
                <w:sz w:val="1"/>
                <w:szCs w:val="1"/>
              </w:rPr>
            </w:pPr>
          </w:p>
        </w:tc>
      </w:tr>
      <w:tr w:rsidR="001F081C" w14:paraId="7E30F2AB" w14:textId="77777777">
        <w:trPr>
          <w:trHeight w:val="127"/>
        </w:trPr>
        <w:tc>
          <w:tcPr>
            <w:tcW w:w="1440" w:type="dxa"/>
            <w:vMerge/>
            <w:tcBorders>
              <w:left w:val="single" w:sz="8" w:space="0" w:color="auto"/>
              <w:right w:val="single" w:sz="8" w:space="0" w:color="auto"/>
            </w:tcBorders>
            <w:vAlign w:val="bottom"/>
          </w:tcPr>
          <w:p w14:paraId="4075C993" w14:textId="77777777" w:rsidR="001F081C" w:rsidRDefault="001F081C">
            <w:pPr>
              <w:rPr>
                <w:sz w:val="11"/>
                <w:szCs w:val="11"/>
              </w:rPr>
            </w:pPr>
          </w:p>
        </w:tc>
        <w:tc>
          <w:tcPr>
            <w:tcW w:w="1140" w:type="dxa"/>
            <w:tcBorders>
              <w:right w:val="single" w:sz="8" w:space="0" w:color="auto"/>
            </w:tcBorders>
            <w:shd w:val="clear" w:color="auto" w:fill="D9D9D9"/>
            <w:vAlign w:val="bottom"/>
          </w:tcPr>
          <w:p w14:paraId="01C2E712" w14:textId="77777777" w:rsidR="001F081C" w:rsidRDefault="001F081C">
            <w:pPr>
              <w:rPr>
                <w:sz w:val="11"/>
                <w:szCs w:val="11"/>
              </w:rPr>
            </w:pPr>
          </w:p>
        </w:tc>
        <w:tc>
          <w:tcPr>
            <w:tcW w:w="1120" w:type="dxa"/>
            <w:tcBorders>
              <w:right w:val="single" w:sz="8" w:space="0" w:color="auto"/>
            </w:tcBorders>
            <w:shd w:val="clear" w:color="auto" w:fill="D9D9D9"/>
            <w:vAlign w:val="bottom"/>
          </w:tcPr>
          <w:p w14:paraId="2D2748C6" w14:textId="77777777" w:rsidR="001F081C" w:rsidRDefault="001F081C">
            <w:pPr>
              <w:rPr>
                <w:sz w:val="11"/>
                <w:szCs w:val="11"/>
              </w:rPr>
            </w:pPr>
          </w:p>
        </w:tc>
        <w:tc>
          <w:tcPr>
            <w:tcW w:w="5700" w:type="dxa"/>
            <w:vMerge w:val="restart"/>
            <w:tcBorders>
              <w:right w:val="single" w:sz="8" w:space="0" w:color="auto"/>
            </w:tcBorders>
            <w:vAlign w:val="bottom"/>
          </w:tcPr>
          <w:p w14:paraId="571FA65A" w14:textId="77777777" w:rsidR="001F081C" w:rsidRDefault="00E22EC8">
            <w:pPr>
              <w:ind w:left="100"/>
              <w:rPr>
                <w:sz w:val="20"/>
                <w:szCs w:val="20"/>
              </w:rPr>
            </w:pPr>
            <w:r>
              <w:rPr>
                <w:rFonts w:ascii="Calibri" w:eastAsia="Calibri" w:hAnsi="Calibri" w:cs="Calibri"/>
                <w:sz w:val="16"/>
                <w:szCs w:val="16"/>
              </w:rPr>
              <w:t>Without clarity on equivalence and recognition arrangements by the end of</w:t>
            </w:r>
          </w:p>
        </w:tc>
        <w:tc>
          <w:tcPr>
            <w:tcW w:w="0" w:type="dxa"/>
            <w:vAlign w:val="bottom"/>
          </w:tcPr>
          <w:p w14:paraId="743DB40B" w14:textId="77777777" w:rsidR="001F081C" w:rsidRDefault="001F081C">
            <w:pPr>
              <w:rPr>
                <w:sz w:val="1"/>
                <w:szCs w:val="1"/>
              </w:rPr>
            </w:pPr>
          </w:p>
        </w:tc>
      </w:tr>
      <w:tr w:rsidR="001F081C" w14:paraId="1EF8E101" w14:textId="77777777">
        <w:trPr>
          <w:trHeight w:val="207"/>
        </w:trPr>
        <w:tc>
          <w:tcPr>
            <w:tcW w:w="1440" w:type="dxa"/>
            <w:tcBorders>
              <w:left w:val="single" w:sz="8" w:space="0" w:color="auto"/>
              <w:right w:val="single" w:sz="8" w:space="0" w:color="auto"/>
            </w:tcBorders>
            <w:vAlign w:val="bottom"/>
          </w:tcPr>
          <w:p w14:paraId="36DA80E2" w14:textId="77777777" w:rsidR="001F081C" w:rsidRDefault="00E22EC8">
            <w:pPr>
              <w:spacing w:line="207" w:lineRule="exact"/>
              <w:ind w:left="120"/>
              <w:rPr>
                <w:sz w:val="20"/>
                <w:szCs w:val="20"/>
              </w:rPr>
            </w:pPr>
            <w:r>
              <w:rPr>
                <w:rFonts w:ascii="Calibri" w:eastAsia="Calibri" w:hAnsi="Calibri" w:cs="Calibri"/>
                <w:b/>
                <w:bCs/>
                <w:sz w:val="20"/>
                <w:szCs w:val="20"/>
              </w:rPr>
              <w:t>contracts</w:t>
            </w:r>
          </w:p>
        </w:tc>
        <w:tc>
          <w:tcPr>
            <w:tcW w:w="1140" w:type="dxa"/>
            <w:tcBorders>
              <w:right w:val="single" w:sz="8" w:space="0" w:color="auto"/>
            </w:tcBorders>
            <w:shd w:val="clear" w:color="auto" w:fill="D9D9D9"/>
            <w:vAlign w:val="bottom"/>
          </w:tcPr>
          <w:p w14:paraId="778F3431" w14:textId="77777777" w:rsidR="001F081C" w:rsidRDefault="001F081C">
            <w:pPr>
              <w:rPr>
                <w:sz w:val="17"/>
                <w:szCs w:val="17"/>
              </w:rPr>
            </w:pPr>
          </w:p>
        </w:tc>
        <w:tc>
          <w:tcPr>
            <w:tcW w:w="1120" w:type="dxa"/>
            <w:tcBorders>
              <w:right w:val="single" w:sz="8" w:space="0" w:color="auto"/>
            </w:tcBorders>
            <w:shd w:val="clear" w:color="auto" w:fill="D9D9D9"/>
            <w:vAlign w:val="bottom"/>
          </w:tcPr>
          <w:p w14:paraId="4BD230B0" w14:textId="77777777" w:rsidR="001F081C" w:rsidRDefault="001F081C">
            <w:pPr>
              <w:rPr>
                <w:sz w:val="17"/>
                <w:szCs w:val="17"/>
              </w:rPr>
            </w:pPr>
          </w:p>
        </w:tc>
        <w:tc>
          <w:tcPr>
            <w:tcW w:w="5700" w:type="dxa"/>
            <w:vMerge/>
            <w:tcBorders>
              <w:right w:val="single" w:sz="8" w:space="0" w:color="auto"/>
            </w:tcBorders>
            <w:vAlign w:val="bottom"/>
          </w:tcPr>
          <w:p w14:paraId="59A2B790" w14:textId="77777777" w:rsidR="001F081C" w:rsidRDefault="001F081C">
            <w:pPr>
              <w:rPr>
                <w:sz w:val="17"/>
                <w:szCs w:val="17"/>
              </w:rPr>
            </w:pPr>
          </w:p>
        </w:tc>
        <w:tc>
          <w:tcPr>
            <w:tcW w:w="0" w:type="dxa"/>
            <w:vAlign w:val="bottom"/>
          </w:tcPr>
          <w:p w14:paraId="5268F12B" w14:textId="77777777" w:rsidR="001F081C" w:rsidRDefault="001F081C">
            <w:pPr>
              <w:rPr>
                <w:sz w:val="1"/>
                <w:szCs w:val="1"/>
              </w:rPr>
            </w:pPr>
          </w:p>
        </w:tc>
      </w:tr>
      <w:tr w:rsidR="001F081C" w14:paraId="2E8B9D61" w14:textId="77777777">
        <w:trPr>
          <w:trHeight w:val="242"/>
        </w:trPr>
        <w:tc>
          <w:tcPr>
            <w:tcW w:w="1440" w:type="dxa"/>
            <w:tcBorders>
              <w:left w:val="single" w:sz="8" w:space="0" w:color="auto"/>
              <w:right w:val="single" w:sz="8" w:space="0" w:color="auto"/>
            </w:tcBorders>
            <w:vAlign w:val="bottom"/>
          </w:tcPr>
          <w:p w14:paraId="4CDCA9CC" w14:textId="77777777" w:rsidR="001F081C" w:rsidRDefault="00E22EC8">
            <w:pPr>
              <w:spacing w:line="243" w:lineRule="exact"/>
              <w:ind w:left="120"/>
              <w:rPr>
                <w:sz w:val="20"/>
                <w:szCs w:val="20"/>
              </w:rPr>
            </w:pPr>
            <w:r>
              <w:rPr>
                <w:rFonts w:ascii="Calibri" w:eastAsia="Calibri" w:hAnsi="Calibri" w:cs="Calibri"/>
                <w:b/>
                <w:bCs/>
                <w:sz w:val="20"/>
                <w:szCs w:val="20"/>
              </w:rPr>
              <w:t>(cleared)</w:t>
            </w:r>
          </w:p>
        </w:tc>
        <w:tc>
          <w:tcPr>
            <w:tcW w:w="1140" w:type="dxa"/>
            <w:tcBorders>
              <w:right w:val="single" w:sz="8" w:space="0" w:color="auto"/>
            </w:tcBorders>
            <w:shd w:val="clear" w:color="auto" w:fill="D9D9D9"/>
            <w:vAlign w:val="bottom"/>
          </w:tcPr>
          <w:p w14:paraId="486AC70F" w14:textId="77777777" w:rsidR="001F081C" w:rsidRDefault="001F081C">
            <w:pPr>
              <w:rPr>
                <w:sz w:val="21"/>
                <w:szCs w:val="21"/>
              </w:rPr>
            </w:pPr>
          </w:p>
        </w:tc>
        <w:tc>
          <w:tcPr>
            <w:tcW w:w="1120" w:type="dxa"/>
            <w:tcBorders>
              <w:right w:val="single" w:sz="8" w:space="0" w:color="auto"/>
            </w:tcBorders>
            <w:shd w:val="clear" w:color="auto" w:fill="D9D9D9"/>
            <w:vAlign w:val="bottom"/>
          </w:tcPr>
          <w:p w14:paraId="43635D05" w14:textId="77777777" w:rsidR="001F081C" w:rsidRDefault="001F081C">
            <w:pPr>
              <w:rPr>
                <w:sz w:val="21"/>
                <w:szCs w:val="21"/>
              </w:rPr>
            </w:pPr>
          </w:p>
        </w:tc>
        <w:tc>
          <w:tcPr>
            <w:tcW w:w="5700" w:type="dxa"/>
            <w:tcBorders>
              <w:right w:val="single" w:sz="8" w:space="0" w:color="auto"/>
            </w:tcBorders>
            <w:vAlign w:val="bottom"/>
          </w:tcPr>
          <w:p w14:paraId="55F46919" w14:textId="77777777" w:rsidR="001F081C" w:rsidRDefault="00E22EC8">
            <w:pPr>
              <w:ind w:left="100"/>
              <w:rPr>
                <w:sz w:val="20"/>
                <w:szCs w:val="20"/>
              </w:rPr>
            </w:pPr>
            <w:r>
              <w:rPr>
                <w:rFonts w:ascii="Calibri" w:eastAsia="Calibri" w:hAnsi="Calibri" w:cs="Calibri"/>
                <w:sz w:val="16"/>
                <w:szCs w:val="16"/>
              </w:rPr>
              <w:t xml:space="preserve">September, UK CCPs would need to </w:t>
            </w:r>
            <w:r>
              <w:rPr>
                <w:rFonts w:ascii="Calibri" w:eastAsia="Calibri" w:hAnsi="Calibri" w:cs="Calibri"/>
                <w:sz w:val="16"/>
                <w:szCs w:val="16"/>
              </w:rPr>
              <w:t>begin closing out or transferring derivative</w:t>
            </w:r>
          </w:p>
        </w:tc>
        <w:tc>
          <w:tcPr>
            <w:tcW w:w="0" w:type="dxa"/>
            <w:vAlign w:val="bottom"/>
          </w:tcPr>
          <w:p w14:paraId="1C70CD95" w14:textId="77777777" w:rsidR="001F081C" w:rsidRDefault="001F081C">
            <w:pPr>
              <w:rPr>
                <w:sz w:val="1"/>
                <w:szCs w:val="1"/>
              </w:rPr>
            </w:pPr>
          </w:p>
        </w:tc>
      </w:tr>
      <w:tr w:rsidR="001F081C" w14:paraId="039AA292" w14:textId="77777777">
        <w:trPr>
          <w:trHeight w:val="169"/>
        </w:trPr>
        <w:tc>
          <w:tcPr>
            <w:tcW w:w="1440" w:type="dxa"/>
            <w:tcBorders>
              <w:left w:val="single" w:sz="8" w:space="0" w:color="auto"/>
              <w:right w:val="single" w:sz="8" w:space="0" w:color="auto"/>
            </w:tcBorders>
            <w:vAlign w:val="bottom"/>
          </w:tcPr>
          <w:p w14:paraId="3D215A52" w14:textId="77777777" w:rsidR="001F081C" w:rsidRDefault="001F081C">
            <w:pPr>
              <w:rPr>
                <w:sz w:val="14"/>
                <w:szCs w:val="14"/>
              </w:rPr>
            </w:pPr>
          </w:p>
        </w:tc>
        <w:tc>
          <w:tcPr>
            <w:tcW w:w="1140" w:type="dxa"/>
            <w:tcBorders>
              <w:right w:val="single" w:sz="8" w:space="0" w:color="auto"/>
            </w:tcBorders>
            <w:shd w:val="clear" w:color="auto" w:fill="D9D9D9"/>
            <w:vAlign w:val="bottom"/>
          </w:tcPr>
          <w:p w14:paraId="4392CB96" w14:textId="77777777" w:rsidR="001F081C" w:rsidRDefault="001F081C">
            <w:pPr>
              <w:rPr>
                <w:sz w:val="14"/>
                <w:szCs w:val="14"/>
              </w:rPr>
            </w:pPr>
          </w:p>
        </w:tc>
        <w:tc>
          <w:tcPr>
            <w:tcW w:w="1120" w:type="dxa"/>
            <w:tcBorders>
              <w:right w:val="single" w:sz="8" w:space="0" w:color="auto"/>
            </w:tcBorders>
            <w:shd w:val="clear" w:color="auto" w:fill="D9D9D9"/>
            <w:vAlign w:val="bottom"/>
          </w:tcPr>
          <w:p w14:paraId="7199247D" w14:textId="77777777" w:rsidR="001F081C" w:rsidRDefault="001F081C">
            <w:pPr>
              <w:rPr>
                <w:sz w:val="14"/>
                <w:szCs w:val="14"/>
              </w:rPr>
            </w:pPr>
          </w:p>
        </w:tc>
        <w:tc>
          <w:tcPr>
            <w:tcW w:w="5700" w:type="dxa"/>
            <w:tcBorders>
              <w:right w:val="single" w:sz="8" w:space="0" w:color="auto"/>
            </w:tcBorders>
            <w:vAlign w:val="bottom"/>
          </w:tcPr>
          <w:p w14:paraId="1B19B7F0" w14:textId="77777777" w:rsidR="001F081C" w:rsidRDefault="00E22EC8">
            <w:pPr>
              <w:spacing w:line="169" w:lineRule="exact"/>
              <w:ind w:left="100"/>
              <w:rPr>
                <w:sz w:val="20"/>
                <w:szCs w:val="20"/>
              </w:rPr>
            </w:pPr>
            <w:r>
              <w:rPr>
                <w:rFonts w:ascii="Calibri" w:eastAsia="Calibri" w:hAnsi="Calibri" w:cs="Calibri"/>
                <w:sz w:val="16"/>
                <w:szCs w:val="16"/>
              </w:rPr>
              <w:t>contracts with EU clearing members, in order to reduce the risk of material market</w:t>
            </w:r>
          </w:p>
        </w:tc>
        <w:tc>
          <w:tcPr>
            <w:tcW w:w="0" w:type="dxa"/>
            <w:vAlign w:val="bottom"/>
          </w:tcPr>
          <w:p w14:paraId="44B234A6" w14:textId="77777777" w:rsidR="001F081C" w:rsidRDefault="001F081C">
            <w:pPr>
              <w:rPr>
                <w:sz w:val="1"/>
                <w:szCs w:val="1"/>
              </w:rPr>
            </w:pPr>
          </w:p>
        </w:tc>
      </w:tr>
      <w:tr w:rsidR="001F081C" w14:paraId="17B23CDE" w14:textId="77777777">
        <w:trPr>
          <w:trHeight w:val="211"/>
        </w:trPr>
        <w:tc>
          <w:tcPr>
            <w:tcW w:w="1440" w:type="dxa"/>
            <w:tcBorders>
              <w:left w:val="single" w:sz="8" w:space="0" w:color="auto"/>
              <w:right w:val="single" w:sz="8" w:space="0" w:color="auto"/>
            </w:tcBorders>
            <w:vAlign w:val="bottom"/>
          </w:tcPr>
          <w:p w14:paraId="5E5B5B7B" w14:textId="77777777" w:rsidR="001F081C" w:rsidRDefault="001F081C">
            <w:pPr>
              <w:rPr>
                <w:sz w:val="18"/>
                <w:szCs w:val="18"/>
              </w:rPr>
            </w:pPr>
          </w:p>
        </w:tc>
        <w:tc>
          <w:tcPr>
            <w:tcW w:w="1140" w:type="dxa"/>
            <w:tcBorders>
              <w:right w:val="single" w:sz="8" w:space="0" w:color="auto"/>
            </w:tcBorders>
            <w:shd w:val="clear" w:color="auto" w:fill="D9D9D9"/>
            <w:vAlign w:val="bottom"/>
          </w:tcPr>
          <w:p w14:paraId="71D17079" w14:textId="77777777" w:rsidR="001F081C" w:rsidRDefault="001F081C">
            <w:pPr>
              <w:rPr>
                <w:sz w:val="18"/>
                <w:szCs w:val="18"/>
              </w:rPr>
            </w:pPr>
          </w:p>
        </w:tc>
        <w:tc>
          <w:tcPr>
            <w:tcW w:w="1120" w:type="dxa"/>
            <w:tcBorders>
              <w:right w:val="single" w:sz="8" w:space="0" w:color="auto"/>
            </w:tcBorders>
            <w:shd w:val="clear" w:color="auto" w:fill="D9D9D9"/>
            <w:vAlign w:val="bottom"/>
          </w:tcPr>
          <w:p w14:paraId="0AD4B64A" w14:textId="77777777" w:rsidR="001F081C" w:rsidRDefault="001F081C">
            <w:pPr>
              <w:rPr>
                <w:sz w:val="18"/>
                <w:szCs w:val="18"/>
              </w:rPr>
            </w:pPr>
          </w:p>
        </w:tc>
        <w:tc>
          <w:tcPr>
            <w:tcW w:w="5700" w:type="dxa"/>
            <w:tcBorders>
              <w:right w:val="single" w:sz="8" w:space="0" w:color="auto"/>
            </w:tcBorders>
            <w:vAlign w:val="bottom"/>
          </w:tcPr>
          <w:p w14:paraId="1D61F0C1" w14:textId="77777777" w:rsidR="001F081C" w:rsidRDefault="00E22EC8">
            <w:pPr>
              <w:ind w:left="100"/>
              <w:rPr>
                <w:sz w:val="20"/>
                <w:szCs w:val="20"/>
              </w:rPr>
            </w:pPr>
            <w:r>
              <w:rPr>
                <w:rFonts w:ascii="Calibri" w:eastAsia="Calibri" w:hAnsi="Calibri" w:cs="Calibri"/>
                <w:sz w:val="16"/>
                <w:szCs w:val="16"/>
              </w:rPr>
              <w:t>disruption</w:t>
            </w:r>
            <w:r>
              <w:rPr>
                <w:rFonts w:ascii="Arial" w:eastAsia="Arial" w:hAnsi="Arial" w:cs="Arial"/>
                <w:sz w:val="16"/>
                <w:szCs w:val="16"/>
              </w:rPr>
              <w:t xml:space="preserve"> —</w:t>
            </w:r>
            <w:r>
              <w:rPr>
                <w:rFonts w:ascii="Calibri" w:eastAsia="Calibri" w:hAnsi="Calibri" w:cs="Calibri"/>
                <w:sz w:val="16"/>
                <w:szCs w:val="16"/>
              </w:rPr>
              <w:t xml:space="preserve"> which would spill over to the UK</w:t>
            </w:r>
            <w:r>
              <w:rPr>
                <w:rFonts w:ascii="Arial" w:eastAsia="Arial" w:hAnsi="Arial" w:cs="Arial"/>
                <w:sz w:val="16"/>
                <w:szCs w:val="16"/>
              </w:rPr>
              <w:t xml:space="preserve"> —</w:t>
            </w:r>
            <w:r>
              <w:rPr>
                <w:rFonts w:ascii="Calibri" w:eastAsia="Calibri" w:hAnsi="Calibri" w:cs="Calibri"/>
                <w:sz w:val="16"/>
                <w:szCs w:val="16"/>
              </w:rPr>
              <w:t xml:space="preserve"> and to respect notice periods in</w:t>
            </w:r>
          </w:p>
        </w:tc>
        <w:tc>
          <w:tcPr>
            <w:tcW w:w="0" w:type="dxa"/>
            <w:vAlign w:val="bottom"/>
          </w:tcPr>
          <w:p w14:paraId="515DD49C" w14:textId="77777777" w:rsidR="001F081C" w:rsidRDefault="001F081C">
            <w:pPr>
              <w:rPr>
                <w:sz w:val="1"/>
                <w:szCs w:val="1"/>
              </w:rPr>
            </w:pPr>
          </w:p>
        </w:tc>
      </w:tr>
      <w:tr w:rsidR="001F081C" w14:paraId="194EEF97" w14:textId="77777777">
        <w:trPr>
          <w:trHeight w:val="215"/>
        </w:trPr>
        <w:tc>
          <w:tcPr>
            <w:tcW w:w="1440" w:type="dxa"/>
            <w:tcBorders>
              <w:left w:val="single" w:sz="8" w:space="0" w:color="auto"/>
              <w:right w:val="single" w:sz="8" w:space="0" w:color="auto"/>
            </w:tcBorders>
            <w:vAlign w:val="bottom"/>
          </w:tcPr>
          <w:p w14:paraId="2BD5BC1C" w14:textId="77777777" w:rsidR="001F081C" w:rsidRDefault="001F081C">
            <w:pPr>
              <w:rPr>
                <w:sz w:val="18"/>
                <w:szCs w:val="18"/>
              </w:rPr>
            </w:pPr>
          </w:p>
        </w:tc>
        <w:tc>
          <w:tcPr>
            <w:tcW w:w="1140" w:type="dxa"/>
            <w:tcBorders>
              <w:right w:val="single" w:sz="8" w:space="0" w:color="auto"/>
            </w:tcBorders>
            <w:shd w:val="clear" w:color="auto" w:fill="D9D9D9"/>
            <w:vAlign w:val="bottom"/>
          </w:tcPr>
          <w:p w14:paraId="419E3F23" w14:textId="77777777" w:rsidR="001F081C" w:rsidRDefault="001F081C">
            <w:pPr>
              <w:rPr>
                <w:sz w:val="18"/>
                <w:szCs w:val="18"/>
              </w:rPr>
            </w:pPr>
          </w:p>
        </w:tc>
        <w:tc>
          <w:tcPr>
            <w:tcW w:w="1120" w:type="dxa"/>
            <w:tcBorders>
              <w:right w:val="single" w:sz="8" w:space="0" w:color="auto"/>
            </w:tcBorders>
            <w:shd w:val="clear" w:color="auto" w:fill="D9D9D9"/>
            <w:vAlign w:val="bottom"/>
          </w:tcPr>
          <w:p w14:paraId="6EE8E7B2" w14:textId="77777777" w:rsidR="001F081C" w:rsidRDefault="001F081C">
            <w:pPr>
              <w:rPr>
                <w:sz w:val="18"/>
                <w:szCs w:val="18"/>
              </w:rPr>
            </w:pPr>
          </w:p>
        </w:tc>
        <w:tc>
          <w:tcPr>
            <w:tcW w:w="5700" w:type="dxa"/>
            <w:tcBorders>
              <w:right w:val="single" w:sz="8" w:space="0" w:color="auto"/>
            </w:tcBorders>
            <w:vAlign w:val="bottom"/>
          </w:tcPr>
          <w:p w14:paraId="780D8A87" w14:textId="77777777" w:rsidR="001F081C" w:rsidRDefault="00E22EC8">
            <w:pPr>
              <w:ind w:left="100"/>
              <w:rPr>
                <w:sz w:val="20"/>
                <w:szCs w:val="20"/>
              </w:rPr>
            </w:pPr>
            <w:r>
              <w:rPr>
                <w:rFonts w:ascii="Calibri" w:eastAsia="Calibri" w:hAnsi="Calibri" w:cs="Calibri"/>
                <w:sz w:val="16"/>
                <w:szCs w:val="16"/>
              </w:rPr>
              <w:t>CCP rulebooks.</w:t>
            </w:r>
          </w:p>
        </w:tc>
        <w:tc>
          <w:tcPr>
            <w:tcW w:w="0" w:type="dxa"/>
            <w:vAlign w:val="bottom"/>
          </w:tcPr>
          <w:p w14:paraId="3A88486A" w14:textId="77777777" w:rsidR="001F081C" w:rsidRDefault="001F081C">
            <w:pPr>
              <w:rPr>
                <w:sz w:val="1"/>
                <w:szCs w:val="1"/>
              </w:rPr>
            </w:pPr>
          </w:p>
        </w:tc>
      </w:tr>
      <w:tr w:rsidR="001F081C" w14:paraId="6A753C1A" w14:textId="77777777">
        <w:trPr>
          <w:trHeight w:val="323"/>
        </w:trPr>
        <w:tc>
          <w:tcPr>
            <w:tcW w:w="1440" w:type="dxa"/>
            <w:tcBorders>
              <w:left w:val="single" w:sz="8" w:space="0" w:color="auto"/>
              <w:right w:val="single" w:sz="8" w:space="0" w:color="auto"/>
            </w:tcBorders>
            <w:vAlign w:val="bottom"/>
          </w:tcPr>
          <w:p w14:paraId="044A289C" w14:textId="77777777" w:rsidR="001F081C" w:rsidRDefault="001F081C">
            <w:pPr>
              <w:rPr>
                <w:sz w:val="24"/>
                <w:szCs w:val="24"/>
              </w:rPr>
            </w:pPr>
          </w:p>
        </w:tc>
        <w:tc>
          <w:tcPr>
            <w:tcW w:w="1140" w:type="dxa"/>
            <w:tcBorders>
              <w:right w:val="single" w:sz="8" w:space="0" w:color="auto"/>
            </w:tcBorders>
            <w:shd w:val="clear" w:color="auto" w:fill="D9D9D9"/>
            <w:vAlign w:val="bottom"/>
          </w:tcPr>
          <w:p w14:paraId="2C04975B" w14:textId="77777777" w:rsidR="001F081C" w:rsidRDefault="001F081C">
            <w:pPr>
              <w:rPr>
                <w:sz w:val="24"/>
                <w:szCs w:val="24"/>
              </w:rPr>
            </w:pPr>
          </w:p>
        </w:tc>
        <w:tc>
          <w:tcPr>
            <w:tcW w:w="1120" w:type="dxa"/>
            <w:tcBorders>
              <w:right w:val="single" w:sz="8" w:space="0" w:color="auto"/>
            </w:tcBorders>
            <w:shd w:val="clear" w:color="auto" w:fill="D9D9D9"/>
            <w:vAlign w:val="bottom"/>
          </w:tcPr>
          <w:p w14:paraId="472F37C1" w14:textId="77777777" w:rsidR="001F081C" w:rsidRDefault="001F081C">
            <w:pPr>
              <w:rPr>
                <w:sz w:val="24"/>
                <w:szCs w:val="24"/>
              </w:rPr>
            </w:pPr>
          </w:p>
        </w:tc>
        <w:tc>
          <w:tcPr>
            <w:tcW w:w="5700" w:type="dxa"/>
            <w:tcBorders>
              <w:right w:val="single" w:sz="8" w:space="0" w:color="auto"/>
            </w:tcBorders>
            <w:vAlign w:val="bottom"/>
          </w:tcPr>
          <w:p w14:paraId="797ABBB4" w14:textId="77777777" w:rsidR="001F081C" w:rsidRDefault="00E22EC8">
            <w:pPr>
              <w:ind w:left="100"/>
              <w:rPr>
                <w:sz w:val="20"/>
                <w:szCs w:val="20"/>
              </w:rPr>
            </w:pPr>
            <w:r>
              <w:rPr>
                <w:rFonts w:ascii="Calibri" w:eastAsia="Calibri" w:hAnsi="Calibri" w:cs="Calibri"/>
                <w:color w:val="00B0F0"/>
                <w:sz w:val="16"/>
                <w:szCs w:val="16"/>
              </w:rPr>
              <w:t xml:space="preserve">The </w:t>
            </w:r>
            <w:r>
              <w:rPr>
                <w:rFonts w:ascii="Calibri" w:eastAsia="Calibri" w:hAnsi="Calibri" w:cs="Calibri"/>
                <w:color w:val="00B0F0"/>
                <w:sz w:val="16"/>
                <w:szCs w:val="16"/>
              </w:rPr>
              <w:t>European Commission is considering the adoption of a temporary equivalence</w:t>
            </w:r>
          </w:p>
        </w:tc>
        <w:tc>
          <w:tcPr>
            <w:tcW w:w="0" w:type="dxa"/>
            <w:vAlign w:val="bottom"/>
          </w:tcPr>
          <w:p w14:paraId="747FEB5D" w14:textId="77777777" w:rsidR="001F081C" w:rsidRDefault="001F081C">
            <w:pPr>
              <w:rPr>
                <w:sz w:val="1"/>
                <w:szCs w:val="1"/>
              </w:rPr>
            </w:pPr>
          </w:p>
        </w:tc>
      </w:tr>
      <w:tr w:rsidR="001F081C" w14:paraId="26DF6AF0" w14:textId="77777777">
        <w:trPr>
          <w:trHeight w:val="211"/>
        </w:trPr>
        <w:tc>
          <w:tcPr>
            <w:tcW w:w="1440" w:type="dxa"/>
            <w:tcBorders>
              <w:left w:val="single" w:sz="8" w:space="0" w:color="auto"/>
              <w:right w:val="single" w:sz="8" w:space="0" w:color="auto"/>
            </w:tcBorders>
            <w:vAlign w:val="bottom"/>
          </w:tcPr>
          <w:p w14:paraId="2E8FB240" w14:textId="77777777" w:rsidR="001F081C" w:rsidRDefault="001F081C">
            <w:pPr>
              <w:rPr>
                <w:sz w:val="18"/>
                <w:szCs w:val="18"/>
              </w:rPr>
            </w:pPr>
          </w:p>
        </w:tc>
        <w:tc>
          <w:tcPr>
            <w:tcW w:w="1140" w:type="dxa"/>
            <w:tcBorders>
              <w:right w:val="single" w:sz="8" w:space="0" w:color="auto"/>
            </w:tcBorders>
            <w:shd w:val="clear" w:color="auto" w:fill="D9D9D9"/>
            <w:vAlign w:val="bottom"/>
          </w:tcPr>
          <w:p w14:paraId="59B5FDF1" w14:textId="77777777" w:rsidR="001F081C" w:rsidRDefault="001F081C">
            <w:pPr>
              <w:rPr>
                <w:sz w:val="18"/>
                <w:szCs w:val="18"/>
              </w:rPr>
            </w:pPr>
          </w:p>
        </w:tc>
        <w:tc>
          <w:tcPr>
            <w:tcW w:w="1120" w:type="dxa"/>
            <w:tcBorders>
              <w:right w:val="single" w:sz="8" w:space="0" w:color="auto"/>
            </w:tcBorders>
            <w:shd w:val="clear" w:color="auto" w:fill="D9D9D9"/>
            <w:vAlign w:val="bottom"/>
          </w:tcPr>
          <w:p w14:paraId="35DBE556" w14:textId="77777777" w:rsidR="001F081C" w:rsidRDefault="001F081C">
            <w:pPr>
              <w:rPr>
                <w:sz w:val="18"/>
                <w:szCs w:val="18"/>
              </w:rPr>
            </w:pPr>
          </w:p>
        </w:tc>
        <w:tc>
          <w:tcPr>
            <w:tcW w:w="5700" w:type="dxa"/>
            <w:tcBorders>
              <w:right w:val="single" w:sz="8" w:space="0" w:color="auto"/>
            </w:tcBorders>
            <w:vAlign w:val="bottom"/>
          </w:tcPr>
          <w:p w14:paraId="4FF9E577" w14:textId="77777777" w:rsidR="001F081C" w:rsidRDefault="00E22EC8">
            <w:pPr>
              <w:ind w:left="100"/>
              <w:rPr>
                <w:sz w:val="20"/>
                <w:szCs w:val="20"/>
              </w:rPr>
            </w:pPr>
            <w:r>
              <w:rPr>
                <w:rFonts w:ascii="Calibri" w:eastAsia="Calibri" w:hAnsi="Calibri" w:cs="Calibri"/>
                <w:color w:val="00B0F0"/>
                <w:sz w:val="16"/>
                <w:szCs w:val="16"/>
              </w:rPr>
              <w:t>decision for the regulatory framework for UK CCPs. However owing to the as yet</w:t>
            </w:r>
          </w:p>
        </w:tc>
        <w:tc>
          <w:tcPr>
            <w:tcW w:w="0" w:type="dxa"/>
            <w:vAlign w:val="bottom"/>
          </w:tcPr>
          <w:p w14:paraId="40E4DC2C" w14:textId="77777777" w:rsidR="001F081C" w:rsidRDefault="001F081C">
            <w:pPr>
              <w:rPr>
                <w:sz w:val="1"/>
                <w:szCs w:val="1"/>
              </w:rPr>
            </w:pPr>
          </w:p>
        </w:tc>
      </w:tr>
      <w:tr w:rsidR="001F081C" w14:paraId="79ACFCE1" w14:textId="77777777">
        <w:trPr>
          <w:trHeight w:val="209"/>
        </w:trPr>
        <w:tc>
          <w:tcPr>
            <w:tcW w:w="1440" w:type="dxa"/>
            <w:tcBorders>
              <w:left w:val="single" w:sz="8" w:space="0" w:color="auto"/>
              <w:right w:val="single" w:sz="8" w:space="0" w:color="auto"/>
            </w:tcBorders>
            <w:vAlign w:val="bottom"/>
          </w:tcPr>
          <w:p w14:paraId="641642B1" w14:textId="77777777" w:rsidR="001F081C" w:rsidRDefault="001F081C">
            <w:pPr>
              <w:rPr>
                <w:sz w:val="18"/>
                <w:szCs w:val="18"/>
              </w:rPr>
            </w:pPr>
          </w:p>
        </w:tc>
        <w:tc>
          <w:tcPr>
            <w:tcW w:w="1140" w:type="dxa"/>
            <w:tcBorders>
              <w:right w:val="single" w:sz="8" w:space="0" w:color="auto"/>
            </w:tcBorders>
            <w:shd w:val="clear" w:color="auto" w:fill="D9D9D9"/>
            <w:vAlign w:val="bottom"/>
          </w:tcPr>
          <w:p w14:paraId="45096168" w14:textId="77777777" w:rsidR="001F081C" w:rsidRDefault="001F081C">
            <w:pPr>
              <w:rPr>
                <w:sz w:val="18"/>
                <w:szCs w:val="18"/>
              </w:rPr>
            </w:pPr>
          </w:p>
        </w:tc>
        <w:tc>
          <w:tcPr>
            <w:tcW w:w="1120" w:type="dxa"/>
            <w:tcBorders>
              <w:right w:val="single" w:sz="8" w:space="0" w:color="auto"/>
            </w:tcBorders>
            <w:shd w:val="clear" w:color="auto" w:fill="D9D9D9"/>
            <w:vAlign w:val="bottom"/>
          </w:tcPr>
          <w:p w14:paraId="13EABC35" w14:textId="77777777" w:rsidR="001F081C" w:rsidRDefault="001F081C">
            <w:pPr>
              <w:rPr>
                <w:sz w:val="18"/>
                <w:szCs w:val="18"/>
              </w:rPr>
            </w:pPr>
          </w:p>
        </w:tc>
        <w:tc>
          <w:tcPr>
            <w:tcW w:w="5700" w:type="dxa"/>
            <w:tcBorders>
              <w:right w:val="single" w:sz="8" w:space="0" w:color="auto"/>
            </w:tcBorders>
            <w:vAlign w:val="bottom"/>
          </w:tcPr>
          <w:p w14:paraId="2F430689" w14:textId="77777777" w:rsidR="001F081C" w:rsidRDefault="00E22EC8">
            <w:pPr>
              <w:ind w:left="100"/>
              <w:rPr>
                <w:sz w:val="20"/>
                <w:szCs w:val="20"/>
              </w:rPr>
            </w:pPr>
            <w:r>
              <w:rPr>
                <w:rFonts w:ascii="Calibri" w:eastAsia="Calibri" w:hAnsi="Calibri" w:cs="Calibri"/>
                <w:color w:val="00B0F0"/>
                <w:sz w:val="16"/>
                <w:szCs w:val="16"/>
              </w:rPr>
              <w:t>incomplete EMIR 2.2 framework, the process for achieving recognition for UK CCPs</w:t>
            </w:r>
          </w:p>
        </w:tc>
        <w:tc>
          <w:tcPr>
            <w:tcW w:w="0" w:type="dxa"/>
            <w:vAlign w:val="bottom"/>
          </w:tcPr>
          <w:p w14:paraId="395E81F9" w14:textId="77777777" w:rsidR="001F081C" w:rsidRDefault="001F081C">
            <w:pPr>
              <w:rPr>
                <w:sz w:val="1"/>
                <w:szCs w:val="1"/>
              </w:rPr>
            </w:pPr>
          </w:p>
        </w:tc>
      </w:tr>
      <w:tr w:rsidR="001F081C" w14:paraId="33CB50C5" w14:textId="77777777">
        <w:trPr>
          <w:trHeight w:val="211"/>
        </w:trPr>
        <w:tc>
          <w:tcPr>
            <w:tcW w:w="1440" w:type="dxa"/>
            <w:tcBorders>
              <w:left w:val="single" w:sz="8" w:space="0" w:color="auto"/>
              <w:right w:val="single" w:sz="8" w:space="0" w:color="auto"/>
            </w:tcBorders>
            <w:vAlign w:val="bottom"/>
          </w:tcPr>
          <w:p w14:paraId="7C6E3241" w14:textId="77777777" w:rsidR="001F081C" w:rsidRDefault="001F081C">
            <w:pPr>
              <w:rPr>
                <w:sz w:val="18"/>
                <w:szCs w:val="18"/>
              </w:rPr>
            </w:pPr>
          </w:p>
        </w:tc>
        <w:tc>
          <w:tcPr>
            <w:tcW w:w="1140" w:type="dxa"/>
            <w:tcBorders>
              <w:right w:val="single" w:sz="8" w:space="0" w:color="auto"/>
            </w:tcBorders>
            <w:shd w:val="clear" w:color="auto" w:fill="D9D9D9"/>
            <w:vAlign w:val="bottom"/>
          </w:tcPr>
          <w:p w14:paraId="2A8AE4D2" w14:textId="77777777" w:rsidR="001F081C" w:rsidRDefault="001F081C">
            <w:pPr>
              <w:rPr>
                <w:sz w:val="18"/>
                <w:szCs w:val="18"/>
              </w:rPr>
            </w:pPr>
          </w:p>
        </w:tc>
        <w:tc>
          <w:tcPr>
            <w:tcW w:w="1120" w:type="dxa"/>
            <w:tcBorders>
              <w:right w:val="single" w:sz="8" w:space="0" w:color="auto"/>
            </w:tcBorders>
            <w:shd w:val="clear" w:color="auto" w:fill="D9D9D9"/>
            <w:vAlign w:val="bottom"/>
          </w:tcPr>
          <w:p w14:paraId="2D7913D9" w14:textId="77777777" w:rsidR="001F081C" w:rsidRDefault="001F081C">
            <w:pPr>
              <w:rPr>
                <w:sz w:val="18"/>
                <w:szCs w:val="18"/>
              </w:rPr>
            </w:pPr>
          </w:p>
        </w:tc>
        <w:tc>
          <w:tcPr>
            <w:tcW w:w="5700" w:type="dxa"/>
            <w:tcBorders>
              <w:right w:val="single" w:sz="8" w:space="0" w:color="auto"/>
            </w:tcBorders>
            <w:vAlign w:val="bottom"/>
          </w:tcPr>
          <w:p w14:paraId="18FB3138" w14:textId="77777777" w:rsidR="001F081C" w:rsidRDefault="00E22EC8">
            <w:pPr>
              <w:ind w:left="100"/>
              <w:rPr>
                <w:sz w:val="20"/>
                <w:szCs w:val="20"/>
              </w:rPr>
            </w:pPr>
            <w:r>
              <w:rPr>
                <w:rFonts w:ascii="Calibri" w:eastAsia="Calibri" w:hAnsi="Calibri" w:cs="Calibri"/>
                <w:color w:val="00B0F0"/>
                <w:sz w:val="16"/>
                <w:szCs w:val="16"/>
              </w:rPr>
              <w:t xml:space="preserve">has </w:t>
            </w:r>
            <w:r>
              <w:rPr>
                <w:rFonts w:ascii="Calibri" w:eastAsia="Calibri" w:hAnsi="Calibri" w:cs="Calibri"/>
                <w:color w:val="00B0F0"/>
                <w:sz w:val="16"/>
                <w:szCs w:val="16"/>
              </w:rPr>
              <w:t>become more complex, increasing the uncertainty associated with completing</w:t>
            </w:r>
          </w:p>
        </w:tc>
        <w:tc>
          <w:tcPr>
            <w:tcW w:w="0" w:type="dxa"/>
            <w:vAlign w:val="bottom"/>
          </w:tcPr>
          <w:p w14:paraId="779BEC76" w14:textId="77777777" w:rsidR="001F081C" w:rsidRDefault="001F081C">
            <w:pPr>
              <w:rPr>
                <w:sz w:val="1"/>
                <w:szCs w:val="1"/>
              </w:rPr>
            </w:pPr>
          </w:p>
        </w:tc>
      </w:tr>
      <w:tr w:rsidR="001F081C" w14:paraId="3895A6CA" w14:textId="77777777">
        <w:trPr>
          <w:trHeight w:val="215"/>
        </w:trPr>
        <w:tc>
          <w:tcPr>
            <w:tcW w:w="1440" w:type="dxa"/>
            <w:tcBorders>
              <w:left w:val="single" w:sz="8" w:space="0" w:color="auto"/>
              <w:right w:val="single" w:sz="8" w:space="0" w:color="auto"/>
            </w:tcBorders>
            <w:vAlign w:val="bottom"/>
          </w:tcPr>
          <w:p w14:paraId="19E6709B" w14:textId="77777777" w:rsidR="001F081C" w:rsidRDefault="001F081C">
            <w:pPr>
              <w:rPr>
                <w:sz w:val="18"/>
                <w:szCs w:val="18"/>
              </w:rPr>
            </w:pPr>
          </w:p>
        </w:tc>
        <w:tc>
          <w:tcPr>
            <w:tcW w:w="1140" w:type="dxa"/>
            <w:tcBorders>
              <w:right w:val="single" w:sz="8" w:space="0" w:color="auto"/>
            </w:tcBorders>
            <w:shd w:val="clear" w:color="auto" w:fill="D9D9D9"/>
            <w:vAlign w:val="bottom"/>
          </w:tcPr>
          <w:p w14:paraId="387AB862" w14:textId="77777777" w:rsidR="001F081C" w:rsidRDefault="001F081C">
            <w:pPr>
              <w:rPr>
                <w:sz w:val="18"/>
                <w:szCs w:val="18"/>
              </w:rPr>
            </w:pPr>
          </w:p>
        </w:tc>
        <w:tc>
          <w:tcPr>
            <w:tcW w:w="1120" w:type="dxa"/>
            <w:tcBorders>
              <w:right w:val="single" w:sz="8" w:space="0" w:color="auto"/>
            </w:tcBorders>
            <w:shd w:val="clear" w:color="auto" w:fill="D9D9D9"/>
            <w:vAlign w:val="bottom"/>
          </w:tcPr>
          <w:p w14:paraId="57006BC8" w14:textId="77777777" w:rsidR="001F081C" w:rsidRDefault="001F081C">
            <w:pPr>
              <w:rPr>
                <w:sz w:val="18"/>
                <w:szCs w:val="18"/>
              </w:rPr>
            </w:pPr>
          </w:p>
        </w:tc>
        <w:tc>
          <w:tcPr>
            <w:tcW w:w="5700" w:type="dxa"/>
            <w:tcBorders>
              <w:right w:val="single" w:sz="8" w:space="0" w:color="auto"/>
            </w:tcBorders>
            <w:vAlign w:val="bottom"/>
          </w:tcPr>
          <w:p w14:paraId="4633ABE0" w14:textId="77777777" w:rsidR="001F081C" w:rsidRDefault="00E22EC8">
            <w:pPr>
              <w:ind w:left="100"/>
              <w:rPr>
                <w:sz w:val="20"/>
                <w:szCs w:val="20"/>
              </w:rPr>
            </w:pPr>
            <w:r>
              <w:rPr>
                <w:rFonts w:ascii="Calibri" w:eastAsia="Calibri" w:hAnsi="Calibri" w:cs="Calibri"/>
                <w:color w:val="00B0F0"/>
                <w:sz w:val="16"/>
                <w:szCs w:val="16"/>
              </w:rPr>
              <w:t>the outstanding actions before the end of September.</w:t>
            </w:r>
          </w:p>
        </w:tc>
        <w:tc>
          <w:tcPr>
            <w:tcW w:w="0" w:type="dxa"/>
            <w:vAlign w:val="bottom"/>
          </w:tcPr>
          <w:p w14:paraId="47559082" w14:textId="77777777" w:rsidR="001F081C" w:rsidRDefault="001F081C">
            <w:pPr>
              <w:rPr>
                <w:sz w:val="1"/>
                <w:szCs w:val="1"/>
              </w:rPr>
            </w:pPr>
          </w:p>
        </w:tc>
      </w:tr>
      <w:tr w:rsidR="001F081C" w14:paraId="2545FA34" w14:textId="77777777">
        <w:trPr>
          <w:trHeight w:val="111"/>
        </w:trPr>
        <w:tc>
          <w:tcPr>
            <w:tcW w:w="1440" w:type="dxa"/>
            <w:tcBorders>
              <w:left w:val="single" w:sz="8" w:space="0" w:color="auto"/>
              <w:bottom w:val="single" w:sz="8" w:space="0" w:color="auto"/>
              <w:right w:val="single" w:sz="8" w:space="0" w:color="auto"/>
            </w:tcBorders>
            <w:vAlign w:val="bottom"/>
          </w:tcPr>
          <w:p w14:paraId="602C6BDF" w14:textId="77777777" w:rsidR="001F081C" w:rsidRDefault="001F081C">
            <w:pPr>
              <w:rPr>
                <w:sz w:val="9"/>
                <w:szCs w:val="9"/>
              </w:rPr>
            </w:pPr>
          </w:p>
        </w:tc>
        <w:tc>
          <w:tcPr>
            <w:tcW w:w="1140" w:type="dxa"/>
            <w:tcBorders>
              <w:bottom w:val="single" w:sz="8" w:space="0" w:color="auto"/>
              <w:right w:val="single" w:sz="8" w:space="0" w:color="auto"/>
            </w:tcBorders>
            <w:shd w:val="clear" w:color="auto" w:fill="D9D9D9"/>
            <w:vAlign w:val="bottom"/>
          </w:tcPr>
          <w:p w14:paraId="233337B5" w14:textId="77777777" w:rsidR="001F081C" w:rsidRDefault="001F081C">
            <w:pPr>
              <w:rPr>
                <w:sz w:val="9"/>
                <w:szCs w:val="9"/>
              </w:rPr>
            </w:pPr>
          </w:p>
        </w:tc>
        <w:tc>
          <w:tcPr>
            <w:tcW w:w="1120" w:type="dxa"/>
            <w:tcBorders>
              <w:bottom w:val="single" w:sz="8" w:space="0" w:color="auto"/>
              <w:right w:val="single" w:sz="8" w:space="0" w:color="auto"/>
            </w:tcBorders>
            <w:shd w:val="clear" w:color="auto" w:fill="D9D9D9"/>
            <w:vAlign w:val="bottom"/>
          </w:tcPr>
          <w:p w14:paraId="7EECF198" w14:textId="77777777" w:rsidR="001F081C" w:rsidRDefault="001F081C">
            <w:pPr>
              <w:rPr>
                <w:sz w:val="9"/>
                <w:szCs w:val="9"/>
              </w:rPr>
            </w:pPr>
          </w:p>
        </w:tc>
        <w:tc>
          <w:tcPr>
            <w:tcW w:w="5700" w:type="dxa"/>
            <w:tcBorders>
              <w:bottom w:val="single" w:sz="8" w:space="0" w:color="auto"/>
              <w:right w:val="single" w:sz="8" w:space="0" w:color="auto"/>
            </w:tcBorders>
            <w:vAlign w:val="bottom"/>
          </w:tcPr>
          <w:p w14:paraId="62FD4210" w14:textId="77777777" w:rsidR="001F081C" w:rsidRDefault="001F081C">
            <w:pPr>
              <w:rPr>
                <w:sz w:val="9"/>
                <w:szCs w:val="9"/>
              </w:rPr>
            </w:pPr>
          </w:p>
        </w:tc>
        <w:tc>
          <w:tcPr>
            <w:tcW w:w="0" w:type="dxa"/>
            <w:vAlign w:val="bottom"/>
          </w:tcPr>
          <w:p w14:paraId="28DC44BE" w14:textId="77777777" w:rsidR="001F081C" w:rsidRDefault="001F081C">
            <w:pPr>
              <w:rPr>
                <w:sz w:val="1"/>
                <w:szCs w:val="1"/>
              </w:rPr>
            </w:pPr>
          </w:p>
        </w:tc>
      </w:tr>
      <w:tr w:rsidR="001F081C" w14:paraId="0FA1D39E" w14:textId="77777777">
        <w:trPr>
          <w:trHeight w:val="206"/>
        </w:trPr>
        <w:tc>
          <w:tcPr>
            <w:tcW w:w="1440" w:type="dxa"/>
            <w:tcBorders>
              <w:left w:val="single" w:sz="8" w:space="0" w:color="auto"/>
              <w:right w:val="single" w:sz="8" w:space="0" w:color="auto"/>
            </w:tcBorders>
            <w:vAlign w:val="bottom"/>
          </w:tcPr>
          <w:p w14:paraId="089C53D1" w14:textId="77777777" w:rsidR="001F081C" w:rsidRDefault="001F081C">
            <w:pPr>
              <w:rPr>
                <w:sz w:val="17"/>
                <w:szCs w:val="17"/>
              </w:rPr>
            </w:pPr>
          </w:p>
        </w:tc>
        <w:tc>
          <w:tcPr>
            <w:tcW w:w="1140" w:type="dxa"/>
            <w:tcBorders>
              <w:right w:val="single" w:sz="8" w:space="0" w:color="auto"/>
            </w:tcBorders>
            <w:shd w:val="clear" w:color="auto" w:fill="D9D9D9"/>
            <w:vAlign w:val="bottom"/>
          </w:tcPr>
          <w:p w14:paraId="704831DE" w14:textId="77777777" w:rsidR="001F081C" w:rsidRDefault="001F081C">
            <w:pPr>
              <w:rPr>
                <w:sz w:val="17"/>
                <w:szCs w:val="17"/>
              </w:rPr>
            </w:pPr>
          </w:p>
        </w:tc>
        <w:tc>
          <w:tcPr>
            <w:tcW w:w="1120" w:type="dxa"/>
            <w:tcBorders>
              <w:right w:val="single" w:sz="8" w:space="0" w:color="auto"/>
            </w:tcBorders>
            <w:shd w:val="clear" w:color="auto" w:fill="D9D9D9"/>
            <w:vAlign w:val="bottom"/>
          </w:tcPr>
          <w:p w14:paraId="1CAE13A7" w14:textId="77777777" w:rsidR="001F081C" w:rsidRDefault="001F081C">
            <w:pPr>
              <w:rPr>
                <w:sz w:val="17"/>
                <w:szCs w:val="17"/>
              </w:rPr>
            </w:pPr>
          </w:p>
        </w:tc>
        <w:tc>
          <w:tcPr>
            <w:tcW w:w="5700" w:type="dxa"/>
            <w:tcBorders>
              <w:right w:val="single" w:sz="8" w:space="0" w:color="auto"/>
            </w:tcBorders>
            <w:vAlign w:val="bottom"/>
          </w:tcPr>
          <w:p w14:paraId="5D34A6D6" w14:textId="77777777" w:rsidR="001F081C" w:rsidRDefault="00E22EC8">
            <w:pPr>
              <w:ind w:left="100"/>
              <w:rPr>
                <w:sz w:val="20"/>
                <w:szCs w:val="20"/>
              </w:rPr>
            </w:pPr>
            <w:r>
              <w:rPr>
                <w:rFonts w:ascii="Calibri" w:eastAsia="Calibri" w:hAnsi="Calibri" w:cs="Calibri"/>
                <w:sz w:val="16"/>
                <w:szCs w:val="16"/>
              </w:rPr>
              <w:t>The UK Government has legislated to allow the free flow of personal data from the</w:t>
            </w:r>
          </w:p>
        </w:tc>
        <w:tc>
          <w:tcPr>
            <w:tcW w:w="0" w:type="dxa"/>
            <w:vAlign w:val="bottom"/>
          </w:tcPr>
          <w:p w14:paraId="47F15049" w14:textId="77777777" w:rsidR="001F081C" w:rsidRDefault="001F081C">
            <w:pPr>
              <w:rPr>
                <w:sz w:val="1"/>
                <w:szCs w:val="1"/>
              </w:rPr>
            </w:pPr>
          </w:p>
        </w:tc>
      </w:tr>
      <w:tr w:rsidR="001F081C" w14:paraId="308C8D54" w14:textId="77777777">
        <w:trPr>
          <w:trHeight w:val="215"/>
        </w:trPr>
        <w:tc>
          <w:tcPr>
            <w:tcW w:w="1440" w:type="dxa"/>
            <w:tcBorders>
              <w:left w:val="single" w:sz="8" w:space="0" w:color="auto"/>
              <w:right w:val="single" w:sz="8" w:space="0" w:color="auto"/>
            </w:tcBorders>
            <w:vAlign w:val="bottom"/>
          </w:tcPr>
          <w:p w14:paraId="4E4018BC" w14:textId="77777777" w:rsidR="001F081C" w:rsidRDefault="001F081C">
            <w:pPr>
              <w:rPr>
                <w:sz w:val="18"/>
                <w:szCs w:val="18"/>
              </w:rPr>
            </w:pPr>
          </w:p>
        </w:tc>
        <w:tc>
          <w:tcPr>
            <w:tcW w:w="1140" w:type="dxa"/>
            <w:tcBorders>
              <w:right w:val="single" w:sz="8" w:space="0" w:color="auto"/>
            </w:tcBorders>
            <w:shd w:val="clear" w:color="auto" w:fill="D9D9D9"/>
            <w:vAlign w:val="bottom"/>
          </w:tcPr>
          <w:p w14:paraId="0C01B0F4" w14:textId="77777777" w:rsidR="001F081C" w:rsidRDefault="001F081C">
            <w:pPr>
              <w:rPr>
                <w:sz w:val="18"/>
                <w:szCs w:val="18"/>
              </w:rPr>
            </w:pPr>
          </w:p>
        </w:tc>
        <w:tc>
          <w:tcPr>
            <w:tcW w:w="1120" w:type="dxa"/>
            <w:tcBorders>
              <w:right w:val="single" w:sz="8" w:space="0" w:color="auto"/>
            </w:tcBorders>
            <w:shd w:val="clear" w:color="auto" w:fill="D9D9D9"/>
            <w:vAlign w:val="bottom"/>
          </w:tcPr>
          <w:p w14:paraId="37EE2D26" w14:textId="77777777" w:rsidR="001F081C" w:rsidRDefault="001F081C">
            <w:pPr>
              <w:rPr>
                <w:sz w:val="18"/>
                <w:szCs w:val="18"/>
              </w:rPr>
            </w:pPr>
          </w:p>
        </w:tc>
        <w:tc>
          <w:tcPr>
            <w:tcW w:w="5700" w:type="dxa"/>
            <w:tcBorders>
              <w:right w:val="single" w:sz="8" w:space="0" w:color="auto"/>
            </w:tcBorders>
            <w:vAlign w:val="bottom"/>
          </w:tcPr>
          <w:p w14:paraId="4746E099" w14:textId="77777777" w:rsidR="001F081C" w:rsidRDefault="00E22EC8">
            <w:pPr>
              <w:ind w:left="100"/>
              <w:rPr>
                <w:sz w:val="20"/>
                <w:szCs w:val="20"/>
              </w:rPr>
            </w:pPr>
            <w:r>
              <w:rPr>
                <w:rFonts w:ascii="Calibri" w:eastAsia="Calibri" w:hAnsi="Calibri" w:cs="Calibri"/>
                <w:sz w:val="16"/>
                <w:szCs w:val="16"/>
              </w:rPr>
              <w:t xml:space="preserve">UK to the EU after the </w:t>
            </w:r>
            <w:r>
              <w:rPr>
                <w:rFonts w:ascii="Calibri" w:eastAsia="Calibri" w:hAnsi="Calibri" w:cs="Calibri"/>
                <w:sz w:val="16"/>
                <w:szCs w:val="16"/>
              </w:rPr>
              <w:t>transition period.</w:t>
            </w:r>
          </w:p>
        </w:tc>
        <w:tc>
          <w:tcPr>
            <w:tcW w:w="0" w:type="dxa"/>
            <w:vAlign w:val="bottom"/>
          </w:tcPr>
          <w:p w14:paraId="0523269A" w14:textId="77777777" w:rsidR="001F081C" w:rsidRDefault="001F081C">
            <w:pPr>
              <w:rPr>
                <w:sz w:val="1"/>
                <w:szCs w:val="1"/>
              </w:rPr>
            </w:pPr>
          </w:p>
        </w:tc>
      </w:tr>
      <w:tr w:rsidR="001F081C" w14:paraId="67532EFB" w14:textId="77777777">
        <w:trPr>
          <w:trHeight w:val="323"/>
        </w:trPr>
        <w:tc>
          <w:tcPr>
            <w:tcW w:w="1440" w:type="dxa"/>
            <w:tcBorders>
              <w:left w:val="single" w:sz="8" w:space="0" w:color="auto"/>
              <w:right w:val="single" w:sz="8" w:space="0" w:color="auto"/>
            </w:tcBorders>
            <w:vAlign w:val="bottom"/>
          </w:tcPr>
          <w:p w14:paraId="1B16AFE0" w14:textId="77777777" w:rsidR="001F081C" w:rsidRDefault="001F081C">
            <w:pPr>
              <w:rPr>
                <w:sz w:val="24"/>
                <w:szCs w:val="24"/>
              </w:rPr>
            </w:pPr>
          </w:p>
        </w:tc>
        <w:tc>
          <w:tcPr>
            <w:tcW w:w="1140" w:type="dxa"/>
            <w:tcBorders>
              <w:right w:val="single" w:sz="8" w:space="0" w:color="auto"/>
            </w:tcBorders>
            <w:shd w:val="clear" w:color="auto" w:fill="D9D9D9"/>
            <w:vAlign w:val="bottom"/>
          </w:tcPr>
          <w:p w14:paraId="5065EE7A" w14:textId="77777777" w:rsidR="001F081C" w:rsidRDefault="001F081C">
            <w:pPr>
              <w:rPr>
                <w:sz w:val="24"/>
                <w:szCs w:val="24"/>
              </w:rPr>
            </w:pPr>
          </w:p>
        </w:tc>
        <w:tc>
          <w:tcPr>
            <w:tcW w:w="1120" w:type="dxa"/>
            <w:tcBorders>
              <w:right w:val="single" w:sz="8" w:space="0" w:color="auto"/>
            </w:tcBorders>
            <w:shd w:val="clear" w:color="auto" w:fill="D9D9D9"/>
            <w:vAlign w:val="bottom"/>
          </w:tcPr>
          <w:p w14:paraId="717AB0CF" w14:textId="77777777" w:rsidR="001F081C" w:rsidRDefault="001F081C">
            <w:pPr>
              <w:rPr>
                <w:sz w:val="24"/>
                <w:szCs w:val="24"/>
              </w:rPr>
            </w:pPr>
          </w:p>
        </w:tc>
        <w:tc>
          <w:tcPr>
            <w:tcW w:w="5700" w:type="dxa"/>
            <w:tcBorders>
              <w:right w:val="single" w:sz="8" w:space="0" w:color="auto"/>
            </w:tcBorders>
            <w:vAlign w:val="bottom"/>
          </w:tcPr>
          <w:p w14:paraId="0ADDE406" w14:textId="77777777" w:rsidR="001F081C" w:rsidRDefault="00E22EC8">
            <w:pPr>
              <w:ind w:left="100"/>
              <w:rPr>
                <w:sz w:val="20"/>
                <w:szCs w:val="20"/>
              </w:rPr>
            </w:pPr>
            <w:r>
              <w:rPr>
                <w:rFonts w:ascii="Calibri" w:eastAsia="Calibri" w:hAnsi="Calibri" w:cs="Calibri"/>
                <w:sz w:val="16"/>
                <w:szCs w:val="16"/>
              </w:rPr>
              <w:t>The European Commission is undertaking an assessment of the adequacy of the</w:t>
            </w:r>
          </w:p>
        </w:tc>
        <w:tc>
          <w:tcPr>
            <w:tcW w:w="0" w:type="dxa"/>
            <w:vAlign w:val="bottom"/>
          </w:tcPr>
          <w:p w14:paraId="7D81602A" w14:textId="77777777" w:rsidR="001F081C" w:rsidRDefault="001F081C">
            <w:pPr>
              <w:rPr>
                <w:sz w:val="1"/>
                <w:szCs w:val="1"/>
              </w:rPr>
            </w:pPr>
          </w:p>
        </w:tc>
      </w:tr>
      <w:tr w:rsidR="001F081C" w14:paraId="22C49440" w14:textId="77777777">
        <w:trPr>
          <w:trHeight w:val="211"/>
        </w:trPr>
        <w:tc>
          <w:tcPr>
            <w:tcW w:w="1440" w:type="dxa"/>
            <w:tcBorders>
              <w:left w:val="single" w:sz="8" w:space="0" w:color="auto"/>
              <w:right w:val="single" w:sz="8" w:space="0" w:color="auto"/>
            </w:tcBorders>
            <w:vAlign w:val="bottom"/>
          </w:tcPr>
          <w:p w14:paraId="7D3E399B" w14:textId="77777777" w:rsidR="001F081C" w:rsidRDefault="001F081C">
            <w:pPr>
              <w:rPr>
                <w:sz w:val="18"/>
                <w:szCs w:val="18"/>
              </w:rPr>
            </w:pPr>
          </w:p>
        </w:tc>
        <w:tc>
          <w:tcPr>
            <w:tcW w:w="1140" w:type="dxa"/>
            <w:tcBorders>
              <w:right w:val="single" w:sz="8" w:space="0" w:color="auto"/>
            </w:tcBorders>
            <w:shd w:val="clear" w:color="auto" w:fill="D9D9D9"/>
            <w:vAlign w:val="bottom"/>
          </w:tcPr>
          <w:p w14:paraId="5734FB20" w14:textId="77777777" w:rsidR="001F081C" w:rsidRDefault="001F081C">
            <w:pPr>
              <w:rPr>
                <w:sz w:val="18"/>
                <w:szCs w:val="18"/>
              </w:rPr>
            </w:pPr>
          </w:p>
        </w:tc>
        <w:tc>
          <w:tcPr>
            <w:tcW w:w="1120" w:type="dxa"/>
            <w:tcBorders>
              <w:right w:val="single" w:sz="8" w:space="0" w:color="auto"/>
            </w:tcBorders>
            <w:shd w:val="clear" w:color="auto" w:fill="D9D9D9"/>
            <w:vAlign w:val="bottom"/>
          </w:tcPr>
          <w:p w14:paraId="2692D25E" w14:textId="77777777" w:rsidR="001F081C" w:rsidRDefault="001F081C">
            <w:pPr>
              <w:rPr>
                <w:sz w:val="18"/>
                <w:szCs w:val="18"/>
              </w:rPr>
            </w:pPr>
          </w:p>
        </w:tc>
        <w:tc>
          <w:tcPr>
            <w:tcW w:w="5700" w:type="dxa"/>
            <w:tcBorders>
              <w:right w:val="single" w:sz="8" w:space="0" w:color="auto"/>
            </w:tcBorders>
            <w:vAlign w:val="bottom"/>
          </w:tcPr>
          <w:p w14:paraId="699D2E85" w14:textId="77777777" w:rsidR="001F081C" w:rsidRDefault="00E22EC8">
            <w:pPr>
              <w:ind w:left="100"/>
              <w:rPr>
                <w:sz w:val="20"/>
                <w:szCs w:val="20"/>
              </w:rPr>
            </w:pPr>
            <w:r>
              <w:rPr>
                <w:rFonts w:ascii="Calibri" w:eastAsia="Calibri" w:hAnsi="Calibri" w:cs="Calibri"/>
                <w:sz w:val="16"/>
                <w:szCs w:val="16"/>
              </w:rPr>
              <w:t>UK’s data protection standards. If the EU does not deem the UK’s data regime</w:t>
            </w:r>
          </w:p>
        </w:tc>
        <w:tc>
          <w:tcPr>
            <w:tcW w:w="0" w:type="dxa"/>
            <w:vAlign w:val="bottom"/>
          </w:tcPr>
          <w:p w14:paraId="4E0EA45E" w14:textId="77777777" w:rsidR="001F081C" w:rsidRDefault="001F081C">
            <w:pPr>
              <w:rPr>
                <w:sz w:val="1"/>
                <w:szCs w:val="1"/>
              </w:rPr>
            </w:pPr>
          </w:p>
        </w:tc>
      </w:tr>
      <w:tr w:rsidR="001F081C" w14:paraId="3F495D78" w14:textId="77777777">
        <w:trPr>
          <w:trHeight w:val="211"/>
        </w:trPr>
        <w:tc>
          <w:tcPr>
            <w:tcW w:w="1440" w:type="dxa"/>
            <w:tcBorders>
              <w:left w:val="single" w:sz="8" w:space="0" w:color="auto"/>
              <w:right w:val="single" w:sz="8" w:space="0" w:color="auto"/>
            </w:tcBorders>
            <w:vAlign w:val="bottom"/>
          </w:tcPr>
          <w:p w14:paraId="6A781684" w14:textId="77777777" w:rsidR="001F081C" w:rsidRDefault="001F081C">
            <w:pPr>
              <w:rPr>
                <w:sz w:val="18"/>
                <w:szCs w:val="18"/>
              </w:rPr>
            </w:pPr>
          </w:p>
        </w:tc>
        <w:tc>
          <w:tcPr>
            <w:tcW w:w="1140" w:type="dxa"/>
            <w:tcBorders>
              <w:right w:val="single" w:sz="8" w:space="0" w:color="auto"/>
            </w:tcBorders>
            <w:shd w:val="clear" w:color="auto" w:fill="D9D9D9"/>
            <w:vAlign w:val="bottom"/>
          </w:tcPr>
          <w:p w14:paraId="1C04B9CB" w14:textId="77777777" w:rsidR="001F081C" w:rsidRDefault="001F081C">
            <w:pPr>
              <w:rPr>
                <w:sz w:val="18"/>
                <w:szCs w:val="18"/>
              </w:rPr>
            </w:pPr>
          </w:p>
        </w:tc>
        <w:tc>
          <w:tcPr>
            <w:tcW w:w="1120" w:type="dxa"/>
            <w:tcBorders>
              <w:right w:val="single" w:sz="8" w:space="0" w:color="auto"/>
            </w:tcBorders>
            <w:shd w:val="clear" w:color="auto" w:fill="D9D9D9"/>
            <w:vAlign w:val="bottom"/>
          </w:tcPr>
          <w:p w14:paraId="7C58738A" w14:textId="77777777" w:rsidR="001F081C" w:rsidRDefault="001F081C">
            <w:pPr>
              <w:rPr>
                <w:sz w:val="18"/>
                <w:szCs w:val="18"/>
              </w:rPr>
            </w:pPr>
          </w:p>
        </w:tc>
        <w:tc>
          <w:tcPr>
            <w:tcW w:w="5700" w:type="dxa"/>
            <w:tcBorders>
              <w:right w:val="single" w:sz="8" w:space="0" w:color="auto"/>
            </w:tcBorders>
            <w:vAlign w:val="bottom"/>
          </w:tcPr>
          <w:p w14:paraId="68556A52" w14:textId="77777777" w:rsidR="001F081C" w:rsidRDefault="00E22EC8">
            <w:pPr>
              <w:ind w:left="100"/>
              <w:rPr>
                <w:sz w:val="20"/>
                <w:szCs w:val="20"/>
              </w:rPr>
            </w:pPr>
            <w:r>
              <w:rPr>
                <w:rFonts w:ascii="Calibri" w:eastAsia="Calibri" w:hAnsi="Calibri" w:cs="Calibri"/>
                <w:sz w:val="16"/>
                <w:szCs w:val="16"/>
              </w:rPr>
              <w:t xml:space="preserve">adequate, both UK and EU households and businesses may be </w:t>
            </w:r>
            <w:r>
              <w:rPr>
                <w:rFonts w:ascii="Calibri" w:eastAsia="Calibri" w:hAnsi="Calibri" w:cs="Calibri"/>
                <w:sz w:val="16"/>
                <w:szCs w:val="16"/>
              </w:rPr>
              <w:t>affected due to the</w:t>
            </w:r>
          </w:p>
        </w:tc>
        <w:tc>
          <w:tcPr>
            <w:tcW w:w="0" w:type="dxa"/>
            <w:vAlign w:val="bottom"/>
          </w:tcPr>
          <w:p w14:paraId="2FDCA8ED" w14:textId="77777777" w:rsidR="001F081C" w:rsidRDefault="001F081C">
            <w:pPr>
              <w:rPr>
                <w:sz w:val="1"/>
                <w:szCs w:val="1"/>
              </w:rPr>
            </w:pPr>
          </w:p>
        </w:tc>
      </w:tr>
      <w:tr w:rsidR="001F081C" w14:paraId="5E582B3A" w14:textId="77777777">
        <w:trPr>
          <w:trHeight w:val="305"/>
        </w:trPr>
        <w:tc>
          <w:tcPr>
            <w:tcW w:w="1440" w:type="dxa"/>
            <w:tcBorders>
              <w:left w:val="single" w:sz="8" w:space="0" w:color="auto"/>
              <w:right w:val="single" w:sz="8" w:space="0" w:color="auto"/>
            </w:tcBorders>
            <w:vAlign w:val="bottom"/>
          </w:tcPr>
          <w:p w14:paraId="7C93A878" w14:textId="77777777" w:rsidR="001F081C" w:rsidRDefault="00E22EC8">
            <w:pPr>
              <w:ind w:left="120"/>
              <w:rPr>
                <w:sz w:val="20"/>
                <w:szCs w:val="20"/>
              </w:rPr>
            </w:pPr>
            <w:r>
              <w:rPr>
                <w:rFonts w:ascii="Calibri" w:eastAsia="Calibri" w:hAnsi="Calibri" w:cs="Calibri"/>
                <w:b/>
                <w:bCs/>
                <w:sz w:val="20"/>
                <w:szCs w:val="20"/>
              </w:rPr>
              <w:t>Personal data</w:t>
            </w:r>
          </w:p>
        </w:tc>
        <w:tc>
          <w:tcPr>
            <w:tcW w:w="1140" w:type="dxa"/>
            <w:tcBorders>
              <w:right w:val="single" w:sz="8" w:space="0" w:color="auto"/>
            </w:tcBorders>
            <w:shd w:val="clear" w:color="auto" w:fill="D9D9D9"/>
            <w:vAlign w:val="bottom"/>
          </w:tcPr>
          <w:p w14:paraId="47B308AB" w14:textId="77777777" w:rsidR="001F081C" w:rsidRDefault="001F081C">
            <w:pPr>
              <w:rPr>
                <w:sz w:val="24"/>
                <w:szCs w:val="24"/>
              </w:rPr>
            </w:pPr>
          </w:p>
        </w:tc>
        <w:tc>
          <w:tcPr>
            <w:tcW w:w="1120" w:type="dxa"/>
            <w:tcBorders>
              <w:right w:val="single" w:sz="8" w:space="0" w:color="auto"/>
            </w:tcBorders>
            <w:shd w:val="clear" w:color="auto" w:fill="D9D9D9"/>
            <w:vAlign w:val="bottom"/>
          </w:tcPr>
          <w:p w14:paraId="3A605260" w14:textId="77777777" w:rsidR="001F081C" w:rsidRDefault="001F081C">
            <w:pPr>
              <w:rPr>
                <w:sz w:val="24"/>
                <w:szCs w:val="24"/>
              </w:rPr>
            </w:pPr>
          </w:p>
        </w:tc>
        <w:tc>
          <w:tcPr>
            <w:tcW w:w="5700" w:type="dxa"/>
            <w:tcBorders>
              <w:right w:val="single" w:sz="8" w:space="0" w:color="auto"/>
            </w:tcBorders>
            <w:vAlign w:val="bottom"/>
          </w:tcPr>
          <w:p w14:paraId="1C4506F1" w14:textId="77777777" w:rsidR="001F081C" w:rsidRDefault="00E22EC8">
            <w:pPr>
              <w:ind w:left="100"/>
              <w:rPr>
                <w:sz w:val="20"/>
                <w:szCs w:val="20"/>
              </w:rPr>
            </w:pPr>
            <w:r>
              <w:rPr>
                <w:rFonts w:ascii="Calibri" w:eastAsia="Calibri" w:hAnsi="Calibri" w:cs="Calibri"/>
                <w:sz w:val="16"/>
                <w:szCs w:val="16"/>
              </w:rPr>
              <w:t>two-way data transfers required to access certain financial services.</w:t>
            </w:r>
          </w:p>
        </w:tc>
        <w:tc>
          <w:tcPr>
            <w:tcW w:w="0" w:type="dxa"/>
            <w:vAlign w:val="bottom"/>
          </w:tcPr>
          <w:p w14:paraId="1F280BC4" w14:textId="77777777" w:rsidR="001F081C" w:rsidRDefault="001F081C">
            <w:pPr>
              <w:rPr>
                <w:sz w:val="1"/>
                <w:szCs w:val="1"/>
              </w:rPr>
            </w:pPr>
          </w:p>
        </w:tc>
      </w:tr>
      <w:tr w:rsidR="001F081C" w14:paraId="416CB750" w14:textId="77777777">
        <w:trPr>
          <w:trHeight w:val="233"/>
        </w:trPr>
        <w:tc>
          <w:tcPr>
            <w:tcW w:w="1440" w:type="dxa"/>
            <w:tcBorders>
              <w:left w:val="single" w:sz="8" w:space="0" w:color="auto"/>
              <w:right w:val="single" w:sz="8" w:space="0" w:color="auto"/>
            </w:tcBorders>
            <w:vAlign w:val="bottom"/>
          </w:tcPr>
          <w:p w14:paraId="777F45C8" w14:textId="77777777" w:rsidR="001F081C" w:rsidRDefault="001F081C">
            <w:pPr>
              <w:rPr>
                <w:sz w:val="20"/>
                <w:szCs w:val="20"/>
              </w:rPr>
            </w:pPr>
          </w:p>
        </w:tc>
        <w:tc>
          <w:tcPr>
            <w:tcW w:w="1140" w:type="dxa"/>
            <w:tcBorders>
              <w:right w:val="single" w:sz="8" w:space="0" w:color="auto"/>
            </w:tcBorders>
            <w:shd w:val="clear" w:color="auto" w:fill="D9D9D9"/>
            <w:vAlign w:val="bottom"/>
          </w:tcPr>
          <w:p w14:paraId="68A4F134" w14:textId="77777777" w:rsidR="001F081C" w:rsidRDefault="001F081C">
            <w:pPr>
              <w:rPr>
                <w:sz w:val="20"/>
                <w:szCs w:val="20"/>
              </w:rPr>
            </w:pPr>
          </w:p>
        </w:tc>
        <w:tc>
          <w:tcPr>
            <w:tcW w:w="1120" w:type="dxa"/>
            <w:tcBorders>
              <w:right w:val="single" w:sz="8" w:space="0" w:color="auto"/>
            </w:tcBorders>
            <w:shd w:val="clear" w:color="auto" w:fill="D9D9D9"/>
            <w:vAlign w:val="bottom"/>
          </w:tcPr>
          <w:p w14:paraId="1AC6594B" w14:textId="77777777" w:rsidR="001F081C" w:rsidRDefault="001F081C">
            <w:pPr>
              <w:rPr>
                <w:sz w:val="20"/>
                <w:szCs w:val="20"/>
              </w:rPr>
            </w:pPr>
          </w:p>
        </w:tc>
        <w:tc>
          <w:tcPr>
            <w:tcW w:w="5700" w:type="dxa"/>
            <w:tcBorders>
              <w:right w:val="single" w:sz="8" w:space="0" w:color="auto"/>
            </w:tcBorders>
            <w:vAlign w:val="bottom"/>
          </w:tcPr>
          <w:p w14:paraId="465C6052" w14:textId="77777777" w:rsidR="001F081C" w:rsidRDefault="00E22EC8">
            <w:pPr>
              <w:ind w:left="100"/>
              <w:rPr>
                <w:sz w:val="20"/>
                <w:szCs w:val="20"/>
              </w:rPr>
            </w:pPr>
            <w:r>
              <w:rPr>
                <w:rFonts w:ascii="Calibri" w:eastAsia="Calibri" w:hAnsi="Calibri" w:cs="Calibri"/>
                <w:sz w:val="16"/>
                <w:szCs w:val="16"/>
              </w:rPr>
              <w:t>Companies can add standard contractual clauses (SCCs) into contracts in order to</w:t>
            </w:r>
          </w:p>
        </w:tc>
        <w:tc>
          <w:tcPr>
            <w:tcW w:w="0" w:type="dxa"/>
            <w:vAlign w:val="bottom"/>
          </w:tcPr>
          <w:p w14:paraId="60E80DF7" w14:textId="77777777" w:rsidR="001F081C" w:rsidRDefault="001F081C">
            <w:pPr>
              <w:rPr>
                <w:sz w:val="1"/>
                <w:szCs w:val="1"/>
              </w:rPr>
            </w:pPr>
          </w:p>
        </w:tc>
      </w:tr>
      <w:tr w:rsidR="001F081C" w14:paraId="347B5C70" w14:textId="77777777">
        <w:trPr>
          <w:trHeight w:val="211"/>
        </w:trPr>
        <w:tc>
          <w:tcPr>
            <w:tcW w:w="1440" w:type="dxa"/>
            <w:tcBorders>
              <w:left w:val="single" w:sz="8" w:space="0" w:color="auto"/>
              <w:right w:val="single" w:sz="8" w:space="0" w:color="auto"/>
            </w:tcBorders>
            <w:vAlign w:val="bottom"/>
          </w:tcPr>
          <w:p w14:paraId="02C15833" w14:textId="77777777" w:rsidR="001F081C" w:rsidRDefault="001F081C">
            <w:pPr>
              <w:rPr>
                <w:sz w:val="18"/>
                <w:szCs w:val="18"/>
              </w:rPr>
            </w:pPr>
          </w:p>
        </w:tc>
        <w:tc>
          <w:tcPr>
            <w:tcW w:w="1140" w:type="dxa"/>
            <w:tcBorders>
              <w:right w:val="single" w:sz="8" w:space="0" w:color="auto"/>
            </w:tcBorders>
            <w:shd w:val="clear" w:color="auto" w:fill="D9D9D9"/>
            <w:vAlign w:val="bottom"/>
          </w:tcPr>
          <w:p w14:paraId="4E6151BA" w14:textId="77777777" w:rsidR="001F081C" w:rsidRDefault="001F081C">
            <w:pPr>
              <w:rPr>
                <w:sz w:val="18"/>
                <w:szCs w:val="18"/>
              </w:rPr>
            </w:pPr>
          </w:p>
        </w:tc>
        <w:tc>
          <w:tcPr>
            <w:tcW w:w="1120" w:type="dxa"/>
            <w:tcBorders>
              <w:right w:val="single" w:sz="8" w:space="0" w:color="auto"/>
            </w:tcBorders>
            <w:shd w:val="clear" w:color="auto" w:fill="D9D9D9"/>
            <w:vAlign w:val="bottom"/>
          </w:tcPr>
          <w:p w14:paraId="06892511" w14:textId="77777777" w:rsidR="001F081C" w:rsidRDefault="001F081C">
            <w:pPr>
              <w:rPr>
                <w:sz w:val="18"/>
                <w:szCs w:val="18"/>
              </w:rPr>
            </w:pPr>
          </w:p>
        </w:tc>
        <w:tc>
          <w:tcPr>
            <w:tcW w:w="5700" w:type="dxa"/>
            <w:tcBorders>
              <w:right w:val="single" w:sz="8" w:space="0" w:color="auto"/>
            </w:tcBorders>
            <w:vAlign w:val="bottom"/>
          </w:tcPr>
          <w:p w14:paraId="565FB525" w14:textId="77777777" w:rsidR="001F081C" w:rsidRDefault="00E22EC8">
            <w:pPr>
              <w:ind w:left="100"/>
              <w:rPr>
                <w:sz w:val="20"/>
                <w:szCs w:val="20"/>
              </w:rPr>
            </w:pPr>
            <w:r>
              <w:rPr>
                <w:rFonts w:ascii="Calibri" w:eastAsia="Calibri" w:hAnsi="Calibri" w:cs="Calibri"/>
                <w:sz w:val="16"/>
                <w:szCs w:val="16"/>
              </w:rPr>
              <w:t xml:space="preserve">comply with the EU’s cross-border personal data </w:t>
            </w:r>
            <w:r>
              <w:rPr>
                <w:rFonts w:ascii="Calibri" w:eastAsia="Calibri" w:hAnsi="Calibri" w:cs="Calibri"/>
                <w:sz w:val="16"/>
                <w:szCs w:val="16"/>
              </w:rPr>
              <w:t>transfer rules in the absence of</w:t>
            </w:r>
          </w:p>
        </w:tc>
        <w:tc>
          <w:tcPr>
            <w:tcW w:w="0" w:type="dxa"/>
            <w:vAlign w:val="bottom"/>
          </w:tcPr>
          <w:p w14:paraId="30B54095" w14:textId="77777777" w:rsidR="001F081C" w:rsidRDefault="001F081C">
            <w:pPr>
              <w:rPr>
                <w:sz w:val="1"/>
                <w:szCs w:val="1"/>
              </w:rPr>
            </w:pPr>
          </w:p>
        </w:tc>
      </w:tr>
      <w:tr w:rsidR="001F081C" w14:paraId="5966F186" w14:textId="77777777">
        <w:trPr>
          <w:trHeight w:val="209"/>
        </w:trPr>
        <w:tc>
          <w:tcPr>
            <w:tcW w:w="1440" w:type="dxa"/>
            <w:tcBorders>
              <w:left w:val="single" w:sz="8" w:space="0" w:color="auto"/>
              <w:right w:val="single" w:sz="8" w:space="0" w:color="auto"/>
            </w:tcBorders>
            <w:vAlign w:val="bottom"/>
          </w:tcPr>
          <w:p w14:paraId="7B95F306" w14:textId="77777777" w:rsidR="001F081C" w:rsidRDefault="001F081C">
            <w:pPr>
              <w:rPr>
                <w:sz w:val="18"/>
                <w:szCs w:val="18"/>
              </w:rPr>
            </w:pPr>
          </w:p>
        </w:tc>
        <w:tc>
          <w:tcPr>
            <w:tcW w:w="1140" w:type="dxa"/>
            <w:tcBorders>
              <w:right w:val="single" w:sz="8" w:space="0" w:color="auto"/>
            </w:tcBorders>
            <w:shd w:val="clear" w:color="auto" w:fill="D9D9D9"/>
            <w:vAlign w:val="bottom"/>
          </w:tcPr>
          <w:p w14:paraId="4299322D" w14:textId="77777777" w:rsidR="001F081C" w:rsidRDefault="001F081C">
            <w:pPr>
              <w:rPr>
                <w:sz w:val="18"/>
                <w:szCs w:val="18"/>
              </w:rPr>
            </w:pPr>
          </w:p>
        </w:tc>
        <w:tc>
          <w:tcPr>
            <w:tcW w:w="1120" w:type="dxa"/>
            <w:tcBorders>
              <w:right w:val="single" w:sz="8" w:space="0" w:color="auto"/>
            </w:tcBorders>
            <w:shd w:val="clear" w:color="auto" w:fill="D9D9D9"/>
            <w:vAlign w:val="bottom"/>
          </w:tcPr>
          <w:p w14:paraId="0A26D213" w14:textId="77777777" w:rsidR="001F081C" w:rsidRDefault="001F081C">
            <w:pPr>
              <w:rPr>
                <w:sz w:val="18"/>
                <w:szCs w:val="18"/>
              </w:rPr>
            </w:pPr>
          </w:p>
        </w:tc>
        <w:tc>
          <w:tcPr>
            <w:tcW w:w="5700" w:type="dxa"/>
            <w:tcBorders>
              <w:right w:val="single" w:sz="8" w:space="0" w:color="auto"/>
            </w:tcBorders>
            <w:vAlign w:val="bottom"/>
          </w:tcPr>
          <w:p w14:paraId="0E55E1B2" w14:textId="77777777" w:rsidR="001F081C" w:rsidRDefault="00E22EC8">
            <w:pPr>
              <w:ind w:left="100"/>
              <w:rPr>
                <w:sz w:val="20"/>
                <w:szCs w:val="20"/>
              </w:rPr>
            </w:pPr>
            <w:r>
              <w:rPr>
                <w:rFonts w:ascii="Calibri" w:eastAsia="Calibri" w:hAnsi="Calibri" w:cs="Calibri"/>
                <w:sz w:val="16"/>
                <w:szCs w:val="16"/>
              </w:rPr>
              <w:t>adequacy. UK firms are generally well advanced in implementing these clauses.</w:t>
            </w:r>
          </w:p>
        </w:tc>
        <w:tc>
          <w:tcPr>
            <w:tcW w:w="0" w:type="dxa"/>
            <w:vAlign w:val="bottom"/>
          </w:tcPr>
          <w:p w14:paraId="0FC02563" w14:textId="77777777" w:rsidR="001F081C" w:rsidRDefault="001F081C">
            <w:pPr>
              <w:rPr>
                <w:sz w:val="1"/>
                <w:szCs w:val="1"/>
              </w:rPr>
            </w:pPr>
          </w:p>
        </w:tc>
      </w:tr>
      <w:tr w:rsidR="001F081C" w14:paraId="046CFAE7" w14:textId="77777777">
        <w:trPr>
          <w:trHeight w:val="211"/>
        </w:trPr>
        <w:tc>
          <w:tcPr>
            <w:tcW w:w="1440" w:type="dxa"/>
            <w:tcBorders>
              <w:left w:val="single" w:sz="8" w:space="0" w:color="auto"/>
              <w:right w:val="single" w:sz="8" w:space="0" w:color="auto"/>
            </w:tcBorders>
            <w:vAlign w:val="bottom"/>
          </w:tcPr>
          <w:p w14:paraId="5D4C821C" w14:textId="77777777" w:rsidR="001F081C" w:rsidRDefault="001F081C">
            <w:pPr>
              <w:rPr>
                <w:sz w:val="18"/>
                <w:szCs w:val="18"/>
              </w:rPr>
            </w:pPr>
          </w:p>
        </w:tc>
        <w:tc>
          <w:tcPr>
            <w:tcW w:w="1140" w:type="dxa"/>
            <w:tcBorders>
              <w:right w:val="single" w:sz="8" w:space="0" w:color="auto"/>
            </w:tcBorders>
            <w:shd w:val="clear" w:color="auto" w:fill="D9D9D9"/>
            <w:vAlign w:val="bottom"/>
          </w:tcPr>
          <w:p w14:paraId="5B28639B" w14:textId="77777777" w:rsidR="001F081C" w:rsidRDefault="001F081C">
            <w:pPr>
              <w:rPr>
                <w:sz w:val="18"/>
                <w:szCs w:val="18"/>
              </w:rPr>
            </w:pPr>
          </w:p>
        </w:tc>
        <w:tc>
          <w:tcPr>
            <w:tcW w:w="1120" w:type="dxa"/>
            <w:tcBorders>
              <w:right w:val="single" w:sz="8" w:space="0" w:color="auto"/>
            </w:tcBorders>
            <w:shd w:val="clear" w:color="auto" w:fill="D9D9D9"/>
            <w:vAlign w:val="bottom"/>
          </w:tcPr>
          <w:p w14:paraId="37821FAE" w14:textId="77777777" w:rsidR="001F081C" w:rsidRDefault="001F081C">
            <w:pPr>
              <w:rPr>
                <w:sz w:val="18"/>
                <w:szCs w:val="18"/>
              </w:rPr>
            </w:pPr>
          </w:p>
        </w:tc>
        <w:tc>
          <w:tcPr>
            <w:tcW w:w="5700" w:type="dxa"/>
            <w:tcBorders>
              <w:right w:val="single" w:sz="8" w:space="0" w:color="auto"/>
            </w:tcBorders>
            <w:vAlign w:val="bottom"/>
          </w:tcPr>
          <w:p w14:paraId="16061F0B" w14:textId="77777777" w:rsidR="001F081C" w:rsidRDefault="00E22EC8">
            <w:pPr>
              <w:ind w:left="100"/>
              <w:rPr>
                <w:sz w:val="20"/>
                <w:szCs w:val="20"/>
              </w:rPr>
            </w:pPr>
            <w:r>
              <w:rPr>
                <w:rFonts w:ascii="Calibri" w:eastAsia="Calibri" w:hAnsi="Calibri" w:cs="Calibri"/>
                <w:color w:val="00B0F0"/>
                <w:sz w:val="16"/>
                <w:szCs w:val="16"/>
              </w:rPr>
              <w:t>In July, the Court of Justice of the European Union ruled that the use of SCCs are a</w:t>
            </w:r>
          </w:p>
        </w:tc>
        <w:tc>
          <w:tcPr>
            <w:tcW w:w="0" w:type="dxa"/>
            <w:vAlign w:val="bottom"/>
          </w:tcPr>
          <w:p w14:paraId="03E1B1C1" w14:textId="77777777" w:rsidR="001F081C" w:rsidRDefault="001F081C">
            <w:pPr>
              <w:rPr>
                <w:sz w:val="1"/>
                <w:szCs w:val="1"/>
              </w:rPr>
            </w:pPr>
          </w:p>
        </w:tc>
      </w:tr>
      <w:tr w:rsidR="001F081C" w14:paraId="1BE59A63" w14:textId="77777777">
        <w:trPr>
          <w:trHeight w:val="215"/>
        </w:trPr>
        <w:tc>
          <w:tcPr>
            <w:tcW w:w="1440" w:type="dxa"/>
            <w:tcBorders>
              <w:left w:val="single" w:sz="8" w:space="0" w:color="auto"/>
              <w:right w:val="single" w:sz="8" w:space="0" w:color="auto"/>
            </w:tcBorders>
            <w:vAlign w:val="bottom"/>
          </w:tcPr>
          <w:p w14:paraId="63E235D3" w14:textId="77777777" w:rsidR="001F081C" w:rsidRDefault="001F081C">
            <w:pPr>
              <w:rPr>
                <w:sz w:val="18"/>
                <w:szCs w:val="18"/>
              </w:rPr>
            </w:pPr>
          </w:p>
        </w:tc>
        <w:tc>
          <w:tcPr>
            <w:tcW w:w="1140" w:type="dxa"/>
            <w:tcBorders>
              <w:right w:val="single" w:sz="8" w:space="0" w:color="auto"/>
            </w:tcBorders>
            <w:shd w:val="clear" w:color="auto" w:fill="D9D9D9"/>
            <w:vAlign w:val="bottom"/>
          </w:tcPr>
          <w:p w14:paraId="7837CB8C" w14:textId="77777777" w:rsidR="001F081C" w:rsidRDefault="001F081C">
            <w:pPr>
              <w:rPr>
                <w:sz w:val="18"/>
                <w:szCs w:val="18"/>
              </w:rPr>
            </w:pPr>
          </w:p>
        </w:tc>
        <w:tc>
          <w:tcPr>
            <w:tcW w:w="1120" w:type="dxa"/>
            <w:tcBorders>
              <w:right w:val="single" w:sz="8" w:space="0" w:color="auto"/>
            </w:tcBorders>
            <w:shd w:val="clear" w:color="auto" w:fill="D9D9D9"/>
            <w:vAlign w:val="bottom"/>
          </w:tcPr>
          <w:p w14:paraId="0F88A948" w14:textId="77777777" w:rsidR="001F081C" w:rsidRDefault="001F081C">
            <w:pPr>
              <w:rPr>
                <w:sz w:val="18"/>
                <w:szCs w:val="18"/>
              </w:rPr>
            </w:pPr>
          </w:p>
        </w:tc>
        <w:tc>
          <w:tcPr>
            <w:tcW w:w="5700" w:type="dxa"/>
            <w:tcBorders>
              <w:right w:val="single" w:sz="8" w:space="0" w:color="auto"/>
            </w:tcBorders>
            <w:vAlign w:val="bottom"/>
          </w:tcPr>
          <w:p w14:paraId="08D2E688" w14:textId="77777777" w:rsidR="001F081C" w:rsidRDefault="00E22EC8">
            <w:pPr>
              <w:ind w:left="100"/>
              <w:rPr>
                <w:sz w:val="20"/>
                <w:szCs w:val="20"/>
              </w:rPr>
            </w:pPr>
            <w:r>
              <w:rPr>
                <w:rFonts w:ascii="Calibri" w:eastAsia="Calibri" w:hAnsi="Calibri" w:cs="Calibri"/>
                <w:color w:val="00B0F0"/>
                <w:sz w:val="16"/>
                <w:szCs w:val="16"/>
              </w:rPr>
              <w:t xml:space="preserve">valid means of transferring personal data </w:t>
            </w:r>
            <w:r>
              <w:rPr>
                <w:rFonts w:ascii="Calibri" w:eastAsia="Calibri" w:hAnsi="Calibri" w:cs="Calibri"/>
                <w:color w:val="00B0F0"/>
                <w:sz w:val="16"/>
                <w:szCs w:val="16"/>
              </w:rPr>
              <w:t>from the EU to non-EU countries.</w:t>
            </w:r>
          </w:p>
        </w:tc>
        <w:tc>
          <w:tcPr>
            <w:tcW w:w="0" w:type="dxa"/>
            <w:vAlign w:val="bottom"/>
          </w:tcPr>
          <w:p w14:paraId="1DE2ABCD" w14:textId="77777777" w:rsidR="001F081C" w:rsidRDefault="001F081C">
            <w:pPr>
              <w:rPr>
                <w:sz w:val="1"/>
                <w:szCs w:val="1"/>
              </w:rPr>
            </w:pPr>
          </w:p>
        </w:tc>
      </w:tr>
      <w:tr w:rsidR="001F081C" w14:paraId="4514A9CB" w14:textId="77777777">
        <w:trPr>
          <w:trHeight w:val="111"/>
        </w:trPr>
        <w:tc>
          <w:tcPr>
            <w:tcW w:w="1440" w:type="dxa"/>
            <w:tcBorders>
              <w:left w:val="single" w:sz="8" w:space="0" w:color="auto"/>
              <w:bottom w:val="single" w:sz="8" w:space="0" w:color="auto"/>
              <w:right w:val="single" w:sz="8" w:space="0" w:color="auto"/>
            </w:tcBorders>
            <w:vAlign w:val="bottom"/>
          </w:tcPr>
          <w:p w14:paraId="5260834F" w14:textId="77777777" w:rsidR="001F081C" w:rsidRDefault="001F081C">
            <w:pPr>
              <w:rPr>
                <w:sz w:val="9"/>
                <w:szCs w:val="9"/>
              </w:rPr>
            </w:pPr>
          </w:p>
        </w:tc>
        <w:tc>
          <w:tcPr>
            <w:tcW w:w="1140" w:type="dxa"/>
            <w:tcBorders>
              <w:bottom w:val="single" w:sz="8" w:space="0" w:color="auto"/>
              <w:right w:val="single" w:sz="8" w:space="0" w:color="auto"/>
            </w:tcBorders>
            <w:shd w:val="clear" w:color="auto" w:fill="D9D9D9"/>
            <w:vAlign w:val="bottom"/>
          </w:tcPr>
          <w:p w14:paraId="5B9A4224" w14:textId="77777777" w:rsidR="001F081C" w:rsidRDefault="001F081C">
            <w:pPr>
              <w:rPr>
                <w:sz w:val="9"/>
                <w:szCs w:val="9"/>
              </w:rPr>
            </w:pPr>
          </w:p>
        </w:tc>
        <w:tc>
          <w:tcPr>
            <w:tcW w:w="1120" w:type="dxa"/>
            <w:tcBorders>
              <w:bottom w:val="single" w:sz="8" w:space="0" w:color="auto"/>
              <w:right w:val="single" w:sz="8" w:space="0" w:color="auto"/>
            </w:tcBorders>
            <w:shd w:val="clear" w:color="auto" w:fill="D9D9D9"/>
            <w:vAlign w:val="bottom"/>
          </w:tcPr>
          <w:p w14:paraId="47E8541E" w14:textId="77777777" w:rsidR="001F081C" w:rsidRDefault="001F081C">
            <w:pPr>
              <w:rPr>
                <w:sz w:val="9"/>
                <w:szCs w:val="9"/>
              </w:rPr>
            </w:pPr>
          </w:p>
        </w:tc>
        <w:tc>
          <w:tcPr>
            <w:tcW w:w="5700" w:type="dxa"/>
            <w:tcBorders>
              <w:bottom w:val="single" w:sz="8" w:space="0" w:color="auto"/>
              <w:right w:val="single" w:sz="8" w:space="0" w:color="auto"/>
            </w:tcBorders>
            <w:vAlign w:val="bottom"/>
          </w:tcPr>
          <w:p w14:paraId="36EFD219" w14:textId="77777777" w:rsidR="001F081C" w:rsidRDefault="001F081C">
            <w:pPr>
              <w:rPr>
                <w:sz w:val="9"/>
                <w:szCs w:val="9"/>
              </w:rPr>
            </w:pPr>
          </w:p>
        </w:tc>
        <w:tc>
          <w:tcPr>
            <w:tcW w:w="0" w:type="dxa"/>
            <w:vAlign w:val="bottom"/>
          </w:tcPr>
          <w:p w14:paraId="295BE2B3" w14:textId="77777777" w:rsidR="001F081C" w:rsidRDefault="001F081C">
            <w:pPr>
              <w:rPr>
                <w:sz w:val="1"/>
                <w:szCs w:val="1"/>
              </w:rPr>
            </w:pPr>
          </w:p>
        </w:tc>
      </w:tr>
    </w:tbl>
    <w:p w14:paraId="44C2B680" w14:textId="77777777" w:rsidR="001F081C" w:rsidRDefault="00E22EC8">
      <w:pPr>
        <w:spacing w:line="20" w:lineRule="exact"/>
        <w:rPr>
          <w:sz w:val="20"/>
          <w:szCs w:val="20"/>
        </w:rPr>
      </w:pPr>
      <w:r>
        <w:rPr>
          <w:noProof/>
          <w:sz w:val="20"/>
          <w:szCs w:val="20"/>
        </w:rPr>
        <w:drawing>
          <wp:anchor distT="0" distB="0" distL="114300" distR="114300" simplePos="0" relativeHeight="251757056" behindDoc="1" locked="0" layoutInCell="0" allowOverlap="1" wp14:anchorId="196711A5" wp14:editId="221CAB5A">
            <wp:simplePos x="0" y="0"/>
            <wp:positionH relativeFrom="column">
              <wp:posOffset>1025525</wp:posOffset>
            </wp:positionH>
            <wp:positionV relativeFrom="paragraph">
              <wp:posOffset>-5919470</wp:posOffset>
            </wp:positionV>
            <wp:extent cx="1187450" cy="45593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5"/>
                    <a:srcRect/>
                    <a:stretch>
                      <a:fillRect/>
                    </a:stretch>
                  </pic:blipFill>
                  <pic:spPr bwMode="auto">
                    <a:xfrm>
                      <a:off x="0" y="0"/>
                      <a:ext cx="1187450" cy="455930"/>
                    </a:xfrm>
                    <a:prstGeom prst="rect">
                      <a:avLst/>
                    </a:prstGeom>
                    <a:noFill/>
                  </pic:spPr>
                </pic:pic>
              </a:graphicData>
            </a:graphic>
          </wp:anchor>
        </w:drawing>
      </w:r>
      <w:r>
        <w:rPr>
          <w:noProof/>
          <w:sz w:val="20"/>
          <w:szCs w:val="20"/>
        </w:rPr>
        <w:drawing>
          <wp:anchor distT="0" distB="0" distL="114300" distR="114300" simplePos="0" relativeHeight="251758080" behindDoc="1" locked="0" layoutInCell="0" allowOverlap="1" wp14:anchorId="40E66F51" wp14:editId="6349452C">
            <wp:simplePos x="0" y="0"/>
            <wp:positionH relativeFrom="column">
              <wp:posOffset>1024255</wp:posOffset>
            </wp:positionH>
            <wp:positionV relativeFrom="paragraph">
              <wp:posOffset>-3320415</wp:posOffset>
            </wp:positionV>
            <wp:extent cx="1188085" cy="452755"/>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6"/>
                    <a:srcRect/>
                    <a:stretch>
                      <a:fillRect/>
                    </a:stretch>
                  </pic:blipFill>
                  <pic:spPr bwMode="auto">
                    <a:xfrm>
                      <a:off x="0" y="0"/>
                      <a:ext cx="1188085" cy="452755"/>
                    </a:xfrm>
                    <a:prstGeom prst="rect">
                      <a:avLst/>
                    </a:prstGeom>
                    <a:noFill/>
                  </pic:spPr>
                </pic:pic>
              </a:graphicData>
            </a:graphic>
          </wp:anchor>
        </w:drawing>
      </w:r>
      <w:r>
        <w:rPr>
          <w:noProof/>
          <w:sz w:val="20"/>
          <w:szCs w:val="20"/>
        </w:rPr>
        <w:drawing>
          <wp:anchor distT="0" distB="0" distL="114300" distR="114300" simplePos="0" relativeHeight="251759104" behindDoc="1" locked="0" layoutInCell="0" allowOverlap="1" wp14:anchorId="0CEFA585" wp14:editId="60AD8E72">
            <wp:simplePos x="0" y="0"/>
            <wp:positionH relativeFrom="column">
              <wp:posOffset>1024890</wp:posOffset>
            </wp:positionH>
            <wp:positionV relativeFrom="paragraph">
              <wp:posOffset>-1048385</wp:posOffset>
            </wp:positionV>
            <wp:extent cx="1193165" cy="455295"/>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17"/>
                    <a:srcRect/>
                    <a:stretch>
                      <a:fillRect/>
                    </a:stretch>
                  </pic:blipFill>
                  <pic:spPr bwMode="auto">
                    <a:xfrm>
                      <a:off x="0" y="0"/>
                      <a:ext cx="1193165" cy="455295"/>
                    </a:xfrm>
                    <a:prstGeom prst="rect">
                      <a:avLst/>
                    </a:prstGeom>
                    <a:noFill/>
                  </pic:spPr>
                </pic:pic>
              </a:graphicData>
            </a:graphic>
          </wp:anchor>
        </w:drawing>
      </w:r>
    </w:p>
    <w:p w14:paraId="7CE01999" w14:textId="77777777" w:rsidR="001F081C" w:rsidRDefault="001F081C">
      <w:pPr>
        <w:spacing w:line="97" w:lineRule="exact"/>
        <w:rPr>
          <w:sz w:val="20"/>
          <w:szCs w:val="20"/>
        </w:rPr>
      </w:pPr>
    </w:p>
    <w:p w14:paraId="3C42FF43" w14:textId="77777777" w:rsidR="001F081C" w:rsidRDefault="00E22EC8">
      <w:pPr>
        <w:numPr>
          <w:ilvl w:val="0"/>
          <w:numId w:val="107"/>
        </w:numPr>
        <w:tabs>
          <w:tab w:val="left" w:pos="180"/>
        </w:tabs>
        <w:ind w:left="180" w:hanging="172"/>
        <w:rPr>
          <w:rFonts w:ascii="Calibri" w:eastAsia="Calibri" w:hAnsi="Calibri" w:cs="Calibri"/>
          <w:sz w:val="11"/>
          <w:szCs w:val="11"/>
        </w:rPr>
      </w:pPr>
      <w:r>
        <w:rPr>
          <w:rFonts w:ascii="Calibri" w:eastAsia="Calibri" w:hAnsi="Calibri" w:cs="Calibri"/>
          <w:sz w:val="11"/>
          <w:szCs w:val="11"/>
        </w:rPr>
        <w:t>In most cases, the impact on EU end-users will apply to the wider European Economic Area (EEA).</w:t>
      </w:r>
    </w:p>
    <w:p w14:paraId="714790C4" w14:textId="77777777" w:rsidR="001F081C" w:rsidRDefault="00E22EC8">
      <w:pPr>
        <w:numPr>
          <w:ilvl w:val="0"/>
          <w:numId w:val="107"/>
        </w:numPr>
        <w:tabs>
          <w:tab w:val="left" w:pos="180"/>
        </w:tabs>
        <w:ind w:left="180" w:hanging="172"/>
        <w:rPr>
          <w:rFonts w:ascii="Calibri" w:eastAsia="Calibri" w:hAnsi="Calibri" w:cs="Calibri"/>
          <w:sz w:val="11"/>
          <w:szCs w:val="11"/>
        </w:rPr>
      </w:pPr>
      <w:r>
        <w:rPr>
          <w:rFonts w:ascii="Calibri" w:eastAsia="Calibri" w:hAnsi="Calibri" w:cs="Calibri"/>
          <w:sz w:val="11"/>
          <w:szCs w:val="11"/>
        </w:rPr>
        <w:t>These lifecycle events include amendments, compressions, rolling of contracts or exercise of some options.</w:t>
      </w:r>
    </w:p>
    <w:p w14:paraId="6189B0D4" w14:textId="77777777" w:rsidR="001F081C" w:rsidRDefault="001F081C">
      <w:pPr>
        <w:sectPr w:rsidR="001F081C">
          <w:pgSz w:w="11900" w:h="16838"/>
          <w:pgMar w:top="555" w:right="1246" w:bottom="1440" w:left="1240" w:header="0" w:footer="0" w:gutter="0"/>
          <w:cols w:space="720" w:equalWidth="0">
            <w:col w:w="9420"/>
          </w:cols>
        </w:sectPr>
      </w:pPr>
    </w:p>
    <w:p w14:paraId="7A519824" w14:textId="77777777" w:rsidR="001F081C" w:rsidRDefault="00E22EC8">
      <w:pPr>
        <w:jc w:val="right"/>
        <w:rPr>
          <w:sz w:val="20"/>
          <w:szCs w:val="20"/>
        </w:rPr>
      </w:pPr>
      <w:bookmarkStart w:id="96" w:name="page101"/>
      <w:bookmarkEnd w:id="96"/>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Financial stability implications of the UK’s changing relationship with the EU</w:t>
      </w:r>
      <w:r>
        <w:rPr>
          <w:rFonts w:ascii="Calibri" w:eastAsia="Calibri" w:hAnsi="Calibri" w:cs="Calibri"/>
          <w:sz w:val="15"/>
          <w:szCs w:val="15"/>
        </w:rPr>
        <w:t xml:space="preserve">  93</w:t>
      </w:r>
    </w:p>
    <w:p w14:paraId="2746A932" w14:textId="77777777" w:rsidR="001F081C" w:rsidRDefault="00E22EC8">
      <w:pPr>
        <w:spacing w:line="20" w:lineRule="exact"/>
        <w:rPr>
          <w:sz w:val="20"/>
          <w:szCs w:val="20"/>
        </w:rPr>
      </w:pPr>
      <w:r>
        <w:rPr>
          <w:noProof/>
          <w:sz w:val="20"/>
          <w:szCs w:val="20"/>
        </w:rPr>
        <mc:AlternateContent>
          <mc:Choice Requires="wps">
            <w:drawing>
              <wp:anchor distT="0" distB="0" distL="114300" distR="114300" simplePos="0" relativeHeight="251760128" behindDoc="1" locked="0" layoutInCell="0" allowOverlap="1" wp14:anchorId="7D3E8EEA" wp14:editId="63FDAF9A">
                <wp:simplePos x="0" y="0"/>
                <wp:positionH relativeFrom="column">
                  <wp:posOffset>5080</wp:posOffset>
                </wp:positionH>
                <wp:positionV relativeFrom="paragraph">
                  <wp:posOffset>437515</wp:posOffset>
                </wp:positionV>
                <wp:extent cx="5940425" cy="0"/>
                <wp:effectExtent l="0" t="0" r="0" b="0"/>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0425" cy="4763"/>
                        </a:xfrm>
                        <a:prstGeom prst="line">
                          <a:avLst/>
                        </a:prstGeom>
                        <a:solidFill>
                          <a:srgbClr val="FFFFFF"/>
                        </a:solidFill>
                        <a:ln w="12192">
                          <a:solidFill>
                            <a:srgbClr val="AF358B"/>
                          </a:solidFill>
                          <a:miter lim="800000"/>
                          <a:headEnd/>
                          <a:tailEnd/>
                        </a:ln>
                      </wps:spPr>
                      <wps:bodyPr/>
                    </wps:wsp>
                  </a:graphicData>
                </a:graphic>
              </wp:anchor>
            </w:drawing>
          </mc:Choice>
          <mc:Fallback>
            <w:pict>
              <v:line w14:anchorId="2631EA5C" id="Shape 210" o:spid="_x0000_s1026" style="position:absolute;z-index:-251556352;visibility:visible;mso-wrap-style:square;mso-wrap-distance-left:9pt;mso-wrap-distance-top:0;mso-wrap-distance-right:9pt;mso-wrap-distance-bottom:0;mso-position-horizontal:absolute;mso-position-horizontal-relative:text;mso-position-vertical:absolute;mso-position-vertical-relative:text" from=".4pt,34.45pt" to="468.15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" o:allowincell="f" filled="t" strokecolor="#af358b" strokeweight=".96pt">
                <v:stroke joinstyle="miter"/>
                <o:lock v:ext="edit" shapetype="f"/>
              </v:line>
            </w:pict>
          </mc:Fallback>
        </mc:AlternateContent>
      </w:r>
    </w:p>
    <w:p w14:paraId="5CD5B06A" w14:textId="77777777" w:rsidR="001F081C" w:rsidRDefault="001F081C">
      <w:pPr>
        <w:spacing w:line="200" w:lineRule="exact"/>
        <w:rPr>
          <w:sz w:val="20"/>
          <w:szCs w:val="20"/>
        </w:rPr>
      </w:pPr>
    </w:p>
    <w:p w14:paraId="0CDDB6C4" w14:textId="77777777" w:rsidR="001F081C" w:rsidRDefault="001F081C">
      <w:pPr>
        <w:spacing w:line="200" w:lineRule="exact"/>
        <w:rPr>
          <w:sz w:val="20"/>
          <w:szCs w:val="20"/>
        </w:rPr>
      </w:pPr>
    </w:p>
    <w:p w14:paraId="30B93207" w14:textId="77777777" w:rsidR="001F081C" w:rsidRDefault="001F081C">
      <w:pPr>
        <w:spacing w:line="265" w:lineRule="exact"/>
        <w:rPr>
          <w:sz w:val="20"/>
          <w:szCs w:val="20"/>
        </w:rPr>
      </w:pPr>
    </w:p>
    <w:p w14:paraId="4BC1128E" w14:textId="77777777" w:rsidR="001F081C" w:rsidRDefault="00E22EC8">
      <w:pPr>
        <w:rPr>
          <w:sz w:val="20"/>
          <w:szCs w:val="20"/>
        </w:rPr>
      </w:pPr>
      <w:r>
        <w:rPr>
          <w:rFonts w:ascii="Calibri" w:eastAsia="Calibri" w:hAnsi="Calibri" w:cs="Calibri"/>
          <w:b/>
          <w:bCs/>
          <w:color w:val="AF358B"/>
          <w:sz w:val="19"/>
          <w:szCs w:val="19"/>
        </w:rPr>
        <w:t>Table F.B</w:t>
      </w:r>
      <w:r>
        <w:rPr>
          <w:rFonts w:ascii="Calibri" w:eastAsia="Calibri" w:hAnsi="Calibri" w:cs="Calibri"/>
          <w:color w:val="AF358B"/>
          <w:sz w:val="19"/>
          <w:szCs w:val="19"/>
        </w:rPr>
        <w:t xml:space="preserve"> Other risks of disruption to financial services</w:t>
      </w:r>
    </w:p>
    <w:p w14:paraId="48F1AD86" w14:textId="77777777" w:rsidR="001F081C" w:rsidRDefault="001F081C">
      <w:pPr>
        <w:spacing w:line="272" w:lineRule="exact"/>
        <w:rPr>
          <w:sz w:val="20"/>
          <w:szCs w:val="20"/>
        </w:rPr>
      </w:pPr>
    </w:p>
    <w:p w14:paraId="7A9AC2A5" w14:textId="77777777" w:rsidR="001F081C" w:rsidRDefault="00E22EC8">
      <w:pPr>
        <w:spacing w:line="283" w:lineRule="auto"/>
        <w:ind w:right="320"/>
        <w:jc w:val="both"/>
        <w:rPr>
          <w:sz w:val="20"/>
          <w:szCs w:val="20"/>
        </w:rPr>
      </w:pPr>
      <w:r>
        <w:rPr>
          <w:rFonts w:ascii="Calibri" w:eastAsia="Calibri" w:hAnsi="Calibri" w:cs="Calibri"/>
          <w:sz w:val="16"/>
          <w:szCs w:val="16"/>
        </w:rPr>
        <w:t xml:space="preserve">These risks could cause disruption to </w:t>
      </w:r>
      <w:r>
        <w:rPr>
          <w:rFonts w:ascii="Calibri" w:eastAsia="Calibri" w:hAnsi="Calibri" w:cs="Calibri"/>
          <w:sz w:val="16"/>
          <w:szCs w:val="16"/>
        </w:rPr>
        <w:t>economic activity if they are not mitigated and there are no further financial services arrangements in place at the end of the transition period. The FPC judges their disruptive effect to be somewhat less than that of those issues in its checklist.</w:t>
      </w:r>
    </w:p>
    <w:p w14:paraId="1E2A3366" w14:textId="77777777" w:rsidR="001F081C" w:rsidRDefault="001F081C">
      <w:pPr>
        <w:spacing w:line="5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860"/>
        <w:gridCol w:w="6540"/>
      </w:tblGrid>
      <w:tr w:rsidR="001F081C" w14:paraId="6987702F" w14:textId="77777777">
        <w:trPr>
          <w:trHeight w:val="273"/>
        </w:trPr>
        <w:tc>
          <w:tcPr>
            <w:tcW w:w="2860" w:type="dxa"/>
            <w:tcBorders>
              <w:top w:val="single" w:sz="8" w:space="0" w:color="auto"/>
              <w:left w:val="single" w:sz="8" w:space="0" w:color="auto"/>
              <w:right w:val="single" w:sz="8" w:space="0" w:color="auto"/>
            </w:tcBorders>
            <w:vAlign w:val="bottom"/>
          </w:tcPr>
          <w:p w14:paraId="5402827B" w14:textId="77777777" w:rsidR="001F081C" w:rsidRDefault="00E22EC8">
            <w:pPr>
              <w:ind w:left="120"/>
              <w:rPr>
                <w:sz w:val="20"/>
                <w:szCs w:val="20"/>
              </w:rPr>
            </w:pPr>
            <w:r>
              <w:rPr>
                <w:rFonts w:ascii="Calibri" w:eastAsia="Calibri" w:hAnsi="Calibri" w:cs="Calibri"/>
                <w:b/>
                <w:bCs/>
                <w:sz w:val="20"/>
                <w:szCs w:val="20"/>
              </w:rPr>
              <w:t>Access to euro payment</w:t>
            </w:r>
          </w:p>
        </w:tc>
        <w:tc>
          <w:tcPr>
            <w:tcW w:w="6540" w:type="dxa"/>
            <w:tcBorders>
              <w:top w:val="single" w:sz="8" w:space="0" w:color="auto"/>
              <w:right w:val="single" w:sz="8" w:space="0" w:color="auto"/>
            </w:tcBorders>
            <w:vAlign w:val="bottom"/>
          </w:tcPr>
          <w:p w14:paraId="7F548BE3" w14:textId="77777777" w:rsidR="001F081C" w:rsidRDefault="00E22EC8">
            <w:pPr>
              <w:ind w:left="100"/>
              <w:rPr>
                <w:sz w:val="20"/>
                <w:szCs w:val="20"/>
              </w:rPr>
            </w:pPr>
            <w:r>
              <w:rPr>
                <w:rFonts w:ascii="Calibri" w:eastAsia="Calibri" w:hAnsi="Calibri" w:cs="Calibri"/>
                <w:sz w:val="16"/>
                <w:szCs w:val="16"/>
              </w:rPr>
              <w:t>The Single Euro Payments Area (SEPA) schemes are currently used by UK payment service</w:t>
            </w:r>
          </w:p>
        </w:tc>
      </w:tr>
      <w:tr w:rsidR="001F081C" w14:paraId="63665B1C" w14:textId="77777777">
        <w:trPr>
          <w:trHeight w:val="222"/>
        </w:trPr>
        <w:tc>
          <w:tcPr>
            <w:tcW w:w="2860" w:type="dxa"/>
            <w:tcBorders>
              <w:left w:val="single" w:sz="8" w:space="0" w:color="auto"/>
              <w:right w:val="single" w:sz="8" w:space="0" w:color="auto"/>
            </w:tcBorders>
            <w:vAlign w:val="bottom"/>
          </w:tcPr>
          <w:p w14:paraId="0BE7AA7F" w14:textId="77777777" w:rsidR="001F081C" w:rsidRDefault="00E22EC8">
            <w:pPr>
              <w:spacing w:line="222" w:lineRule="exact"/>
              <w:ind w:left="120"/>
              <w:rPr>
                <w:sz w:val="20"/>
                <w:szCs w:val="20"/>
              </w:rPr>
            </w:pPr>
            <w:r>
              <w:rPr>
                <w:rFonts w:ascii="Calibri" w:eastAsia="Calibri" w:hAnsi="Calibri" w:cs="Calibri"/>
                <w:b/>
                <w:bCs/>
                <w:sz w:val="20"/>
                <w:szCs w:val="20"/>
              </w:rPr>
              <w:t>systems</w:t>
            </w:r>
          </w:p>
        </w:tc>
        <w:tc>
          <w:tcPr>
            <w:tcW w:w="6540" w:type="dxa"/>
            <w:tcBorders>
              <w:right w:val="single" w:sz="8" w:space="0" w:color="auto"/>
            </w:tcBorders>
            <w:vAlign w:val="bottom"/>
          </w:tcPr>
          <w:p w14:paraId="5184816F" w14:textId="77777777" w:rsidR="001F081C" w:rsidRDefault="00E22EC8">
            <w:pPr>
              <w:ind w:left="100"/>
              <w:rPr>
                <w:sz w:val="20"/>
                <w:szCs w:val="20"/>
              </w:rPr>
            </w:pPr>
            <w:r>
              <w:rPr>
                <w:rFonts w:ascii="Calibri" w:eastAsia="Calibri" w:hAnsi="Calibri" w:cs="Calibri"/>
                <w:sz w:val="16"/>
                <w:szCs w:val="16"/>
              </w:rPr>
              <w:t>providers (PSPs, including banks) to make lower-value euro payments such as bank transfers</w:t>
            </w:r>
          </w:p>
        </w:tc>
      </w:tr>
      <w:tr w:rsidR="001F081C" w14:paraId="0833EEB2" w14:textId="77777777">
        <w:trPr>
          <w:trHeight w:val="215"/>
        </w:trPr>
        <w:tc>
          <w:tcPr>
            <w:tcW w:w="2860" w:type="dxa"/>
            <w:tcBorders>
              <w:left w:val="single" w:sz="8" w:space="0" w:color="auto"/>
              <w:right w:val="single" w:sz="8" w:space="0" w:color="auto"/>
            </w:tcBorders>
            <w:vAlign w:val="bottom"/>
          </w:tcPr>
          <w:p w14:paraId="68C22E91" w14:textId="77777777" w:rsidR="001F081C" w:rsidRDefault="001F081C">
            <w:pPr>
              <w:rPr>
                <w:sz w:val="18"/>
                <w:szCs w:val="18"/>
              </w:rPr>
            </w:pPr>
          </w:p>
        </w:tc>
        <w:tc>
          <w:tcPr>
            <w:tcW w:w="6540" w:type="dxa"/>
            <w:tcBorders>
              <w:right w:val="single" w:sz="8" w:space="0" w:color="auto"/>
            </w:tcBorders>
            <w:vAlign w:val="bottom"/>
          </w:tcPr>
          <w:p w14:paraId="7C815201" w14:textId="77777777" w:rsidR="001F081C" w:rsidRDefault="00E22EC8">
            <w:pPr>
              <w:ind w:left="100"/>
              <w:rPr>
                <w:sz w:val="20"/>
                <w:szCs w:val="20"/>
              </w:rPr>
            </w:pPr>
            <w:r>
              <w:rPr>
                <w:rFonts w:ascii="Calibri" w:eastAsia="Calibri" w:hAnsi="Calibri" w:cs="Calibri"/>
                <w:sz w:val="16"/>
                <w:szCs w:val="16"/>
              </w:rPr>
              <w:t xml:space="preserve">between businesses, mortgage and salary </w:t>
            </w:r>
            <w:r>
              <w:rPr>
                <w:rFonts w:ascii="Calibri" w:eastAsia="Calibri" w:hAnsi="Calibri" w:cs="Calibri"/>
                <w:sz w:val="16"/>
                <w:szCs w:val="16"/>
              </w:rPr>
              <w:t>payments on behalf of their customers.</w:t>
            </w:r>
          </w:p>
        </w:tc>
      </w:tr>
      <w:tr w:rsidR="001F081C" w14:paraId="30BE3525" w14:textId="77777777">
        <w:trPr>
          <w:trHeight w:val="325"/>
        </w:trPr>
        <w:tc>
          <w:tcPr>
            <w:tcW w:w="2860" w:type="dxa"/>
            <w:tcBorders>
              <w:left w:val="single" w:sz="8" w:space="0" w:color="auto"/>
              <w:right w:val="single" w:sz="8" w:space="0" w:color="auto"/>
            </w:tcBorders>
            <w:vAlign w:val="bottom"/>
          </w:tcPr>
          <w:p w14:paraId="4B58DFBB" w14:textId="77777777" w:rsidR="001F081C" w:rsidRDefault="001F081C">
            <w:pPr>
              <w:rPr>
                <w:sz w:val="24"/>
                <w:szCs w:val="24"/>
              </w:rPr>
            </w:pPr>
          </w:p>
        </w:tc>
        <w:tc>
          <w:tcPr>
            <w:tcW w:w="6540" w:type="dxa"/>
            <w:tcBorders>
              <w:right w:val="single" w:sz="8" w:space="0" w:color="auto"/>
            </w:tcBorders>
            <w:vAlign w:val="bottom"/>
          </w:tcPr>
          <w:p w14:paraId="2B8BE433" w14:textId="77777777" w:rsidR="001F081C" w:rsidRDefault="00E22EC8">
            <w:pPr>
              <w:ind w:left="100"/>
              <w:rPr>
                <w:sz w:val="20"/>
                <w:szCs w:val="20"/>
              </w:rPr>
            </w:pPr>
            <w:r>
              <w:rPr>
                <w:rFonts w:ascii="Calibri" w:eastAsia="Calibri" w:hAnsi="Calibri" w:cs="Calibri"/>
                <w:color w:val="00B0F0"/>
                <w:sz w:val="16"/>
                <w:szCs w:val="16"/>
              </w:rPr>
              <w:t>The European Payments Council has confirmed that the UK will retain SEPA access after the end</w:t>
            </w:r>
          </w:p>
        </w:tc>
      </w:tr>
      <w:tr w:rsidR="001F081C" w14:paraId="3F76185C" w14:textId="77777777">
        <w:trPr>
          <w:trHeight w:val="211"/>
        </w:trPr>
        <w:tc>
          <w:tcPr>
            <w:tcW w:w="2860" w:type="dxa"/>
            <w:tcBorders>
              <w:left w:val="single" w:sz="8" w:space="0" w:color="auto"/>
              <w:right w:val="single" w:sz="8" w:space="0" w:color="auto"/>
            </w:tcBorders>
            <w:vAlign w:val="bottom"/>
          </w:tcPr>
          <w:p w14:paraId="0C09A443" w14:textId="77777777" w:rsidR="001F081C" w:rsidRDefault="001F081C">
            <w:pPr>
              <w:rPr>
                <w:sz w:val="18"/>
                <w:szCs w:val="18"/>
              </w:rPr>
            </w:pPr>
          </w:p>
        </w:tc>
        <w:tc>
          <w:tcPr>
            <w:tcW w:w="6540" w:type="dxa"/>
            <w:tcBorders>
              <w:right w:val="single" w:sz="8" w:space="0" w:color="auto"/>
            </w:tcBorders>
            <w:vAlign w:val="bottom"/>
          </w:tcPr>
          <w:p w14:paraId="68EF4D51" w14:textId="77777777" w:rsidR="001F081C" w:rsidRDefault="00E22EC8">
            <w:pPr>
              <w:ind w:left="100"/>
              <w:rPr>
                <w:sz w:val="20"/>
                <w:szCs w:val="20"/>
              </w:rPr>
            </w:pPr>
            <w:r>
              <w:rPr>
                <w:rFonts w:ascii="Calibri" w:eastAsia="Calibri" w:hAnsi="Calibri" w:cs="Calibri"/>
                <w:color w:val="00B0F0"/>
                <w:sz w:val="16"/>
                <w:szCs w:val="16"/>
              </w:rPr>
              <w:t>of the transition period subject to its continued compliance with the established participation</w:t>
            </w:r>
          </w:p>
        </w:tc>
      </w:tr>
      <w:tr w:rsidR="001F081C" w14:paraId="428EB730" w14:textId="77777777">
        <w:trPr>
          <w:trHeight w:val="215"/>
        </w:trPr>
        <w:tc>
          <w:tcPr>
            <w:tcW w:w="2860" w:type="dxa"/>
            <w:tcBorders>
              <w:left w:val="single" w:sz="8" w:space="0" w:color="auto"/>
              <w:right w:val="single" w:sz="8" w:space="0" w:color="auto"/>
            </w:tcBorders>
            <w:vAlign w:val="bottom"/>
          </w:tcPr>
          <w:p w14:paraId="30914588" w14:textId="77777777" w:rsidR="001F081C" w:rsidRDefault="001F081C">
            <w:pPr>
              <w:rPr>
                <w:sz w:val="18"/>
                <w:szCs w:val="18"/>
              </w:rPr>
            </w:pPr>
          </w:p>
        </w:tc>
        <w:tc>
          <w:tcPr>
            <w:tcW w:w="6540" w:type="dxa"/>
            <w:tcBorders>
              <w:right w:val="single" w:sz="8" w:space="0" w:color="auto"/>
            </w:tcBorders>
            <w:vAlign w:val="bottom"/>
          </w:tcPr>
          <w:p w14:paraId="50255084" w14:textId="77777777" w:rsidR="001F081C" w:rsidRDefault="00E22EC8">
            <w:pPr>
              <w:ind w:left="100"/>
              <w:rPr>
                <w:sz w:val="20"/>
                <w:szCs w:val="20"/>
              </w:rPr>
            </w:pPr>
            <w:r>
              <w:rPr>
                <w:rFonts w:ascii="Calibri" w:eastAsia="Calibri" w:hAnsi="Calibri" w:cs="Calibri"/>
                <w:color w:val="00B0F0"/>
                <w:sz w:val="16"/>
                <w:szCs w:val="16"/>
              </w:rPr>
              <w:t>criteria.</w:t>
            </w:r>
          </w:p>
        </w:tc>
      </w:tr>
      <w:tr w:rsidR="001F081C" w14:paraId="19A4DB3E" w14:textId="77777777">
        <w:trPr>
          <w:trHeight w:val="323"/>
        </w:trPr>
        <w:tc>
          <w:tcPr>
            <w:tcW w:w="2860" w:type="dxa"/>
            <w:tcBorders>
              <w:left w:val="single" w:sz="8" w:space="0" w:color="auto"/>
              <w:right w:val="single" w:sz="8" w:space="0" w:color="auto"/>
            </w:tcBorders>
            <w:vAlign w:val="bottom"/>
          </w:tcPr>
          <w:p w14:paraId="7816811A" w14:textId="77777777" w:rsidR="001F081C" w:rsidRDefault="001F081C">
            <w:pPr>
              <w:rPr>
                <w:sz w:val="24"/>
                <w:szCs w:val="24"/>
              </w:rPr>
            </w:pPr>
          </w:p>
        </w:tc>
        <w:tc>
          <w:tcPr>
            <w:tcW w:w="6540" w:type="dxa"/>
            <w:tcBorders>
              <w:right w:val="single" w:sz="8" w:space="0" w:color="auto"/>
            </w:tcBorders>
            <w:vAlign w:val="bottom"/>
          </w:tcPr>
          <w:p w14:paraId="1263CC64" w14:textId="77777777" w:rsidR="001F081C" w:rsidRDefault="00E22EC8">
            <w:pPr>
              <w:ind w:left="100"/>
              <w:rPr>
                <w:sz w:val="20"/>
                <w:szCs w:val="20"/>
              </w:rPr>
            </w:pPr>
            <w:r>
              <w:rPr>
                <w:rFonts w:ascii="Calibri" w:eastAsia="Calibri" w:hAnsi="Calibri" w:cs="Calibri"/>
                <w:sz w:val="16"/>
                <w:szCs w:val="16"/>
              </w:rPr>
              <w:t xml:space="preserve">Once </w:t>
            </w:r>
            <w:r>
              <w:rPr>
                <w:rFonts w:ascii="Calibri" w:eastAsia="Calibri" w:hAnsi="Calibri" w:cs="Calibri"/>
                <w:sz w:val="16"/>
                <w:szCs w:val="16"/>
              </w:rPr>
              <w:t>the UK becomes a third country, processing some payments — notably direct debits —</w:t>
            </w:r>
          </w:p>
        </w:tc>
      </w:tr>
      <w:tr w:rsidR="001F081C" w14:paraId="5FD0B064" w14:textId="77777777">
        <w:trPr>
          <w:trHeight w:val="211"/>
        </w:trPr>
        <w:tc>
          <w:tcPr>
            <w:tcW w:w="2860" w:type="dxa"/>
            <w:tcBorders>
              <w:left w:val="single" w:sz="8" w:space="0" w:color="auto"/>
              <w:right w:val="single" w:sz="8" w:space="0" w:color="auto"/>
            </w:tcBorders>
            <w:vAlign w:val="bottom"/>
          </w:tcPr>
          <w:p w14:paraId="647B94DD" w14:textId="77777777" w:rsidR="001F081C" w:rsidRDefault="001F081C">
            <w:pPr>
              <w:rPr>
                <w:sz w:val="18"/>
                <w:szCs w:val="18"/>
              </w:rPr>
            </w:pPr>
          </w:p>
        </w:tc>
        <w:tc>
          <w:tcPr>
            <w:tcW w:w="6540" w:type="dxa"/>
            <w:tcBorders>
              <w:right w:val="single" w:sz="8" w:space="0" w:color="auto"/>
            </w:tcBorders>
            <w:vAlign w:val="bottom"/>
          </w:tcPr>
          <w:p w14:paraId="740ADD17" w14:textId="77777777" w:rsidR="001F081C" w:rsidRDefault="00E22EC8">
            <w:pPr>
              <w:ind w:left="100"/>
              <w:rPr>
                <w:sz w:val="20"/>
                <w:szCs w:val="20"/>
              </w:rPr>
            </w:pPr>
            <w:r>
              <w:rPr>
                <w:rFonts w:ascii="Calibri" w:eastAsia="Calibri" w:hAnsi="Calibri" w:cs="Calibri"/>
                <w:sz w:val="16"/>
                <w:szCs w:val="16"/>
              </w:rPr>
              <w:t>will require additional information to be included for the payment instructions to meet</w:t>
            </w:r>
          </w:p>
        </w:tc>
      </w:tr>
      <w:tr w:rsidR="001F081C" w14:paraId="03C7C2F7" w14:textId="77777777">
        <w:trPr>
          <w:trHeight w:val="209"/>
        </w:trPr>
        <w:tc>
          <w:tcPr>
            <w:tcW w:w="2860" w:type="dxa"/>
            <w:tcBorders>
              <w:left w:val="single" w:sz="8" w:space="0" w:color="auto"/>
              <w:right w:val="single" w:sz="8" w:space="0" w:color="auto"/>
            </w:tcBorders>
            <w:vAlign w:val="bottom"/>
          </w:tcPr>
          <w:p w14:paraId="640BE20A" w14:textId="77777777" w:rsidR="001F081C" w:rsidRDefault="001F081C">
            <w:pPr>
              <w:rPr>
                <w:sz w:val="18"/>
                <w:szCs w:val="18"/>
              </w:rPr>
            </w:pPr>
          </w:p>
        </w:tc>
        <w:tc>
          <w:tcPr>
            <w:tcW w:w="6540" w:type="dxa"/>
            <w:tcBorders>
              <w:right w:val="single" w:sz="8" w:space="0" w:color="auto"/>
            </w:tcBorders>
            <w:vAlign w:val="bottom"/>
          </w:tcPr>
          <w:p w14:paraId="36EB812F" w14:textId="77777777" w:rsidR="001F081C" w:rsidRDefault="00E22EC8">
            <w:pPr>
              <w:ind w:left="100"/>
              <w:rPr>
                <w:sz w:val="20"/>
                <w:szCs w:val="20"/>
              </w:rPr>
            </w:pPr>
            <w:r>
              <w:rPr>
                <w:rFonts w:ascii="Calibri" w:eastAsia="Calibri" w:hAnsi="Calibri" w:cs="Calibri"/>
                <w:sz w:val="16"/>
                <w:szCs w:val="16"/>
              </w:rPr>
              <w:t xml:space="preserve">regulatory requirements. Firms continue to put the necessary </w:t>
            </w:r>
            <w:r>
              <w:rPr>
                <w:rFonts w:ascii="Calibri" w:eastAsia="Calibri" w:hAnsi="Calibri" w:cs="Calibri"/>
                <w:sz w:val="16"/>
                <w:szCs w:val="16"/>
              </w:rPr>
              <w:t>information in place where</w:t>
            </w:r>
          </w:p>
        </w:tc>
      </w:tr>
      <w:tr w:rsidR="001F081C" w14:paraId="729D3802" w14:textId="77777777">
        <w:trPr>
          <w:trHeight w:val="211"/>
        </w:trPr>
        <w:tc>
          <w:tcPr>
            <w:tcW w:w="2860" w:type="dxa"/>
            <w:tcBorders>
              <w:left w:val="single" w:sz="8" w:space="0" w:color="auto"/>
              <w:right w:val="single" w:sz="8" w:space="0" w:color="auto"/>
            </w:tcBorders>
            <w:vAlign w:val="bottom"/>
          </w:tcPr>
          <w:p w14:paraId="218F3DDF" w14:textId="77777777" w:rsidR="001F081C" w:rsidRDefault="001F081C">
            <w:pPr>
              <w:rPr>
                <w:sz w:val="18"/>
                <w:szCs w:val="18"/>
              </w:rPr>
            </w:pPr>
          </w:p>
        </w:tc>
        <w:tc>
          <w:tcPr>
            <w:tcW w:w="6540" w:type="dxa"/>
            <w:tcBorders>
              <w:right w:val="single" w:sz="8" w:space="0" w:color="auto"/>
            </w:tcBorders>
            <w:vAlign w:val="bottom"/>
          </w:tcPr>
          <w:p w14:paraId="0F455A13" w14:textId="77777777" w:rsidR="001F081C" w:rsidRDefault="00E22EC8">
            <w:pPr>
              <w:ind w:left="100"/>
              <w:rPr>
                <w:sz w:val="20"/>
                <w:szCs w:val="20"/>
              </w:rPr>
            </w:pPr>
            <w:r>
              <w:rPr>
                <w:rFonts w:ascii="Calibri" w:eastAsia="Calibri" w:hAnsi="Calibri" w:cs="Calibri"/>
                <w:sz w:val="16"/>
                <w:szCs w:val="16"/>
              </w:rPr>
              <w:t>possible, but may not resolve all information gaps in time. This could result in disruption to both</w:t>
            </w:r>
          </w:p>
        </w:tc>
      </w:tr>
      <w:tr w:rsidR="001F081C" w14:paraId="499A7A21" w14:textId="77777777">
        <w:trPr>
          <w:trHeight w:val="215"/>
        </w:trPr>
        <w:tc>
          <w:tcPr>
            <w:tcW w:w="2860" w:type="dxa"/>
            <w:tcBorders>
              <w:left w:val="single" w:sz="8" w:space="0" w:color="auto"/>
              <w:right w:val="single" w:sz="8" w:space="0" w:color="auto"/>
            </w:tcBorders>
            <w:vAlign w:val="bottom"/>
          </w:tcPr>
          <w:p w14:paraId="147A8BE8" w14:textId="77777777" w:rsidR="001F081C" w:rsidRDefault="001F081C">
            <w:pPr>
              <w:rPr>
                <w:sz w:val="18"/>
                <w:szCs w:val="18"/>
              </w:rPr>
            </w:pPr>
          </w:p>
        </w:tc>
        <w:tc>
          <w:tcPr>
            <w:tcW w:w="6540" w:type="dxa"/>
            <w:tcBorders>
              <w:right w:val="single" w:sz="8" w:space="0" w:color="auto"/>
            </w:tcBorders>
            <w:vAlign w:val="bottom"/>
          </w:tcPr>
          <w:p w14:paraId="3C55FB67" w14:textId="77777777" w:rsidR="001F081C" w:rsidRDefault="00E22EC8">
            <w:pPr>
              <w:ind w:left="100"/>
              <w:rPr>
                <w:sz w:val="20"/>
                <w:szCs w:val="20"/>
              </w:rPr>
            </w:pPr>
            <w:r>
              <w:rPr>
                <w:rFonts w:ascii="Calibri" w:eastAsia="Calibri" w:hAnsi="Calibri" w:cs="Calibri"/>
                <w:sz w:val="16"/>
                <w:szCs w:val="16"/>
              </w:rPr>
              <w:t>EEA and UK customers and businesses seeking to make and receive payments.</w:t>
            </w:r>
          </w:p>
        </w:tc>
      </w:tr>
      <w:tr w:rsidR="001F081C" w14:paraId="7CFEF9F4" w14:textId="77777777">
        <w:trPr>
          <w:trHeight w:val="325"/>
        </w:trPr>
        <w:tc>
          <w:tcPr>
            <w:tcW w:w="2860" w:type="dxa"/>
            <w:tcBorders>
              <w:left w:val="single" w:sz="8" w:space="0" w:color="auto"/>
              <w:right w:val="single" w:sz="8" w:space="0" w:color="auto"/>
            </w:tcBorders>
            <w:vAlign w:val="bottom"/>
          </w:tcPr>
          <w:p w14:paraId="464C2A6A" w14:textId="77777777" w:rsidR="001F081C" w:rsidRDefault="001F081C">
            <w:pPr>
              <w:rPr>
                <w:sz w:val="24"/>
                <w:szCs w:val="24"/>
              </w:rPr>
            </w:pPr>
          </w:p>
        </w:tc>
        <w:tc>
          <w:tcPr>
            <w:tcW w:w="6540" w:type="dxa"/>
            <w:tcBorders>
              <w:right w:val="single" w:sz="8" w:space="0" w:color="auto"/>
            </w:tcBorders>
            <w:vAlign w:val="bottom"/>
          </w:tcPr>
          <w:p w14:paraId="730409F5" w14:textId="77777777" w:rsidR="001F081C" w:rsidRDefault="00E22EC8">
            <w:pPr>
              <w:ind w:left="100"/>
              <w:rPr>
                <w:sz w:val="20"/>
                <w:szCs w:val="20"/>
              </w:rPr>
            </w:pPr>
            <w:r>
              <w:rPr>
                <w:rFonts w:ascii="Calibri" w:eastAsia="Calibri" w:hAnsi="Calibri" w:cs="Calibri"/>
                <w:sz w:val="16"/>
                <w:szCs w:val="16"/>
              </w:rPr>
              <w:t xml:space="preserve">UK firms will also need to maintain access to </w:t>
            </w:r>
            <w:r>
              <w:rPr>
                <w:rFonts w:ascii="Calibri" w:eastAsia="Calibri" w:hAnsi="Calibri" w:cs="Calibri"/>
                <w:sz w:val="16"/>
                <w:szCs w:val="16"/>
              </w:rPr>
              <w:t>TARGET2 to use it to make high-value euro</w:t>
            </w:r>
          </w:p>
        </w:tc>
      </w:tr>
      <w:tr w:rsidR="001F081C" w14:paraId="63387450" w14:textId="77777777">
        <w:trPr>
          <w:trHeight w:val="211"/>
        </w:trPr>
        <w:tc>
          <w:tcPr>
            <w:tcW w:w="2860" w:type="dxa"/>
            <w:tcBorders>
              <w:left w:val="single" w:sz="8" w:space="0" w:color="auto"/>
              <w:right w:val="single" w:sz="8" w:space="0" w:color="auto"/>
            </w:tcBorders>
            <w:vAlign w:val="bottom"/>
          </w:tcPr>
          <w:p w14:paraId="5CC812E1" w14:textId="77777777" w:rsidR="001F081C" w:rsidRDefault="001F081C">
            <w:pPr>
              <w:rPr>
                <w:sz w:val="18"/>
                <w:szCs w:val="18"/>
              </w:rPr>
            </w:pPr>
          </w:p>
        </w:tc>
        <w:tc>
          <w:tcPr>
            <w:tcW w:w="6540" w:type="dxa"/>
            <w:tcBorders>
              <w:right w:val="single" w:sz="8" w:space="0" w:color="auto"/>
            </w:tcBorders>
            <w:vAlign w:val="bottom"/>
          </w:tcPr>
          <w:p w14:paraId="02892AB8" w14:textId="77777777" w:rsidR="001F081C" w:rsidRDefault="00E22EC8">
            <w:pPr>
              <w:ind w:left="100"/>
              <w:rPr>
                <w:sz w:val="20"/>
                <w:szCs w:val="20"/>
              </w:rPr>
            </w:pPr>
            <w:r>
              <w:rPr>
                <w:rFonts w:ascii="Calibri" w:eastAsia="Calibri" w:hAnsi="Calibri" w:cs="Calibri"/>
                <w:sz w:val="16"/>
                <w:szCs w:val="16"/>
              </w:rPr>
              <w:t>payments. UK banks intend to access TARGET2 through their EU branches or subsidiaries or</w:t>
            </w:r>
          </w:p>
        </w:tc>
      </w:tr>
      <w:tr w:rsidR="001F081C" w14:paraId="3738C75C" w14:textId="77777777">
        <w:trPr>
          <w:trHeight w:val="215"/>
        </w:trPr>
        <w:tc>
          <w:tcPr>
            <w:tcW w:w="2860" w:type="dxa"/>
            <w:tcBorders>
              <w:left w:val="single" w:sz="8" w:space="0" w:color="auto"/>
              <w:right w:val="single" w:sz="8" w:space="0" w:color="auto"/>
            </w:tcBorders>
            <w:vAlign w:val="bottom"/>
          </w:tcPr>
          <w:p w14:paraId="07D305FF" w14:textId="77777777" w:rsidR="001F081C" w:rsidRDefault="001F081C">
            <w:pPr>
              <w:rPr>
                <w:sz w:val="18"/>
                <w:szCs w:val="18"/>
              </w:rPr>
            </w:pPr>
          </w:p>
        </w:tc>
        <w:tc>
          <w:tcPr>
            <w:tcW w:w="6540" w:type="dxa"/>
            <w:tcBorders>
              <w:right w:val="single" w:sz="8" w:space="0" w:color="auto"/>
            </w:tcBorders>
            <w:vAlign w:val="bottom"/>
          </w:tcPr>
          <w:p w14:paraId="4599C574" w14:textId="77777777" w:rsidR="001F081C" w:rsidRDefault="00E22EC8">
            <w:pPr>
              <w:ind w:left="100"/>
              <w:rPr>
                <w:sz w:val="20"/>
                <w:szCs w:val="20"/>
              </w:rPr>
            </w:pPr>
            <w:r>
              <w:rPr>
                <w:rFonts w:ascii="Calibri" w:eastAsia="Calibri" w:hAnsi="Calibri" w:cs="Calibri"/>
                <w:sz w:val="16"/>
                <w:szCs w:val="16"/>
              </w:rPr>
              <w:t>correspondent relationships with other banks.</w:t>
            </w:r>
          </w:p>
        </w:tc>
      </w:tr>
      <w:tr w:rsidR="001F081C" w14:paraId="09F2D54C" w14:textId="77777777">
        <w:trPr>
          <w:trHeight w:val="109"/>
        </w:trPr>
        <w:tc>
          <w:tcPr>
            <w:tcW w:w="2860" w:type="dxa"/>
            <w:tcBorders>
              <w:left w:val="single" w:sz="8" w:space="0" w:color="auto"/>
              <w:bottom w:val="single" w:sz="8" w:space="0" w:color="auto"/>
              <w:right w:val="single" w:sz="8" w:space="0" w:color="auto"/>
            </w:tcBorders>
            <w:vAlign w:val="bottom"/>
          </w:tcPr>
          <w:p w14:paraId="1844F48F" w14:textId="77777777" w:rsidR="001F081C" w:rsidRDefault="001F081C">
            <w:pPr>
              <w:rPr>
                <w:sz w:val="9"/>
                <w:szCs w:val="9"/>
              </w:rPr>
            </w:pPr>
          </w:p>
        </w:tc>
        <w:tc>
          <w:tcPr>
            <w:tcW w:w="6540" w:type="dxa"/>
            <w:tcBorders>
              <w:bottom w:val="single" w:sz="8" w:space="0" w:color="auto"/>
              <w:right w:val="single" w:sz="8" w:space="0" w:color="auto"/>
            </w:tcBorders>
            <w:vAlign w:val="bottom"/>
          </w:tcPr>
          <w:p w14:paraId="2866C726" w14:textId="77777777" w:rsidR="001F081C" w:rsidRDefault="001F081C">
            <w:pPr>
              <w:rPr>
                <w:sz w:val="9"/>
                <w:szCs w:val="9"/>
              </w:rPr>
            </w:pPr>
          </w:p>
        </w:tc>
      </w:tr>
      <w:tr w:rsidR="001F081C" w14:paraId="2A3DB12D" w14:textId="77777777">
        <w:trPr>
          <w:trHeight w:val="253"/>
        </w:trPr>
        <w:tc>
          <w:tcPr>
            <w:tcW w:w="2860" w:type="dxa"/>
            <w:tcBorders>
              <w:left w:val="single" w:sz="8" w:space="0" w:color="auto"/>
              <w:right w:val="single" w:sz="8" w:space="0" w:color="auto"/>
            </w:tcBorders>
            <w:vAlign w:val="bottom"/>
          </w:tcPr>
          <w:p w14:paraId="43ED8BF1" w14:textId="77777777" w:rsidR="001F081C" w:rsidRDefault="00E22EC8">
            <w:pPr>
              <w:ind w:left="120"/>
              <w:rPr>
                <w:sz w:val="20"/>
                <w:szCs w:val="20"/>
              </w:rPr>
            </w:pPr>
            <w:r>
              <w:rPr>
                <w:rFonts w:ascii="Calibri" w:eastAsia="Calibri" w:hAnsi="Calibri" w:cs="Calibri"/>
                <w:b/>
                <w:bCs/>
                <w:sz w:val="20"/>
                <w:szCs w:val="20"/>
              </w:rPr>
              <w:t>Ability of EEA firms to trade on</w:t>
            </w:r>
          </w:p>
        </w:tc>
        <w:tc>
          <w:tcPr>
            <w:tcW w:w="6540" w:type="dxa"/>
            <w:tcBorders>
              <w:right w:val="single" w:sz="8" w:space="0" w:color="auto"/>
            </w:tcBorders>
            <w:vAlign w:val="bottom"/>
          </w:tcPr>
          <w:p w14:paraId="0B1E7365" w14:textId="77777777" w:rsidR="001F081C" w:rsidRDefault="00E22EC8">
            <w:pPr>
              <w:ind w:left="100"/>
              <w:rPr>
                <w:sz w:val="20"/>
                <w:szCs w:val="20"/>
              </w:rPr>
            </w:pPr>
            <w:r>
              <w:rPr>
                <w:rFonts w:ascii="Calibri" w:eastAsia="Calibri" w:hAnsi="Calibri" w:cs="Calibri"/>
                <w:sz w:val="16"/>
                <w:szCs w:val="16"/>
              </w:rPr>
              <w:t xml:space="preserve">EU-listed or traded </w:t>
            </w:r>
            <w:r>
              <w:rPr>
                <w:rFonts w:ascii="Calibri" w:eastAsia="Calibri" w:hAnsi="Calibri" w:cs="Calibri"/>
                <w:sz w:val="16"/>
                <w:szCs w:val="16"/>
              </w:rPr>
              <w:t>securities are traded heavily at UK venues which offer deep liquidity pools</w:t>
            </w:r>
          </w:p>
        </w:tc>
      </w:tr>
      <w:tr w:rsidR="001F081C" w14:paraId="4B338B94" w14:textId="77777777">
        <w:trPr>
          <w:trHeight w:val="222"/>
        </w:trPr>
        <w:tc>
          <w:tcPr>
            <w:tcW w:w="2860" w:type="dxa"/>
            <w:tcBorders>
              <w:left w:val="single" w:sz="8" w:space="0" w:color="auto"/>
              <w:right w:val="single" w:sz="8" w:space="0" w:color="auto"/>
            </w:tcBorders>
            <w:vAlign w:val="bottom"/>
          </w:tcPr>
          <w:p w14:paraId="1BC2C9C4" w14:textId="77777777" w:rsidR="001F081C" w:rsidRDefault="00E22EC8">
            <w:pPr>
              <w:spacing w:line="222" w:lineRule="exact"/>
              <w:ind w:left="120"/>
              <w:rPr>
                <w:sz w:val="20"/>
                <w:szCs w:val="20"/>
              </w:rPr>
            </w:pPr>
            <w:r>
              <w:rPr>
                <w:rFonts w:ascii="Calibri" w:eastAsia="Calibri" w:hAnsi="Calibri" w:cs="Calibri"/>
                <w:b/>
                <w:bCs/>
                <w:sz w:val="20"/>
                <w:szCs w:val="20"/>
              </w:rPr>
              <w:t>UK trading venues</w:t>
            </w:r>
          </w:p>
        </w:tc>
        <w:tc>
          <w:tcPr>
            <w:tcW w:w="6540" w:type="dxa"/>
            <w:tcBorders>
              <w:right w:val="single" w:sz="8" w:space="0" w:color="auto"/>
            </w:tcBorders>
            <w:vAlign w:val="bottom"/>
          </w:tcPr>
          <w:p w14:paraId="1AC32372" w14:textId="77777777" w:rsidR="001F081C" w:rsidRDefault="00E22EC8">
            <w:pPr>
              <w:ind w:left="100"/>
              <w:rPr>
                <w:sz w:val="20"/>
                <w:szCs w:val="20"/>
              </w:rPr>
            </w:pPr>
            <w:r>
              <w:rPr>
                <w:rFonts w:ascii="Calibri" w:eastAsia="Calibri" w:hAnsi="Calibri" w:cs="Calibri"/>
                <w:sz w:val="16"/>
                <w:szCs w:val="16"/>
              </w:rPr>
              <w:t>for a range of securities traded by UK and EU firms. The EU’s Trading Obligations require</w:t>
            </w:r>
          </w:p>
        </w:tc>
      </w:tr>
      <w:tr w:rsidR="001F081C" w14:paraId="2585BAB0" w14:textId="77777777">
        <w:trPr>
          <w:trHeight w:val="211"/>
        </w:trPr>
        <w:tc>
          <w:tcPr>
            <w:tcW w:w="2860" w:type="dxa"/>
            <w:tcBorders>
              <w:left w:val="single" w:sz="8" w:space="0" w:color="auto"/>
              <w:right w:val="single" w:sz="8" w:space="0" w:color="auto"/>
            </w:tcBorders>
            <w:vAlign w:val="bottom"/>
          </w:tcPr>
          <w:p w14:paraId="137E8B54" w14:textId="77777777" w:rsidR="001F081C" w:rsidRDefault="001F081C">
            <w:pPr>
              <w:rPr>
                <w:sz w:val="18"/>
                <w:szCs w:val="18"/>
              </w:rPr>
            </w:pPr>
          </w:p>
        </w:tc>
        <w:tc>
          <w:tcPr>
            <w:tcW w:w="6540" w:type="dxa"/>
            <w:tcBorders>
              <w:right w:val="single" w:sz="8" w:space="0" w:color="auto"/>
            </w:tcBorders>
            <w:vAlign w:val="bottom"/>
          </w:tcPr>
          <w:p w14:paraId="78B3D1D4" w14:textId="77777777" w:rsidR="001F081C" w:rsidRDefault="00E22EC8">
            <w:pPr>
              <w:ind w:left="100"/>
              <w:rPr>
                <w:sz w:val="20"/>
                <w:szCs w:val="20"/>
              </w:rPr>
            </w:pPr>
            <w:r>
              <w:rPr>
                <w:rFonts w:ascii="Calibri" w:eastAsia="Calibri" w:hAnsi="Calibri" w:cs="Calibri"/>
                <w:sz w:val="16"/>
                <w:szCs w:val="16"/>
              </w:rPr>
              <w:t xml:space="preserve">EU investment firms to trade EU-listed or traded shares and some </w:t>
            </w:r>
            <w:r>
              <w:rPr>
                <w:rFonts w:ascii="Calibri" w:eastAsia="Calibri" w:hAnsi="Calibri" w:cs="Calibri"/>
                <w:sz w:val="16"/>
                <w:szCs w:val="16"/>
              </w:rPr>
              <w:t>classes of OTC derivatives on</w:t>
            </w:r>
          </w:p>
        </w:tc>
      </w:tr>
      <w:tr w:rsidR="001F081C" w14:paraId="7DDCDD9A" w14:textId="77777777">
        <w:trPr>
          <w:trHeight w:val="211"/>
        </w:trPr>
        <w:tc>
          <w:tcPr>
            <w:tcW w:w="2860" w:type="dxa"/>
            <w:tcBorders>
              <w:left w:val="single" w:sz="8" w:space="0" w:color="auto"/>
              <w:right w:val="single" w:sz="8" w:space="0" w:color="auto"/>
            </w:tcBorders>
            <w:vAlign w:val="bottom"/>
          </w:tcPr>
          <w:p w14:paraId="1657B168" w14:textId="77777777" w:rsidR="001F081C" w:rsidRDefault="001F081C">
            <w:pPr>
              <w:rPr>
                <w:sz w:val="18"/>
                <w:szCs w:val="18"/>
              </w:rPr>
            </w:pPr>
          </w:p>
        </w:tc>
        <w:tc>
          <w:tcPr>
            <w:tcW w:w="6540" w:type="dxa"/>
            <w:tcBorders>
              <w:right w:val="single" w:sz="8" w:space="0" w:color="auto"/>
            </w:tcBorders>
            <w:vAlign w:val="bottom"/>
          </w:tcPr>
          <w:p w14:paraId="3D3D907D" w14:textId="77777777" w:rsidR="001F081C" w:rsidRDefault="00E22EC8">
            <w:pPr>
              <w:ind w:left="100"/>
              <w:rPr>
                <w:sz w:val="20"/>
                <w:szCs w:val="20"/>
              </w:rPr>
            </w:pPr>
            <w:r>
              <w:rPr>
                <w:rFonts w:ascii="Calibri" w:eastAsia="Calibri" w:hAnsi="Calibri" w:cs="Calibri"/>
                <w:sz w:val="16"/>
                <w:szCs w:val="16"/>
              </w:rPr>
              <w:t>EU trading venues or venues in jurisdictions deemed equivalent by the EU. The UK will also have</w:t>
            </w:r>
          </w:p>
        </w:tc>
      </w:tr>
      <w:tr w:rsidR="001F081C" w14:paraId="01EFC12C" w14:textId="77777777">
        <w:trPr>
          <w:trHeight w:val="215"/>
        </w:trPr>
        <w:tc>
          <w:tcPr>
            <w:tcW w:w="2860" w:type="dxa"/>
            <w:tcBorders>
              <w:left w:val="single" w:sz="8" w:space="0" w:color="auto"/>
              <w:right w:val="single" w:sz="8" w:space="0" w:color="auto"/>
            </w:tcBorders>
            <w:vAlign w:val="bottom"/>
          </w:tcPr>
          <w:p w14:paraId="1D2E671E" w14:textId="77777777" w:rsidR="001F081C" w:rsidRDefault="001F081C">
            <w:pPr>
              <w:rPr>
                <w:sz w:val="18"/>
                <w:szCs w:val="18"/>
              </w:rPr>
            </w:pPr>
          </w:p>
        </w:tc>
        <w:tc>
          <w:tcPr>
            <w:tcW w:w="6540" w:type="dxa"/>
            <w:tcBorders>
              <w:right w:val="single" w:sz="8" w:space="0" w:color="auto"/>
            </w:tcBorders>
            <w:vAlign w:val="bottom"/>
          </w:tcPr>
          <w:p w14:paraId="18369B47" w14:textId="77777777" w:rsidR="001F081C" w:rsidRDefault="00E22EC8">
            <w:pPr>
              <w:ind w:left="100"/>
              <w:rPr>
                <w:sz w:val="20"/>
                <w:szCs w:val="20"/>
              </w:rPr>
            </w:pPr>
            <w:r>
              <w:rPr>
                <w:rFonts w:ascii="Calibri" w:eastAsia="Calibri" w:hAnsi="Calibri" w:cs="Calibri"/>
                <w:sz w:val="16"/>
                <w:szCs w:val="16"/>
              </w:rPr>
              <w:t>analogous trading obligations when the transition period ends.</w:t>
            </w:r>
          </w:p>
        </w:tc>
      </w:tr>
      <w:tr w:rsidR="001F081C" w14:paraId="00A4F2C0" w14:textId="77777777">
        <w:trPr>
          <w:trHeight w:val="323"/>
        </w:trPr>
        <w:tc>
          <w:tcPr>
            <w:tcW w:w="2860" w:type="dxa"/>
            <w:tcBorders>
              <w:left w:val="single" w:sz="8" w:space="0" w:color="auto"/>
              <w:right w:val="single" w:sz="8" w:space="0" w:color="auto"/>
            </w:tcBorders>
            <w:vAlign w:val="bottom"/>
          </w:tcPr>
          <w:p w14:paraId="65D2684F" w14:textId="77777777" w:rsidR="001F081C" w:rsidRDefault="001F081C">
            <w:pPr>
              <w:rPr>
                <w:sz w:val="24"/>
                <w:szCs w:val="24"/>
              </w:rPr>
            </w:pPr>
          </w:p>
        </w:tc>
        <w:tc>
          <w:tcPr>
            <w:tcW w:w="6540" w:type="dxa"/>
            <w:tcBorders>
              <w:right w:val="single" w:sz="8" w:space="0" w:color="auto"/>
            </w:tcBorders>
            <w:vAlign w:val="bottom"/>
          </w:tcPr>
          <w:p w14:paraId="53F888CD" w14:textId="77777777" w:rsidR="001F081C" w:rsidRDefault="00E22EC8">
            <w:pPr>
              <w:ind w:left="100"/>
              <w:rPr>
                <w:sz w:val="20"/>
                <w:szCs w:val="20"/>
              </w:rPr>
            </w:pPr>
            <w:r>
              <w:rPr>
                <w:rFonts w:ascii="Calibri" w:eastAsia="Calibri" w:hAnsi="Calibri" w:cs="Calibri"/>
                <w:sz w:val="16"/>
                <w:szCs w:val="16"/>
              </w:rPr>
              <w:t xml:space="preserve">Firms and venues are taking action to ensure they can </w:t>
            </w:r>
            <w:r>
              <w:rPr>
                <w:rFonts w:ascii="Calibri" w:eastAsia="Calibri" w:hAnsi="Calibri" w:cs="Calibri"/>
                <w:sz w:val="16"/>
                <w:szCs w:val="16"/>
              </w:rPr>
              <w:t>trade securities and affected derivatives in</w:t>
            </w:r>
          </w:p>
        </w:tc>
      </w:tr>
      <w:tr w:rsidR="001F081C" w14:paraId="7FC90625" w14:textId="77777777">
        <w:trPr>
          <w:trHeight w:val="211"/>
        </w:trPr>
        <w:tc>
          <w:tcPr>
            <w:tcW w:w="2860" w:type="dxa"/>
            <w:tcBorders>
              <w:left w:val="single" w:sz="8" w:space="0" w:color="auto"/>
              <w:right w:val="single" w:sz="8" w:space="0" w:color="auto"/>
            </w:tcBorders>
            <w:vAlign w:val="bottom"/>
          </w:tcPr>
          <w:p w14:paraId="53014DCC" w14:textId="77777777" w:rsidR="001F081C" w:rsidRDefault="001F081C">
            <w:pPr>
              <w:rPr>
                <w:sz w:val="18"/>
                <w:szCs w:val="18"/>
              </w:rPr>
            </w:pPr>
          </w:p>
        </w:tc>
        <w:tc>
          <w:tcPr>
            <w:tcW w:w="6540" w:type="dxa"/>
            <w:tcBorders>
              <w:right w:val="single" w:sz="8" w:space="0" w:color="auto"/>
            </w:tcBorders>
            <w:vAlign w:val="bottom"/>
          </w:tcPr>
          <w:p w14:paraId="74125EBA" w14:textId="77777777" w:rsidR="001F081C" w:rsidRDefault="00E22EC8">
            <w:pPr>
              <w:ind w:left="100"/>
              <w:rPr>
                <w:sz w:val="20"/>
                <w:szCs w:val="20"/>
              </w:rPr>
            </w:pPr>
            <w:r>
              <w:rPr>
                <w:rFonts w:ascii="Calibri" w:eastAsia="Calibri" w:hAnsi="Calibri" w:cs="Calibri"/>
                <w:sz w:val="16"/>
                <w:szCs w:val="16"/>
              </w:rPr>
              <w:t>both the EU and UK and other equivalent jurisdictions after the end of the transition period.</w:t>
            </w:r>
          </w:p>
        </w:tc>
      </w:tr>
      <w:tr w:rsidR="001F081C" w14:paraId="7C4F7959" w14:textId="77777777">
        <w:trPr>
          <w:trHeight w:val="211"/>
        </w:trPr>
        <w:tc>
          <w:tcPr>
            <w:tcW w:w="2860" w:type="dxa"/>
            <w:tcBorders>
              <w:left w:val="single" w:sz="8" w:space="0" w:color="auto"/>
              <w:right w:val="single" w:sz="8" w:space="0" w:color="auto"/>
            </w:tcBorders>
            <w:vAlign w:val="bottom"/>
          </w:tcPr>
          <w:p w14:paraId="5DFDADF4" w14:textId="77777777" w:rsidR="001F081C" w:rsidRDefault="001F081C">
            <w:pPr>
              <w:rPr>
                <w:sz w:val="18"/>
                <w:szCs w:val="18"/>
              </w:rPr>
            </w:pPr>
          </w:p>
        </w:tc>
        <w:tc>
          <w:tcPr>
            <w:tcW w:w="6540" w:type="dxa"/>
            <w:tcBorders>
              <w:right w:val="single" w:sz="8" w:space="0" w:color="auto"/>
            </w:tcBorders>
            <w:vAlign w:val="bottom"/>
          </w:tcPr>
          <w:p w14:paraId="680754DC" w14:textId="77777777" w:rsidR="001F081C" w:rsidRDefault="00E22EC8">
            <w:pPr>
              <w:ind w:left="100"/>
              <w:rPr>
                <w:sz w:val="20"/>
                <w:szCs w:val="20"/>
              </w:rPr>
            </w:pPr>
            <w:r>
              <w:rPr>
                <w:rFonts w:ascii="Calibri" w:eastAsia="Calibri" w:hAnsi="Calibri" w:cs="Calibri"/>
                <w:sz w:val="16"/>
                <w:szCs w:val="16"/>
              </w:rPr>
              <w:t>However, the process of adjustment might pose operational risks. And it would fragment</w:t>
            </w:r>
          </w:p>
        </w:tc>
      </w:tr>
      <w:tr w:rsidR="001F081C" w14:paraId="310EF098" w14:textId="77777777">
        <w:trPr>
          <w:trHeight w:val="215"/>
        </w:trPr>
        <w:tc>
          <w:tcPr>
            <w:tcW w:w="2860" w:type="dxa"/>
            <w:tcBorders>
              <w:left w:val="single" w:sz="8" w:space="0" w:color="auto"/>
              <w:right w:val="single" w:sz="8" w:space="0" w:color="auto"/>
            </w:tcBorders>
            <w:vAlign w:val="bottom"/>
          </w:tcPr>
          <w:p w14:paraId="0FEF4E16" w14:textId="77777777" w:rsidR="001F081C" w:rsidRDefault="001F081C">
            <w:pPr>
              <w:rPr>
                <w:sz w:val="18"/>
                <w:szCs w:val="18"/>
              </w:rPr>
            </w:pPr>
          </w:p>
        </w:tc>
        <w:tc>
          <w:tcPr>
            <w:tcW w:w="6540" w:type="dxa"/>
            <w:tcBorders>
              <w:right w:val="single" w:sz="8" w:space="0" w:color="auto"/>
            </w:tcBorders>
            <w:vAlign w:val="bottom"/>
          </w:tcPr>
          <w:p w14:paraId="6A93541E" w14:textId="77777777" w:rsidR="001F081C" w:rsidRDefault="00E22EC8">
            <w:pPr>
              <w:ind w:left="100"/>
              <w:rPr>
                <w:sz w:val="20"/>
                <w:szCs w:val="20"/>
              </w:rPr>
            </w:pPr>
            <w:r>
              <w:rPr>
                <w:rFonts w:ascii="Calibri" w:eastAsia="Calibri" w:hAnsi="Calibri" w:cs="Calibri"/>
                <w:sz w:val="16"/>
                <w:szCs w:val="16"/>
              </w:rPr>
              <w:t xml:space="preserve">liquidity across </w:t>
            </w:r>
            <w:r>
              <w:rPr>
                <w:rFonts w:ascii="Calibri" w:eastAsia="Calibri" w:hAnsi="Calibri" w:cs="Calibri"/>
                <w:sz w:val="16"/>
                <w:szCs w:val="16"/>
              </w:rPr>
              <w:t>jurisdictions and venues.</w:t>
            </w:r>
          </w:p>
        </w:tc>
      </w:tr>
      <w:tr w:rsidR="001F081C" w14:paraId="1DB13907" w14:textId="77777777">
        <w:trPr>
          <w:trHeight w:val="323"/>
        </w:trPr>
        <w:tc>
          <w:tcPr>
            <w:tcW w:w="2860" w:type="dxa"/>
            <w:tcBorders>
              <w:left w:val="single" w:sz="8" w:space="0" w:color="auto"/>
              <w:right w:val="single" w:sz="8" w:space="0" w:color="auto"/>
            </w:tcBorders>
            <w:vAlign w:val="bottom"/>
          </w:tcPr>
          <w:p w14:paraId="2530CE10" w14:textId="77777777" w:rsidR="001F081C" w:rsidRDefault="001F081C">
            <w:pPr>
              <w:rPr>
                <w:sz w:val="24"/>
                <w:szCs w:val="24"/>
              </w:rPr>
            </w:pPr>
          </w:p>
        </w:tc>
        <w:tc>
          <w:tcPr>
            <w:tcW w:w="6540" w:type="dxa"/>
            <w:tcBorders>
              <w:right w:val="single" w:sz="8" w:space="0" w:color="auto"/>
            </w:tcBorders>
            <w:vAlign w:val="bottom"/>
          </w:tcPr>
          <w:p w14:paraId="5C5E034B" w14:textId="77777777" w:rsidR="001F081C" w:rsidRDefault="00E22EC8">
            <w:pPr>
              <w:ind w:left="100"/>
              <w:rPr>
                <w:sz w:val="20"/>
                <w:szCs w:val="20"/>
              </w:rPr>
            </w:pPr>
            <w:r>
              <w:rPr>
                <w:rFonts w:ascii="Calibri" w:eastAsia="Calibri" w:hAnsi="Calibri" w:cs="Calibri"/>
                <w:sz w:val="16"/>
                <w:szCs w:val="16"/>
              </w:rPr>
              <w:t>The EU and UK could deem each other’s regulatory frameworks as equivalent for the purposes</w:t>
            </w:r>
          </w:p>
        </w:tc>
      </w:tr>
      <w:tr w:rsidR="001F081C" w14:paraId="3C4C0FA2" w14:textId="77777777">
        <w:trPr>
          <w:trHeight w:val="211"/>
        </w:trPr>
        <w:tc>
          <w:tcPr>
            <w:tcW w:w="2860" w:type="dxa"/>
            <w:tcBorders>
              <w:left w:val="single" w:sz="8" w:space="0" w:color="auto"/>
              <w:right w:val="single" w:sz="8" w:space="0" w:color="auto"/>
            </w:tcBorders>
            <w:vAlign w:val="bottom"/>
          </w:tcPr>
          <w:p w14:paraId="32E580C9" w14:textId="77777777" w:rsidR="001F081C" w:rsidRDefault="001F081C">
            <w:pPr>
              <w:rPr>
                <w:sz w:val="18"/>
                <w:szCs w:val="18"/>
              </w:rPr>
            </w:pPr>
          </w:p>
        </w:tc>
        <w:tc>
          <w:tcPr>
            <w:tcW w:w="6540" w:type="dxa"/>
            <w:tcBorders>
              <w:right w:val="single" w:sz="8" w:space="0" w:color="auto"/>
            </w:tcBorders>
            <w:vAlign w:val="bottom"/>
          </w:tcPr>
          <w:p w14:paraId="298A5E30" w14:textId="77777777" w:rsidR="001F081C" w:rsidRDefault="00E22EC8">
            <w:pPr>
              <w:ind w:left="100"/>
              <w:rPr>
                <w:sz w:val="20"/>
                <w:szCs w:val="20"/>
              </w:rPr>
            </w:pPr>
            <w:r>
              <w:rPr>
                <w:rFonts w:ascii="Calibri" w:eastAsia="Calibri" w:hAnsi="Calibri" w:cs="Calibri"/>
                <w:sz w:val="16"/>
                <w:szCs w:val="16"/>
              </w:rPr>
              <w:t>of relevant regulations, thereby comprehensively mitigating risks of disruption.</w:t>
            </w:r>
            <w:r>
              <w:rPr>
                <w:rFonts w:ascii="Calibri" w:eastAsia="Calibri" w:hAnsi="Calibri" w:cs="Calibri"/>
                <w:color w:val="00B0F0"/>
                <w:sz w:val="16"/>
                <w:szCs w:val="16"/>
              </w:rPr>
              <w:t xml:space="preserve"> ESMA has</w:t>
            </w:r>
          </w:p>
        </w:tc>
      </w:tr>
      <w:tr w:rsidR="001F081C" w14:paraId="32D5FEF2" w14:textId="77777777">
        <w:trPr>
          <w:trHeight w:val="209"/>
        </w:trPr>
        <w:tc>
          <w:tcPr>
            <w:tcW w:w="2860" w:type="dxa"/>
            <w:tcBorders>
              <w:left w:val="single" w:sz="8" w:space="0" w:color="auto"/>
              <w:right w:val="single" w:sz="8" w:space="0" w:color="auto"/>
            </w:tcBorders>
            <w:vAlign w:val="bottom"/>
          </w:tcPr>
          <w:p w14:paraId="4D009C88" w14:textId="77777777" w:rsidR="001F081C" w:rsidRDefault="001F081C">
            <w:pPr>
              <w:rPr>
                <w:sz w:val="18"/>
                <w:szCs w:val="18"/>
              </w:rPr>
            </w:pPr>
          </w:p>
        </w:tc>
        <w:tc>
          <w:tcPr>
            <w:tcW w:w="6540" w:type="dxa"/>
            <w:tcBorders>
              <w:right w:val="single" w:sz="8" w:space="0" w:color="auto"/>
            </w:tcBorders>
            <w:vAlign w:val="bottom"/>
          </w:tcPr>
          <w:p w14:paraId="2B81EFB7" w14:textId="77777777" w:rsidR="001F081C" w:rsidRDefault="00E22EC8">
            <w:pPr>
              <w:ind w:left="100"/>
              <w:rPr>
                <w:sz w:val="20"/>
                <w:szCs w:val="20"/>
              </w:rPr>
            </w:pPr>
            <w:r>
              <w:rPr>
                <w:rFonts w:ascii="Calibri" w:eastAsia="Calibri" w:hAnsi="Calibri" w:cs="Calibri"/>
                <w:color w:val="00B0F0"/>
                <w:sz w:val="16"/>
                <w:szCs w:val="16"/>
              </w:rPr>
              <w:t xml:space="preserve">proposed excluding from the EU </w:t>
            </w:r>
            <w:r>
              <w:rPr>
                <w:rFonts w:ascii="Calibri" w:eastAsia="Calibri" w:hAnsi="Calibri" w:cs="Calibri"/>
                <w:color w:val="00B0F0"/>
                <w:sz w:val="16"/>
                <w:szCs w:val="16"/>
              </w:rPr>
              <w:t>Trading Obligation EU shares which are traded on third-country</w:t>
            </w:r>
          </w:p>
        </w:tc>
      </w:tr>
      <w:tr w:rsidR="001F081C" w14:paraId="45CB82D4" w14:textId="77777777">
        <w:trPr>
          <w:trHeight w:val="211"/>
        </w:trPr>
        <w:tc>
          <w:tcPr>
            <w:tcW w:w="2860" w:type="dxa"/>
            <w:tcBorders>
              <w:left w:val="single" w:sz="8" w:space="0" w:color="auto"/>
              <w:right w:val="single" w:sz="8" w:space="0" w:color="auto"/>
            </w:tcBorders>
            <w:vAlign w:val="bottom"/>
          </w:tcPr>
          <w:p w14:paraId="56A25DFC" w14:textId="77777777" w:rsidR="001F081C" w:rsidRDefault="001F081C">
            <w:pPr>
              <w:rPr>
                <w:sz w:val="18"/>
                <w:szCs w:val="18"/>
              </w:rPr>
            </w:pPr>
          </w:p>
        </w:tc>
        <w:tc>
          <w:tcPr>
            <w:tcW w:w="6540" w:type="dxa"/>
            <w:tcBorders>
              <w:right w:val="single" w:sz="8" w:space="0" w:color="auto"/>
            </w:tcBorders>
            <w:vAlign w:val="bottom"/>
          </w:tcPr>
          <w:p w14:paraId="2DFC5EBF" w14:textId="77777777" w:rsidR="001F081C" w:rsidRDefault="00E22EC8">
            <w:pPr>
              <w:ind w:left="100"/>
              <w:rPr>
                <w:sz w:val="20"/>
                <w:szCs w:val="20"/>
              </w:rPr>
            </w:pPr>
            <w:r>
              <w:rPr>
                <w:rFonts w:ascii="Calibri" w:eastAsia="Calibri" w:hAnsi="Calibri" w:cs="Calibri"/>
                <w:color w:val="00B0F0"/>
                <w:sz w:val="16"/>
                <w:szCs w:val="16"/>
              </w:rPr>
              <w:t>venues in the local currency of the third country. Absent a finding of equivalence, this would</w:t>
            </w:r>
          </w:p>
        </w:tc>
      </w:tr>
      <w:tr w:rsidR="001F081C" w14:paraId="5A5FEAE2" w14:textId="77777777">
        <w:trPr>
          <w:trHeight w:val="209"/>
        </w:trPr>
        <w:tc>
          <w:tcPr>
            <w:tcW w:w="2860" w:type="dxa"/>
            <w:tcBorders>
              <w:left w:val="single" w:sz="8" w:space="0" w:color="auto"/>
              <w:right w:val="single" w:sz="8" w:space="0" w:color="auto"/>
            </w:tcBorders>
            <w:vAlign w:val="bottom"/>
          </w:tcPr>
          <w:p w14:paraId="2B66D6C2" w14:textId="77777777" w:rsidR="001F081C" w:rsidRDefault="001F081C">
            <w:pPr>
              <w:rPr>
                <w:sz w:val="18"/>
                <w:szCs w:val="18"/>
              </w:rPr>
            </w:pPr>
          </w:p>
        </w:tc>
        <w:tc>
          <w:tcPr>
            <w:tcW w:w="6540" w:type="dxa"/>
            <w:tcBorders>
              <w:right w:val="single" w:sz="8" w:space="0" w:color="auto"/>
            </w:tcBorders>
            <w:vAlign w:val="bottom"/>
          </w:tcPr>
          <w:p w14:paraId="23499EDB" w14:textId="77777777" w:rsidR="001F081C" w:rsidRDefault="00E22EC8">
            <w:pPr>
              <w:ind w:left="100"/>
              <w:rPr>
                <w:sz w:val="20"/>
                <w:szCs w:val="20"/>
              </w:rPr>
            </w:pPr>
            <w:r>
              <w:rPr>
                <w:rFonts w:ascii="Calibri" w:eastAsia="Calibri" w:hAnsi="Calibri" w:cs="Calibri"/>
                <w:color w:val="00B0F0"/>
                <w:sz w:val="16"/>
                <w:szCs w:val="16"/>
              </w:rPr>
              <w:t>provide a partial mitigant to risks of disruption. It is unclear whether the proposal will be</w:t>
            </w:r>
          </w:p>
        </w:tc>
      </w:tr>
      <w:tr w:rsidR="001F081C" w14:paraId="277E3A5F" w14:textId="77777777">
        <w:trPr>
          <w:trHeight w:val="211"/>
        </w:trPr>
        <w:tc>
          <w:tcPr>
            <w:tcW w:w="2860" w:type="dxa"/>
            <w:tcBorders>
              <w:left w:val="single" w:sz="8" w:space="0" w:color="auto"/>
              <w:right w:val="single" w:sz="8" w:space="0" w:color="auto"/>
            </w:tcBorders>
            <w:vAlign w:val="bottom"/>
          </w:tcPr>
          <w:p w14:paraId="2CC2CA34" w14:textId="77777777" w:rsidR="001F081C" w:rsidRDefault="001F081C">
            <w:pPr>
              <w:rPr>
                <w:sz w:val="18"/>
                <w:szCs w:val="18"/>
              </w:rPr>
            </w:pPr>
          </w:p>
        </w:tc>
        <w:tc>
          <w:tcPr>
            <w:tcW w:w="6540" w:type="dxa"/>
            <w:tcBorders>
              <w:right w:val="single" w:sz="8" w:space="0" w:color="auto"/>
            </w:tcBorders>
            <w:vAlign w:val="bottom"/>
          </w:tcPr>
          <w:p w14:paraId="47D3E829" w14:textId="77777777" w:rsidR="001F081C" w:rsidRDefault="00E22EC8">
            <w:pPr>
              <w:ind w:left="100"/>
              <w:rPr>
                <w:sz w:val="20"/>
                <w:szCs w:val="20"/>
              </w:rPr>
            </w:pPr>
            <w:r>
              <w:rPr>
                <w:rFonts w:ascii="Calibri" w:eastAsia="Calibri" w:hAnsi="Calibri" w:cs="Calibri"/>
                <w:color w:val="00B0F0"/>
                <w:sz w:val="16"/>
                <w:szCs w:val="16"/>
              </w:rPr>
              <w:t>adopted as action is required on the part of the European Commission and co-legislators to</w:t>
            </w:r>
          </w:p>
        </w:tc>
      </w:tr>
      <w:tr w:rsidR="001F081C" w14:paraId="3FABCBD1" w14:textId="77777777">
        <w:trPr>
          <w:trHeight w:val="215"/>
        </w:trPr>
        <w:tc>
          <w:tcPr>
            <w:tcW w:w="2860" w:type="dxa"/>
            <w:tcBorders>
              <w:left w:val="single" w:sz="8" w:space="0" w:color="auto"/>
              <w:right w:val="single" w:sz="8" w:space="0" w:color="auto"/>
            </w:tcBorders>
            <w:vAlign w:val="bottom"/>
          </w:tcPr>
          <w:p w14:paraId="3092214F" w14:textId="77777777" w:rsidR="001F081C" w:rsidRDefault="001F081C">
            <w:pPr>
              <w:rPr>
                <w:sz w:val="18"/>
                <w:szCs w:val="18"/>
              </w:rPr>
            </w:pPr>
          </w:p>
        </w:tc>
        <w:tc>
          <w:tcPr>
            <w:tcW w:w="6540" w:type="dxa"/>
            <w:tcBorders>
              <w:right w:val="single" w:sz="8" w:space="0" w:color="auto"/>
            </w:tcBorders>
            <w:vAlign w:val="bottom"/>
          </w:tcPr>
          <w:p w14:paraId="7114A285" w14:textId="77777777" w:rsidR="001F081C" w:rsidRDefault="00E22EC8">
            <w:pPr>
              <w:ind w:left="100"/>
              <w:rPr>
                <w:sz w:val="20"/>
                <w:szCs w:val="20"/>
              </w:rPr>
            </w:pPr>
            <w:r>
              <w:rPr>
                <w:rFonts w:ascii="Calibri" w:eastAsia="Calibri" w:hAnsi="Calibri" w:cs="Calibri"/>
                <w:color w:val="00B0F0"/>
                <w:sz w:val="16"/>
                <w:szCs w:val="16"/>
              </w:rPr>
              <w:t>effect the proposal before the end of the transition period.</w:t>
            </w:r>
          </w:p>
        </w:tc>
      </w:tr>
      <w:tr w:rsidR="001F081C" w14:paraId="4A334103" w14:textId="77777777">
        <w:trPr>
          <w:trHeight w:val="111"/>
        </w:trPr>
        <w:tc>
          <w:tcPr>
            <w:tcW w:w="2860" w:type="dxa"/>
            <w:tcBorders>
              <w:left w:val="single" w:sz="8" w:space="0" w:color="auto"/>
              <w:bottom w:val="single" w:sz="8" w:space="0" w:color="auto"/>
              <w:right w:val="single" w:sz="8" w:space="0" w:color="auto"/>
            </w:tcBorders>
            <w:vAlign w:val="bottom"/>
          </w:tcPr>
          <w:p w14:paraId="3CB6E260" w14:textId="77777777" w:rsidR="001F081C" w:rsidRDefault="001F081C">
            <w:pPr>
              <w:rPr>
                <w:sz w:val="9"/>
                <w:szCs w:val="9"/>
              </w:rPr>
            </w:pPr>
          </w:p>
        </w:tc>
        <w:tc>
          <w:tcPr>
            <w:tcW w:w="6540" w:type="dxa"/>
            <w:tcBorders>
              <w:bottom w:val="single" w:sz="8" w:space="0" w:color="auto"/>
              <w:right w:val="single" w:sz="8" w:space="0" w:color="auto"/>
            </w:tcBorders>
            <w:vAlign w:val="bottom"/>
          </w:tcPr>
          <w:p w14:paraId="4F17415C" w14:textId="77777777" w:rsidR="001F081C" w:rsidRDefault="001F081C">
            <w:pPr>
              <w:rPr>
                <w:sz w:val="9"/>
                <w:szCs w:val="9"/>
              </w:rPr>
            </w:pPr>
          </w:p>
        </w:tc>
      </w:tr>
      <w:tr w:rsidR="001F081C" w14:paraId="0F95F6F1" w14:textId="77777777">
        <w:trPr>
          <w:trHeight w:val="251"/>
        </w:trPr>
        <w:tc>
          <w:tcPr>
            <w:tcW w:w="2860" w:type="dxa"/>
            <w:tcBorders>
              <w:left w:val="single" w:sz="8" w:space="0" w:color="auto"/>
              <w:right w:val="single" w:sz="8" w:space="0" w:color="auto"/>
            </w:tcBorders>
            <w:vAlign w:val="bottom"/>
          </w:tcPr>
          <w:p w14:paraId="2B51DAB8" w14:textId="77777777" w:rsidR="001F081C" w:rsidRDefault="00E22EC8">
            <w:pPr>
              <w:ind w:left="120"/>
              <w:rPr>
                <w:sz w:val="20"/>
                <w:szCs w:val="20"/>
              </w:rPr>
            </w:pPr>
            <w:r>
              <w:rPr>
                <w:rFonts w:ascii="Calibri" w:eastAsia="Calibri" w:hAnsi="Calibri" w:cs="Calibri"/>
                <w:b/>
                <w:bCs/>
                <w:sz w:val="20"/>
                <w:szCs w:val="20"/>
              </w:rPr>
              <w:t>Servicing banking and</w:t>
            </w:r>
          </w:p>
        </w:tc>
        <w:tc>
          <w:tcPr>
            <w:tcW w:w="6540" w:type="dxa"/>
            <w:tcBorders>
              <w:right w:val="single" w:sz="8" w:space="0" w:color="auto"/>
            </w:tcBorders>
            <w:vAlign w:val="bottom"/>
          </w:tcPr>
          <w:p w14:paraId="7E409B62" w14:textId="77777777" w:rsidR="001F081C" w:rsidRDefault="00E22EC8">
            <w:pPr>
              <w:ind w:left="100"/>
              <w:rPr>
                <w:sz w:val="20"/>
                <w:szCs w:val="20"/>
              </w:rPr>
            </w:pPr>
            <w:r>
              <w:rPr>
                <w:rFonts w:ascii="Calibri" w:eastAsia="Calibri" w:hAnsi="Calibri" w:cs="Calibri"/>
                <w:sz w:val="16"/>
                <w:szCs w:val="16"/>
              </w:rPr>
              <w:t xml:space="preserve">Major UK banks’ and insurers’ continued actions to prepare their EU </w:t>
            </w:r>
            <w:r>
              <w:rPr>
                <w:rFonts w:ascii="Calibri" w:eastAsia="Calibri" w:hAnsi="Calibri" w:cs="Calibri"/>
                <w:sz w:val="16"/>
                <w:szCs w:val="16"/>
              </w:rPr>
              <w:t>subsidiaries will enable</w:t>
            </w:r>
          </w:p>
        </w:tc>
      </w:tr>
      <w:tr w:rsidR="001F081C" w14:paraId="0136141E" w14:textId="77777777">
        <w:trPr>
          <w:trHeight w:val="275"/>
        </w:trPr>
        <w:tc>
          <w:tcPr>
            <w:tcW w:w="2860" w:type="dxa"/>
            <w:tcBorders>
              <w:left w:val="single" w:sz="8" w:space="0" w:color="auto"/>
              <w:right w:val="single" w:sz="8" w:space="0" w:color="auto"/>
            </w:tcBorders>
            <w:vAlign w:val="bottom"/>
          </w:tcPr>
          <w:p w14:paraId="072F243E" w14:textId="77777777" w:rsidR="001F081C" w:rsidRDefault="00E22EC8">
            <w:pPr>
              <w:ind w:left="120"/>
              <w:rPr>
                <w:sz w:val="20"/>
                <w:szCs w:val="20"/>
              </w:rPr>
            </w:pPr>
            <w:r>
              <w:rPr>
                <w:rFonts w:ascii="Calibri" w:eastAsia="Calibri" w:hAnsi="Calibri" w:cs="Calibri"/>
                <w:b/>
                <w:bCs/>
                <w:sz w:val="20"/>
                <w:szCs w:val="20"/>
              </w:rPr>
              <w:t>insurance customers</w:t>
            </w:r>
          </w:p>
        </w:tc>
        <w:tc>
          <w:tcPr>
            <w:tcW w:w="6540" w:type="dxa"/>
            <w:tcBorders>
              <w:right w:val="single" w:sz="8" w:space="0" w:color="auto"/>
            </w:tcBorders>
            <w:vAlign w:val="bottom"/>
          </w:tcPr>
          <w:p w14:paraId="368E03D7" w14:textId="77777777" w:rsidR="001F081C" w:rsidRDefault="00E22EC8">
            <w:pPr>
              <w:ind w:left="100"/>
              <w:rPr>
                <w:sz w:val="20"/>
                <w:szCs w:val="20"/>
              </w:rPr>
            </w:pPr>
            <w:r>
              <w:rPr>
                <w:rFonts w:ascii="Calibri" w:eastAsia="Calibri" w:hAnsi="Calibri" w:cs="Calibri"/>
                <w:sz w:val="16"/>
                <w:szCs w:val="16"/>
              </w:rPr>
              <w:t>their provision of new services to many EU customers after the end of the transition period.</w:t>
            </w:r>
          </w:p>
        </w:tc>
      </w:tr>
      <w:tr w:rsidR="001F081C" w14:paraId="2ED00B76" w14:textId="77777777">
        <w:trPr>
          <w:trHeight w:val="278"/>
        </w:trPr>
        <w:tc>
          <w:tcPr>
            <w:tcW w:w="2860" w:type="dxa"/>
            <w:tcBorders>
              <w:left w:val="single" w:sz="8" w:space="0" w:color="auto"/>
              <w:right w:val="single" w:sz="8" w:space="0" w:color="auto"/>
            </w:tcBorders>
            <w:vAlign w:val="bottom"/>
          </w:tcPr>
          <w:p w14:paraId="12AE818B" w14:textId="77777777" w:rsidR="001F081C" w:rsidRDefault="001F081C">
            <w:pPr>
              <w:rPr>
                <w:sz w:val="24"/>
                <w:szCs w:val="24"/>
              </w:rPr>
            </w:pPr>
          </w:p>
        </w:tc>
        <w:tc>
          <w:tcPr>
            <w:tcW w:w="6540" w:type="dxa"/>
            <w:tcBorders>
              <w:right w:val="single" w:sz="8" w:space="0" w:color="auto"/>
            </w:tcBorders>
            <w:vAlign w:val="bottom"/>
          </w:tcPr>
          <w:p w14:paraId="4BAC5F47" w14:textId="77777777" w:rsidR="001F081C" w:rsidRDefault="00E22EC8">
            <w:pPr>
              <w:ind w:left="100"/>
              <w:rPr>
                <w:sz w:val="20"/>
                <w:szCs w:val="20"/>
              </w:rPr>
            </w:pPr>
            <w:r>
              <w:rPr>
                <w:rFonts w:ascii="Calibri" w:eastAsia="Calibri" w:hAnsi="Calibri" w:cs="Calibri"/>
                <w:sz w:val="16"/>
                <w:szCs w:val="16"/>
              </w:rPr>
              <w:t>However, depending on the scope and availability of national regimes, the loss of passporting</w:t>
            </w:r>
          </w:p>
        </w:tc>
      </w:tr>
      <w:tr w:rsidR="001F081C" w14:paraId="43B1DF32" w14:textId="77777777">
        <w:trPr>
          <w:trHeight w:val="211"/>
        </w:trPr>
        <w:tc>
          <w:tcPr>
            <w:tcW w:w="2860" w:type="dxa"/>
            <w:tcBorders>
              <w:left w:val="single" w:sz="8" w:space="0" w:color="auto"/>
              <w:right w:val="single" w:sz="8" w:space="0" w:color="auto"/>
            </w:tcBorders>
            <w:vAlign w:val="bottom"/>
          </w:tcPr>
          <w:p w14:paraId="7E5475CB" w14:textId="77777777" w:rsidR="001F081C" w:rsidRDefault="001F081C">
            <w:pPr>
              <w:rPr>
                <w:sz w:val="18"/>
                <w:szCs w:val="18"/>
              </w:rPr>
            </w:pPr>
          </w:p>
        </w:tc>
        <w:tc>
          <w:tcPr>
            <w:tcW w:w="6540" w:type="dxa"/>
            <w:tcBorders>
              <w:right w:val="single" w:sz="8" w:space="0" w:color="auto"/>
            </w:tcBorders>
            <w:vAlign w:val="bottom"/>
          </w:tcPr>
          <w:p w14:paraId="0937FB57" w14:textId="77777777" w:rsidR="001F081C" w:rsidRDefault="00E22EC8">
            <w:pPr>
              <w:ind w:left="100"/>
              <w:rPr>
                <w:sz w:val="20"/>
                <w:szCs w:val="20"/>
              </w:rPr>
            </w:pPr>
            <w:r>
              <w:rPr>
                <w:rFonts w:ascii="Calibri" w:eastAsia="Calibri" w:hAnsi="Calibri" w:cs="Calibri"/>
                <w:sz w:val="16"/>
                <w:szCs w:val="16"/>
              </w:rPr>
              <w:t xml:space="preserve">might also </w:t>
            </w:r>
            <w:r>
              <w:rPr>
                <w:rFonts w:ascii="Calibri" w:eastAsia="Calibri" w:hAnsi="Calibri" w:cs="Calibri"/>
                <w:sz w:val="16"/>
                <w:szCs w:val="16"/>
              </w:rPr>
              <w:t>impact the ability of UK banks and insurers to provide some services to existing</w:t>
            </w:r>
          </w:p>
        </w:tc>
      </w:tr>
      <w:tr w:rsidR="001F081C" w14:paraId="03205D23" w14:textId="77777777">
        <w:trPr>
          <w:trHeight w:val="215"/>
        </w:trPr>
        <w:tc>
          <w:tcPr>
            <w:tcW w:w="2860" w:type="dxa"/>
            <w:tcBorders>
              <w:left w:val="single" w:sz="8" w:space="0" w:color="auto"/>
              <w:right w:val="single" w:sz="8" w:space="0" w:color="auto"/>
            </w:tcBorders>
            <w:vAlign w:val="bottom"/>
          </w:tcPr>
          <w:p w14:paraId="19CC498C" w14:textId="77777777" w:rsidR="001F081C" w:rsidRDefault="001F081C">
            <w:pPr>
              <w:rPr>
                <w:sz w:val="18"/>
                <w:szCs w:val="18"/>
              </w:rPr>
            </w:pPr>
          </w:p>
        </w:tc>
        <w:tc>
          <w:tcPr>
            <w:tcW w:w="6540" w:type="dxa"/>
            <w:tcBorders>
              <w:right w:val="single" w:sz="8" w:space="0" w:color="auto"/>
            </w:tcBorders>
            <w:vAlign w:val="bottom"/>
          </w:tcPr>
          <w:p w14:paraId="4D2E452B" w14:textId="77777777" w:rsidR="001F081C" w:rsidRDefault="00E22EC8">
            <w:pPr>
              <w:ind w:left="100"/>
              <w:rPr>
                <w:sz w:val="20"/>
                <w:szCs w:val="20"/>
              </w:rPr>
            </w:pPr>
            <w:r>
              <w:rPr>
                <w:rFonts w:ascii="Calibri" w:eastAsia="Calibri" w:hAnsi="Calibri" w:cs="Calibri"/>
                <w:sz w:val="16"/>
                <w:szCs w:val="16"/>
              </w:rPr>
              <w:t>customers</w:t>
            </w:r>
            <w:r>
              <w:rPr>
                <w:rFonts w:ascii="Arial" w:eastAsia="Arial" w:hAnsi="Arial" w:cs="Arial"/>
                <w:sz w:val="16"/>
                <w:szCs w:val="16"/>
              </w:rPr>
              <w:t xml:space="preserve"> —</w:t>
            </w:r>
            <w:r>
              <w:rPr>
                <w:rFonts w:ascii="Calibri" w:eastAsia="Calibri" w:hAnsi="Calibri" w:cs="Calibri"/>
                <w:sz w:val="16"/>
                <w:szCs w:val="16"/>
              </w:rPr>
              <w:t xml:space="preserve"> particularly retail customers</w:t>
            </w:r>
            <w:r>
              <w:rPr>
                <w:rFonts w:ascii="Arial" w:eastAsia="Arial" w:hAnsi="Arial" w:cs="Arial"/>
                <w:sz w:val="16"/>
                <w:szCs w:val="16"/>
              </w:rPr>
              <w:t xml:space="preserve"> —</w:t>
            </w:r>
            <w:r>
              <w:rPr>
                <w:rFonts w:ascii="Calibri" w:eastAsia="Calibri" w:hAnsi="Calibri" w:cs="Calibri"/>
                <w:sz w:val="16"/>
                <w:szCs w:val="16"/>
              </w:rPr>
              <w:t xml:space="preserve"> resident in the EEA.</w:t>
            </w:r>
          </w:p>
        </w:tc>
      </w:tr>
      <w:tr w:rsidR="001F081C" w14:paraId="08FC22BA" w14:textId="77777777">
        <w:trPr>
          <w:trHeight w:val="109"/>
        </w:trPr>
        <w:tc>
          <w:tcPr>
            <w:tcW w:w="2860" w:type="dxa"/>
            <w:tcBorders>
              <w:left w:val="single" w:sz="8" w:space="0" w:color="auto"/>
              <w:bottom w:val="single" w:sz="8" w:space="0" w:color="auto"/>
              <w:right w:val="single" w:sz="8" w:space="0" w:color="auto"/>
            </w:tcBorders>
            <w:vAlign w:val="bottom"/>
          </w:tcPr>
          <w:p w14:paraId="0BA1CB61" w14:textId="77777777" w:rsidR="001F081C" w:rsidRDefault="001F081C">
            <w:pPr>
              <w:rPr>
                <w:sz w:val="9"/>
                <w:szCs w:val="9"/>
              </w:rPr>
            </w:pPr>
          </w:p>
        </w:tc>
        <w:tc>
          <w:tcPr>
            <w:tcW w:w="6540" w:type="dxa"/>
            <w:tcBorders>
              <w:bottom w:val="single" w:sz="8" w:space="0" w:color="auto"/>
              <w:right w:val="single" w:sz="8" w:space="0" w:color="auto"/>
            </w:tcBorders>
            <w:vAlign w:val="bottom"/>
          </w:tcPr>
          <w:p w14:paraId="5903FC8A" w14:textId="77777777" w:rsidR="001F081C" w:rsidRDefault="001F081C">
            <w:pPr>
              <w:rPr>
                <w:sz w:val="9"/>
                <w:szCs w:val="9"/>
              </w:rPr>
            </w:pPr>
          </w:p>
        </w:tc>
      </w:tr>
      <w:tr w:rsidR="001F081C" w14:paraId="24E4EDAD" w14:textId="77777777">
        <w:trPr>
          <w:trHeight w:val="253"/>
        </w:trPr>
        <w:tc>
          <w:tcPr>
            <w:tcW w:w="2860" w:type="dxa"/>
            <w:tcBorders>
              <w:left w:val="single" w:sz="8" w:space="0" w:color="auto"/>
              <w:right w:val="single" w:sz="8" w:space="0" w:color="auto"/>
            </w:tcBorders>
            <w:vAlign w:val="bottom"/>
          </w:tcPr>
          <w:p w14:paraId="4BCCF3A4" w14:textId="77777777" w:rsidR="001F081C" w:rsidRDefault="00E22EC8">
            <w:pPr>
              <w:ind w:left="120"/>
              <w:rPr>
                <w:sz w:val="20"/>
                <w:szCs w:val="20"/>
              </w:rPr>
            </w:pPr>
            <w:r>
              <w:rPr>
                <w:rFonts w:ascii="Calibri" w:eastAsia="Calibri" w:hAnsi="Calibri" w:cs="Calibri"/>
                <w:b/>
                <w:bCs/>
                <w:sz w:val="20"/>
                <w:szCs w:val="20"/>
              </w:rPr>
              <w:t>Financial market</w:t>
            </w:r>
          </w:p>
        </w:tc>
        <w:tc>
          <w:tcPr>
            <w:tcW w:w="6540" w:type="dxa"/>
            <w:tcBorders>
              <w:right w:val="single" w:sz="8" w:space="0" w:color="auto"/>
            </w:tcBorders>
            <w:vAlign w:val="bottom"/>
          </w:tcPr>
          <w:p w14:paraId="10ABABA7" w14:textId="77777777" w:rsidR="001F081C" w:rsidRDefault="00E22EC8">
            <w:pPr>
              <w:ind w:left="100"/>
              <w:rPr>
                <w:sz w:val="20"/>
                <w:szCs w:val="20"/>
              </w:rPr>
            </w:pPr>
            <w:r>
              <w:rPr>
                <w:rFonts w:ascii="Calibri" w:eastAsia="Calibri" w:hAnsi="Calibri" w:cs="Calibri"/>
                <w:sz w:val="16"/>
                <w:szCs w:val="16"/>
              </w:rPr>
              <w:t xml:space="preserve">After the end of the transition period, UK financial market </w:t>
            </w:r>
            <w:r>
              <w:rPr>
                <w:rFonts w:ascii="Calibri" w:eastAsia="Calibri" w:hAnsi="Calibri" w:cs="Calibri"/>
                <w:sz w:val="16"/>
                <w:szCs w:val="16"/>
              </w:rPr>
              <w:t>infrastructures (FMIs) will no longer</w:t>
            </w:r>
          </w:p>
        </w:tc>
      </w:tr>
      <w:tr w:rsidR="001F081C" w14:paraId="157738F5" w14:textId="77777777">
        <w:trPr>
          <w:trHeight w:val="222"/>
        </w:trPr>
        <w:tc>
          <w:tcPr>
            <w:tcW w:w="2860" w:type="dxa"/>
            <w:tcBorders>
              <w:left w:val="single" w:sz="8" w:space="0" w:color="auto"/>
              <w:right w:val="single" w:sz="8" w:space="0" w:color="auto"/>
            </w:tcBorders>
            <w:vAlign w:val="bottom"/>
          </w:tcPr>
          <w:p w14:paraId="7D7ECEAD" w14:textId="77777777" w:rsidR="001F081C" w:rsidRDefault="00E22EC8">
            <w:pPr>
              <w:spacing w:line="222" w:lineRule="exact"/>
              <w:ind w:left="120"/>
              <w:rPr>
                <w:sz w:val="20"/>
                <w:szCs w:val="20"/>
              </w:rPr>
            </w:pPr>
            <w:r>
              <w:rPr>
                <w:rFonts w:ascii="Calibri" w:eastAsia="Calibri" w:hAnsi="Calibri" w:cs="Calibri"/>
                <w:b/>
                <w:bCs/>
                <w:sz w:val="20"/>
                <w:szCs w:val="20"/>
              </w:rPr>
              <w:t>infrastructure</w:t>
            </w:r>
          </w:p>
        </w:tc>
        <w:tc>
          <w:tcPr>
            <w:tcW w:w="6540" w:type="dxa"/>
            <w:tcBorders>
              <w:right w:val="single" w:sz="8" w:space="0" w:color="auto"/>
            </w:tcBorders>
            <w:vAlign w:val="bottom"/>
          </w:tcPr>
          <w:p w14:paraId="04CBB1F8" w14:textId="77777777" w:rsidR="001F081C" w:rsidRDefault="00E22EC8">
            <w:pPr>
              <w:ind w:left="100"/>
              <w:rPr>
                <w:sz w:val="20"/>
                <w:szCs w:val="20"/>
              </w:rPr>
            </w:pPr>
            <w:r>
              <w:rPr>
                <w:rFonts w:ascii="Calibri" w:eastAsia="Calibri" w:hAnsi="Calibri" w:cs="Calibri"/>
                <w:sz w:val="16"/>
                <w:szCs w:val="16"/>
              </w:rPr>
              <w:t>be protected under EU law against payments or transfers being revoked, or collateral being</w:t>
            </w:r>
          </w:p>
        </w:tc>
      </w:tr>
      <w:tr w:rsidR="001F081C" w14:paraId="42554762" w14:textId="77777777">
        <w:trPr>
          <w:trHeight w:val="215"/>
        </w:trPr>
        <w:tc>
          <w:tcPr>
            <w:tcW w:w="2860" w:type="dxa"/>
            <w:tcBorders>
              <w:left w:val="single" w:sz="8" w:space="0" w:color="auto"/>
              <w:right w:val="single" w:sz="8" w:space="0" w:color="auto"/>
            </w:tcBorders>
            <w:vAlign w:val="bottom"/>
          </w:tcPr>
          <w:p w14:paraId="19D0DBE2" w14:textId="77777777" w:rsidR="001F081C" w:rsidRDefault="001F081C">
            <w:pPr>
              <w:rPr>
                <w:sz w:val="18"/>
                <w:szCs w:val="18"/>
              </w:rPr>
            </w:pPr>
          </w:p>
        </w:tc>
        <w:tc>
          <w:tcPr>
            <w:tcW w:w="6540" w:type="dxa"/>
            <w:tcBorders>
              <w:right w:val="single" w:sz="8" w:space="0" w:color="auto"/>
            </w:tcBorders>
            <w:vAlign w:val="bottom"/>
          </w:tcPr>
          <w:p w14:paraId="7C902E83" w14:textId="77777777" w:rsidR="001F081C" w:rsidRDefault="00E22EC8">
            <w:pPr>
              <w:ind w:left="100"/>
              <w:rPr>
                <w:sz w:val="20"/>
                <w:szCs w:val="20"/>
              </w:rPr>
            </w:pPr>
            <w:r>
              <w:rPr>
                <w:rFonts w:ascii="Calibri" w:eastAsia="Calibri" w:hAnsi="Calibri" w:cs="Calibri"/>
                <w:sz w:val="16"/>
                <w:szCs w:val="16"/>
              </w:rPr>
              <w:t>clawed back, in the event that an EEA member enters insolvency.</w:t>
            </w:r>
          </w:p>
        </w:tc>
      </w:tr>
      <w:tr w:rsidR="001F081C" w14:paraId="5C76EE28" w14:textId="77777777">
        <w:trPr>
          <w:trHeight w:val="325"/>
        </w:trPr>
        <w:tc>
          <w:tcPr>
            <w:tcW w:w="2860" w:type="dxa"/>
            <w:tcBorders>
              <w:left w:val="single" w:sz="8" w:space="0" w:color="auto"/>
              <w:right w:val="single" w:sz="8" w:space="0" w:color="auto"/>
            </w:tcBorders>
            <w:vAlign w:val="bottom"/>
          </w:tcPr>
          <w:p w14:paraId="5CA054BD" w14:textId="77777777" w:rsidR="001F081C" w:rsidRDefault="001F081C">
            <w:pPr>
              <w:rPr>
                <w:sz w:val="24"/>
                <w:szCs w:val="24"/>
              </w:rPr>
            </w:pPr>
          </w:p>
        </w:tc>
        <w:tc>
          <w:tcPr>
            <w:tcW w:w="6540" w:type="dxa"/>
            <w:tcBorders>
              <w:right w:val="single" w:sz="8" w:space="0" w:color="auto"/>
            </w:tcBorders>
            <w:vAlign w:val="bottom"/>
          </w:tcPr>
          <w:p w14:paraId="0DDFC435" w14:textId="77777777" w:rsidR="001F081C" w:rsidRDefault="00E22EC8">
            <w:pPr>
              <w:ind w:left="100"/>
              <w:rPr>
                <w:sz w:val="20"/>
                <w:szCs w:val="20"/>
              </w:rPr>
            </w:pPr>
            <w:r>
              <w:rPr>
                <w:rFonts w:ascii="Calibri" w:eastAsia="Calibri" w:hAnsi="Calibri" w:cs="Calibri"/>
                <w:sz w:val="16"/>
                <w:szCs w:val="16"/>
              </w:rPr>
              <w:t xml:space="preserve">EEA countries accounting for most of the </w:t>
            </w:r>
            <w:r>
              <w:rPr>
                <w:rFonts w:ascii="Calibri" w:eastAsia="Calibri" w:hAnsi="Calibri" w:cs="Calibri"/>
                <w:sz w:val="16"/>
                <w:szCs w:val="16"/>
              </w:rPr>
              <w:t>EEA members of UK FMIs have implemented national</w:t>
            </w:r>
          </w:p>
        </w:tc>
      </w:tr>
      <w:tr w:rsidR="001F081C" w14:paraId="1334293F" w14:textId="77777777">
        <w:trPr>
          <w:trHeight w:val="209"/>
        </w:trPr>
        <w:tc>
          <w:tcPr>
            <w:tcW w:w="2860" w:type="dxa"/>
            <w:tcBorders>
              <w:left w:val="single" w:sz="8" w:space="0" w:color="auto"/>
              <w:right w:val="single" w:sz="8" w:space="0" w:color="auto"/>
            </w:tcBorders>
            <w:vAlign w:val="bottom"/>
          </w:tcPr>
          <w:p w14:paraId="599B6A9E" w14:textId="77777777" w:rsidR="001F081C" w:rsidRDefault="001F081C">
            <w:pPr>
              <w:rPr>
                <w:sz w:val="18"/>
                <w:szCs w:val="18"/>
              </w:rPr>
            </w:pPr>
          </w:p>
        </w:tc>
        <w:tc>
          <w:tcPr>
            <w:tcW w:w="6540" w:type="dxa"/>
            <w:tcBorders>
              <w:right w:val="single" w:sz="8" w:space="0" w:color="auto"/>
            </w:tcBorders>
            <w:vAlign w:val="bottom"/>
          </w:tcPr>
          <w:p w14:paraId="3A56136E" w14:textId="77777777" w:rsidR="001F081C" w:rsidRDefault="00E22EC8">
            <w:pPr>
              <w:ind w:left="100"/>
              <w:rPr>
                <w:sz w:val="20"/>
                <w:szCs w:val="20"/>
              </w:rPr>
            </w:pPr>
            <w:r>
              <w:rPr>
                <w:rFonts w:ascii="Calibri" w:eastAsia="Calibri" w:hAnsi="Calibri" w:cs="Calibri"/>
                <w:sz w:val="16"/>
                <w:szCs w:val="16"/>
              </w:rPr>
              <w:t>legislation intended to provide settlement finality protection in the event of insolvency of local</w:t>
            </w:r>
          </w:p>
        </w:tc>
      </w:tr>
      <w:tr w:rsidR="001F081C" w14:paraId="61DBCEAE" w14:textId="77777777">
        <w:trPr>
          <w:trHeight w:val="211"/>
        </w:trPr>
        <w:tc>
          <w:tcPr>
            <w:tcW w:w="2860" w:type="dxa"/>
            <w:tcBorders>
              <w:left w:val="single" w:sz="8" w:space="0" w:color="auto"/>
              <w:right w:val="single" w:sz="8" w:space="0" w:color="auto"/>
            </w:tcBorders>
            <w:vAlign w:val="bottom"/>
          </w:tcPr>
          <w:p w14:paraId="531F17E6" w14:textId="77777777" w:rsidR="001F081C" w:rsidRDefault="001F081C">
            <w:pPr>
              <w:rPr>
                <w:sz w:val="18"/>
                <w:szCs w:val="18"/>
              </w:rPr>
            </w:pPr>
          </w:p>
        </w:tc>
        <w:tc>
          <w:tcPr>
            <w:tcW w:w="6540" w:type="dxa"/>
            <w:tcBorders>
              <w:right w:val="single" w:sz="8" w:space="0" w:color="auto"/>
            </w:tcBorders>
            <w:vAlign w:val="bottom"/>
          </w:tcPr>
          <w:p w14:paraId="6AE4AD5E" w14:textId="77777777" w:rsidR="001F081C" w:rsidRDefault="00E22EC8">
            <w:pPr>
              <w:ind w:left="100"/>
              <w:rPr>
                <w:sz w:val="20"/>
                <w:szCs w:val="20"/>
              </w:rPr>
            </w:pPr>
            <w:r>
              <w:rPr>
                <w:rFonts w:ascii="Calibri" w:eastAsia="Calibri" w:hAnsi="Calibri" w:cs="Calibri"/>
                <w:sz w:val="16"/>
                <w:szCs w:val="16"/>
              </w:rPr>
              <w:t>firms using financial market infrastructure in non-EU countries. However, some member states</w:t>
            </w:r>
          </w:p>
        </w:tc>
      </w:tr>
      <w:tr w:rsidR="001F081C" w14:paraId="61F309D7" w14:textId="77777777">
        <w:trPr>
          <w:trHeight w:val="209"/>
        </w:trPr>
        <w:tc>
          <w:tcPr>
            <w:tcW w:w="2860" w:type="dxa"/>
            <w:tcBorders>
              <w:left w:val="single" w:sz="8" w:space="0" w:color="auto"/>
              <w:right w:val="single" w:sz="8" w:space="0" w:color="auto"/>
            </w:tcBorders>
            <w:vAlign w:val="bottom"/>
          </w:tcPr>
          <w:p w14:paraId="4894D9D4" w14:textId="77777777" w:rsidR="001F081C" w:rsidRDefault="001F081C">
            <w:pPr>
              <w:rPr>
                <w:sz w:val="18"/>
                <w:szCs w:val="18"/>
              </w:rPr>
            </w:pPr>
          </w:p>
        </w:tc>
        <w:tc>
          <w:tcPr>
            <w:tcW w:w="6540" w:type="dxa"/>
            <w:tcBorders>
              <w:right w:val="single" w:sz="8" w:space="0" w:color="auto"/>
            </w:tcBorders>
            <w:vAlign w:val="bottom"/>
          </w:tcPr>
          <w:p w14:paraId="11757415" w14:textId="77777777" w:rsidR="001F081C" w:rsidRDefault="00E22EC8">
            <w:pPr>
              <w:ind w:left="100"/>
              <w:rPr>
                <w:sz w:val="20"/>
                <w:szCs w:val="20"/>
              </w:rPr>
            </w:pPr>
            <w:r>
              <w:rPr>
                <w:rFonts w:ascii="Calibri" w:eastAsia="Calibri" w:hAnsi="Calibri" w:cs="Calibri"/>
                <w:sz w:val="16"/>
                <w:szCs w:val="16"/>
              </w:rPr>
              <w:t xml:space="preserve">will </w:t>
            </w:r>
            <w:r>
              <w:rPr>
                <w:rFonts w:ascii="Calibri" w:eastAsia="Calibri" w:hAnsi="Calibri" w:cs="Calibri"/>
                <w:sz w:val="16"/>
                <w:szCs w:val="16"/>
              </w:rPr>
              <w:t>need to take additional measures because previous preparations to maintain settlement</w:t>
            </w:r>
          </w:p>
        </w:tc>
      </w:tr>
      <w:tr w:rsidR="001F081C" w14:paraId="27978799" w14:textId="77777777">
        <w:trPr>
          <w:trHeight w:val="211"/>
        </w:trPr>
        <w:tc>
          <w:tcPr>
            <w:tcW w:w="2860" w:type="dxa"/>
            <w:tcBorders>
              <w:left w:val="single" w:sz="8" w:space="0" w:color="auto"/>
              <w:right w:val="single" w:sz="8" w:space="0" w:color="auto"/>
            </w:tcBorders>
            <w:vAlign w:val="bottom"/>
          </w:tcPr>
          <w:p w14:paraId="43CD707F" w14:textId="77777777" w:rsidR="001F081C" w:rsidRDefault="001F081C">
            <w:pPr>
              <w:rPr>
                <w:sz w:val="18"/>
                <w:szCs w:val="18"/>
              </w:rPr>
            </w:pPr>
          </w:p>
        </w:tc>
        <w:tc>
          <w:tcPr>
            <w:tcW w:w="6540" w:type="dxa"/>
            <w:tcBorders>
              <w:right w:val="single" w:sz="8" w:space="0" w:color="auto"/>
            </w:tcBorders>
            <w:vAlign w:val="bottom"/>
          </w:tcPr>
          <w:p w14:paraId="3B61877D" w14:textId="77777777" w:rsidR="001F081C" w:rsidRDefault="00E22EC8">
            <w:pPr>
              <w:ind w:left="100"/>
              <w:rPr>
                <w:sz w:val="20"/>
                <w:szCs w:val="20"/>
              </w:rPr>
            </w:pPr>
            <w:r>
              <w:rPr>
                <w:rFonts w:ascii="Calibri" w:eastAsia="Calibri" w:hAnsi="Calibri" w:cs="Calibri"/>
                <w:sz w:val="16"/>
                <w:szCs w:val="16"/>
              </w:rPr>
              <w:t>finality protection would only have applied if the UK had left the EU without a Withdrawal</w:t>
            </w:r>
          </w:p>
        </w:tc>
      </w:tr>
      <w:tr w:rsidR="001F081C" w14:paraId="69024A23" w14:textId="77777777">
        <w:trPr>
          <w:trHeight w:val="215"/>
        </w:trPr>
        <w:tc>
          <w:tcPr>
            <w:tcW w:w="2860" w:type="dxa"/>
            <w:tcBorders>
              <w:left w:val="single" w:sz="8" w:space="0" w:color="auto"/>
              <w:right w:val="single" w:sz="8" w:space="0" w:color="auto"/>
            </w:tcBorders>
            <w:vAlign w:val="bottom"/>
          </w:tcPr>
          <w:p w14:paraId="7B39D377" w14:textId="77777777" w:rsidR="001F081C" w:rsidRDefault="001F081C">
            <w:pPr>
              <w:rPr>
                <w:sz w:val="18"/>
                <w:szCs w:val="18"/>
              </w:rPr>
            </w:pPr>
          </w:p>
        </w:tc>
        <w:tc>
          <w:tcPr>
            <w:tcW w:w="6540" w:type="dxa"/>
            <w:tcBorders>
              <w:right w:val="single" w:sz="8" w:space="0" w:color="auto"/>
            </w:tcBorders>
            <w:vAlign w:val="bottom"/>
          </w:tcPr>
          <w:p w14:paraId="74728918" w14:textId="77777777" w:rsidR="001F081C" w:rsidRDefault="00E22EC8">
            <w:pPr>
              <w:ind w:left="100"/>
              <w:rPr>
                <w:sz w:val="20"/>
                <w:szCs w:val="20"/>
              </w:rPr>
            </w:pPr>
            <w:r>
              <w:rPr>
                <w:rFonts w:ascii="Calibri" w:eastAsia="Calibri" w:hAnsi="Calibri" w:cs="Calibri"/>
                <w:sz w:val="16"/>
                <w:szCs w:val="16"/>
              </w:rPr>
              <w:t>Agreement.</w:t>
            </w:r>
          </w:p>
        </w:tc>
      </w:tr>
      <w:tr w:rsidR="001F081C" w14:paraId="3DB12592" w14:textId="77777777">
        <w:trPr>
          <w:trHeight w:val="325"/>
        </w:trPr>
        <w:tc>
          <w:tcPr>
            <w:tcW w:w="2860" w:type="dxa"/>
            <w:tcBorders>
              <w:left w:val="single" w:sz="8" w:space="0" w:color="auto"/>
              <w:right w:val="single" w:sz="8" w:space="0" w:color="auto"/>
            </w:tcBorders>
            <w:vAlign w:val="bottom"/>
          </w:tcPr>
          <w:p w14:paraId="17E31AA0" w14:textId="77777777" w:rsidR="001F081C" w:rsidRDefault="001F081C">
            <w:pPr>
              <w:rPr>
                <w:sz w:val="24"/>
                <w:szCs w:val="24"/>
              </w:rPr>
            </w:pPr>
          </w:p>
        </w:tc>
        <w:tc>
          <w:tcPr>
            <w:tcW w:w="6540" w:type="dxa"/>
            <w:tcBorders>
              <w:right w:val="single" w:sz="8" w:space="0" w:color="auto"/>
            </w:tcBorders>
            <w:vAlign w:val="bottom"/>
          </w:tcPr>
          <w:p w14:paraId="7E8133E7" w14:textId="77777777" w:rsidR="001F081C" w:rsidRDefault="00E22EC8">
            <w:pPr>
              <w:ind w:left="100"/>
              <w:rPr>
                <w:sz w:val="20"/>
                <w:szCs w:val="20"/>
              </w:rPr>
            </w:pPr>
            <w:r>
              <w:rPr>
                <w:rFonts w:ascii="Calibri" w:eastAsia="Calibri" w:hAnsi="Calibri" w:cs="Calibri"/>
                <w:sz w:val="16"/>
                <w:szCs w:val="16"/>
              </w:rPr>
              <w:t xml:space="preserve">The UK Government has legislated transitional </w:t>
            </w:r>
            <w:r>
              <w:rPr>
                <w:rFonts w:ascii="Calibri" w:eastAsia="Calibri" w:hAnsi="Calibri" w:cs="Calibri"/>
                <w:sz w:val="16"/>
                <w:szCs w:val="16"/>
              </w:rPr>
              <w:t>provisions to allow central securities depositories</w:t>
            </w:r>
          </w:p>
        </w:tc>
      </w:tr>
      <w:tr w:rsidR="001F081C" w14:paraId="7E40784F" w14:textId="77777777">
        <w:trPr>
          <w:trHeight w:val="209"/>
        </w:trPr>
        <w:tc>
          <w:tcPr>
            <w:tcW w:w="2860" w:type="dxa"/>
            <w:tcBorders>
              <w:left w:val="single" w:sz="8" w:space="0" w:color="auto"/>
              <w:right w:val="single" w:sz="8" w:space="0" w:color="auto"/>
            </w:tcBorders>
            <w:vAlign w:val="bottom"/>
          </w:tcPr>
          <w:p w14:paraId="4FFB273B" w14:textId="77777777" w:rsidR="001F081C" w:rsidRDefault="001F081C">
            <w:pPr>
              <w:rPr>
                <w:sz w:val="18"/>
                <w:szCs w:val="18"/>
              </w:rPr>
            </w:pPr>
          </w:p>
        </w:tc>
        <w:tc>
          <w:tcPr>
            <w:tcW w:w="6540" w:type="dxa"/>
            <w:tcBorders>
              <w:right w:val="single" w:sz="8" w:space="0" w:color="auto"/>
            </w:tcBorders>
            <w:vAlign w:val="bottom"/>
          </w:tcPr>
          <w:p w14:paraId="711CF06D" w14:textId="77777777" w:rsidR="001F081C" w:rsidRDefault="00E22EC8">
            <w:pPr>
              <w:ind w:left="100"/>
              <w:rPr>
                <w:sz w:val="20"/>
                <w:szCs w:val="20"/>
              </w:rPr>
            </w:pPr>
            <w:r>
              <w:rPr>
                <w:rFonts w:ascii="Calibri" w:eastAsia="Calibri" w:hAnsi="Calibri" w:cs="Calibri"/>
                <w:sz w:val="16"/>
                <w:szCs w:val="16"/>
              </w:rPr>
              <w:t>(CSDs) established outside the UK to continue to provide CSD services in the UK after the</w:t>
            </w:r>
          </w:p>
        </w:tc>
      </w:tr>
      <w:tr w:rsidR="001F081C" w14:paraId="368FE5DE" w14:textId="77777777">
        <w:trPr>
          <w:trHeight w:val="211"/>
        </w:trPr>
        <w:tc>
          <w:tcPr>
            <w:tcW w:w="2860" w:type="dxa"/>
            <w:tcBorders>
              <w:left w:val="single" w:sz="8" w:space="0" w:color="auto"/>
              <w:right w:val="single" w:sz="8" w:space="0" w:color="auto"/>
            </w:tcBorders>
            <w:vAlign w:val="bottom"/>
          </w:tcPr>
          <w:p w14:paraId="0A547280" w14:textId="77777777" w:rsidR="001F081C" w:rsidRDefault="001F081C">
            <w:pPr>
              <w:rPr>
                <w:sz w:val="18"/>
                <w:szCs w:val="18"/>
              </w:rPr>
            </w:pPr>
          </w:p>
        </w:tc>
        <w:tc>
          <w:tcPr>
            <w:tcW w:w="6540" w:type="dxa"/>
            <w:tcBorders>
              <w:right w:val="single" w:sz="8" w:space="0" w:color="auto"/>
            </w:tcBorders>
            <w:vAlign w:val="bottom"/>
          </w:tcPr>
          <w:p w14:paraId="64B95F75" w14:textId="77777777" w:rsidR="001F081C" w:rsidRDefault="00E22EC8">
            <w:pPr>
              <w:ind w:left="100"/>
              <w:rPr>
                <w:sz w:val="20"/>
                <w:szCs w:val="20"/>
              </w:rPr>
            </w:pPr>
            <w:r>
              <w:rPr>
                <w:rFonts w:ascii="Calibri" w:eastAsia="Calibri" w:hAnsi="Calibri" w:cs="Calibri"/>
                <w:sz w:val="16"/>
                <w:szCs w:val="16"/>
              </w:rPr>
              <w:t>transition period. However, for UK CSDs to continue to provide CSD services to issuers in</w:t>
            </w:r>
          </w:p>
        </w:tc>
      </w:tr>
      <w:tr w:rsidR="001F081C" w14:paraId="10C7A7BE" w14:textId="77777777">
        <w:trPr>
          <w:trHeight w:val="209"/>
        </w:trPr>
        <w:tc>
          <w:tcPr>
            <w:tcW w:w="2860" w:type="dxa"/>
            <w:tcBorders>
              <w:left w:val="single" w:sz="8" w:space="0" w:color="auto"/>
              <w:right w:val="single" w:sz="8" w:space="0" w:color="auto"/>
            </w:tcBorders>
            <w:vAlign w:val="bottom"/>
          </w:tcPr>
          <w:p w14:paraId="497251BC" w14:textId="77777777" w:rsidR="001F081C" w:rsidRDefault="001F081C">
            <w:pPr>
              <w:rPr>
                <w:sz w:val="18"/>
                <w:szCs w:val="18"/>
              </w:rPr>
            </w:pPr>
          </w:p>
        </w:tc>
        <w:tc>
          <w:tcPr>
            <w:tcW w:w="6540" w:type="dxa"/>
            <w:tcBorders>
              <w:right w:val="single" w:sz="8" w:space="0" w:color="auto"/>
            </w:tcBorders>
            <w:vAlign w:val="bottom"/>
          </w:tcPr>
          <w:p w14:paraId="41B67C34" w14:textId="77777777" w:rsidR="001F081C" w:rsidRDefault="00E22EC8">
            <w:pPr>
              <w:ind w:left="100"/>
              <w:rPr>
                <w:sz w:val="20"/>
                <w:szCs w:val="20"/>
              </w:rPr>
            </w:pPr>
            <w:r>
              <w:rPr>
                <w:rFonts w:ascii="Calibri" w:eastAsia="Calibri" w:hAnsi="Calibri" w:cs="Calibri"/>
                <w:sz w:val="16"/>
                <w:szCs w:val="16"/>
              </w:rPr>
              <w:t xml:space="preserve">respect of </w:t>
            </w:r>
            <w:r>
              <w:rPr>
                <w:rFonts w:ascii="Calibri" w:eastAsia="Calibri" w:hAnsi="Calibri" w:cs="Calibri"/>
                <w:sz w:val="16"/>
                <w:szCs w:val="16"/>
              </w:rPr>
              <w:t>securities issued under EU law after the end of the transition period, the UK and</w:t>
            </w:r>
          </w:p>
        </w:tc>
      </w:tr>
      <w:tr w:rsidR="001F081C" w14:paraId="0E812EED" w14:textId="77777777">
        <w:trPr>
          <w:trHeight w:val="211"/>
        </w:trPr>
        <w:tc>
          <w:tcPr>
            <w:tcW w:w="2860" w:type="dxa"/>
            <w:tcBorders>
              <w:left w:val="single" w:sz="8" w:space="0" w:color="auto"/>
              <w:right w:val="single" w:sz="8" w:space="0" w:color="auto"/>
            </w:tcBorders>
            <w:vAlign w:val="bottom"/>
          </w:tcPr>
          <w:p w14:paraId="567AD720" w14:textId="77777777" w:rsidR="001F081C" w:rsidRDefault="001F081C">
            <w:pPr>
              <w:rPr>
                <w:sz w:val="18"/>
                <w:szCs w:val="18"/>
              </w:rPr>
            </w:pPr>
          </w:p>
        </w:tc>
        <w:tc>
          <w:tcPr>
            <w:tcW w:w="6540" w:type="dxa"/>
            <w:tcBorders>
              <w:right w:val="single" w:sz="8" w:space="0" w:color="auto"/>
            </w:tcBorders>
            <w:vAlign w:val="bottom"/>
          </w:tcPr>
          <w:p w14:paraId="419BBBD2" w14:textId="77777777" w:rsidR="001F081C" w:rsidRDefault="00E22EC8">
            <w:pPr>
              <w:ind w:left="100"/>
              <w:rPr>
                <w:sz w:val="20"/>
                <w:szCs w:val="20"/>
              </w:rPr>
            </w:pPr>
            <w:r>
              <w:rPr>
                <w:rFonts w:ascii="Calibri" w:eastAsia="Calibri" w:hAnsi="Calibri" w:cs="Calibri"/>
                <w:sz w:val="16"/>
                <w:szCs w:val="16"/>
              </w:rPr>
              <w:t>UK CSDs will respectively require either permanent or temporary equivalence and recognition</w:t>
            </w:r>
          </w:p>
        </w:tc>
      </w:tr>
      <w:tr w:rsidR="001F081C" w14:paraId="325827F9" w14:textId="77777777">
        <w:trPr>
          <w:trHeight w:val="215"/>
        </w:trPr>
        <w:tc>
          <w:tcPr>
            <w:tcW w:w="2860" w:type="dxa"/>
            <w:tcBorders>
              <w:left w:val="single" w:sz="8" w:space="0" w:color="auto"/>
              <w:right w:val="single" w:sz="8" w:space="0" w:color="auto"/>
            </w:tcBorders>
            <w:vAlign w:val="bottom"/>
          </w:tcPr>
          <w:p w14:paraId="0CF1E017" w14:textId="77777777" w:rsidR="001F081C" w:rsidRDefault="001F081C">
            <w:pPr>
              <w:rPr>
                <w:sz w:val="18"/>
                <w:szCs w:val="18"/>
              </w:rPr>
            </w:pPr>
          </w:p>
        </w:tc>
        <w:tc>
          <w:tcPr>
            <w:tcW w:w="6540" w:type="dxa"/>
            <w:tcBorders>
              <w:right w:val="single" w:sz="8" w:space="0" w:color="auto"/>
            </w:tcBorders>
            <w:vAlign w:val="bottom"/>
          </w:tcPr>
          <w:p w14:paraId="362E895B" w14:textId="77777777" w:rsidR="001F081C" w:rsidRDefault="00E22EC8">
            <w:pPr>
              <w:ind w:left="100"/>
              <w:rPr>
                <w:sz w:val="20"/>
                <w:szCs w:val="20"/>
              </w:rPr>
            </w:pPr>
            <w:r>
              <w:rPr>
                <w:rFonts w:ascii="Calibri" w:eastAsia="Calibri" w:hAnsi="Calibri" w:cs="Calibri"/>
                <w:sz w:val="16"/>
                <w:szCs w:val="16"/>
              </w:rPr>
              <w:t>from EU authorities.</w:t>
            </w:r>
          </w:p>
        </w:tc>
      </w:tr>
      <w:tr w:rsidR="001F081C" w14:paraId="68CFCF02" w14:textId="77777777">
        <w:trPr>
          <w:trHeight w:val="111"/>
        </w:trPr>
        <w:tc>
          <w:tcPr>
            <w:tcW w:w="2860" w:type="dxa"/>
            <w:tcBorders>
              <w:left w:val="single" w:sz="8" w:space="0" w:color="auto"/>
              <w:bottom w:val="single" w:sz="8" w:space="0" w:color="auto"/>
              <w:right w:val="single" w:sz="8" w:space="0" w:color="auto"/>
            </w:tcBorders>
            <w:vAlign w:val="bottom"/>
          </w:tcPr>
          <w:p w14:paraId="7B0252F8" w14:textId="77777777" w:rsidR="001F081C" w:rsidRDefault="001F081C">
            <w:pPr>
              <w:rPr>
                <w:sz w:val="9"/>
                <w:szCs w:val="9"/>
              </w:rPr>
            </w:pPr>
          </w:p>
        </w:tc>
        <w:tc>
          <w:tcPr>
            <w:tcW w:w="6540" w:type="dxa"/>
            <w:tcBorders>
              <w:bottom w:val="single" w:sz="8" w:space="0" w:color="auto"/>
              <w:right w:val="single" w:sz="8" w:space="0" w:color="auto"/>
            </w:tcBorders>
            <w:vAlign w:val="bottom"/>
          </w:tcPr>
          <w:p w14:paraId="2335FA4B" w14:textId="77777777" w:rsidR="001F081C" w:rsidRDefault="001F081C">
            <w:pPr>
              <w:rPr>
                <w:sz w:val="9"/>
                <w:szCs w:val="9"/>
              </w:rPr>
            </w:pPr>
          </w:p>
        </w:tc>
      </w:tr>
    </w:tbl>
    <w:p w14:paraId="07456FAC" w14:textId="77777777" w:rsidR="001F081C" w:rsidRDefault="001F081C">
      <w:pPr>
        <w:sectPr w:rsidR="001F081C">
          <w:pgSz w:w="11900" w:h="16838"/>
          <w:pgMar w:top="555" w:right="1246" w:bottom="1440" w:left="1240" w:header="0" w:footer="0" w:gutter="0"/>
          <w:cols w:space="720" w:equalWidth="0">
            <w:col w:w="9420"/>
          </w:cols>
        </w:sectPr>
      </w:pPr>
    </w:p>
    <w:p w14:paraId="0DD9DB33" w14:textId="77777777" w:rsidR="001F081C" w:rsidRDefault="00E22EC8">
      <w:pPr>
        <w:jc w:val="right"/>
        <w:rPr>
          <w:sz w:val="20"/>
          <w:szCs w:val="20"/>
        </w:rPr>
      </w:pPr>
      <w:bookmarkStart w:id="97" w:name="page102"/>
      <w:bookmarkEnd w:id="97"/>
      <w:r>
        <w:rPr>
          <w:rFonts w:ascii="Calibri" w:eastAsia="Calibri" w:hAnsi="Calibri" w:cs="Calibri"/>
          <w:sz w:val="15"/>
          <w:szCs w:val="15"/>
        </w:rPr>
        <w:lastRenderedPageBreak/>
        <w:t xml:space="preserve">Financial Stability Report </w:t>
      </w:r>
      <w:r>
        <w:rPr>
          <w:rFonts w:ascii="Calibri" w:eastAsia="Calibri" w:hAnsi="Calibri" w:cs="Calibri"/>
          <w:sz w:val="15"/>
          <w:szCs w:val="15"/>
        </w:rPr>
        <w:t>August 2020</w:t>
      </w:r>
      <w:r>
        <w:rPr>
          <w:rFonts w:ascii="Calibri" w:eastAsia="Calibri" w:hAnsi="Calibri" w:cs="Calibri"/>
          <w:color w:val="AF358B"/>
          <w:sz w:val="15"/>
          <w:szCs w:val="15"/>
        </w:rPr>
        <w:t xml:space="preserve">  Financial stability implications of the UK’s changing relationship with the EU</w:t>
      </w:r>
      <w:r>
        <w:rPr>
          <w:rFonts w:ascii="Calibri" w:eastAsia="Calibri" w:hAnsi="Calibri" w:cs="Calibri"/>
          <w:sz w:val="15"/>
          <w:szCs w:val="15"/>
        </w:rPr>
        <w:t xml:space="preserve">  94</w:t>
      </w:r>
    </w:p>
    <w:p w14:paraId="79BAF277" w14:textId="77777777" w:rsidR="001F081C" w:rsidRDefault="001F081C">
      <w:pPr>
        <w:spacing w:line="200" w:lineRule="exact"/>
        <w:rPr>
          <w:sz w:val="20"/>
          <w:szCs w:val="20"/>
        </w:rPr>
      </w:pPr>
    </w:p>
    <w:p w14:paraId="13F4AF40" w14:textId="77777777" w:rsidR="001F081C" w:rsidRDefault="001F081C">
      <w:pPr>
        <w:spacing w:line="200" w:lineRule="exact"/>
        <w:rPr>
          <w:sz w:val="20"/>
          <w:szCs w:val="20"/>
        </w:rPr>
      </w:pPr>
    </w:p>
    <w:p w14:paraId="2CF3F302" w14:textId="77777777" w:rsidR="001F081C" w:rsidRDefault="001F081C">
      <w:pPr>
        <w:spacing w:line="26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860"/>
        <w:gridCol w:w="6540"/>
      </w:tblGrid>
      <w:tr w:rsidR="001F081C" w14:paraId="5D20D9D1" w14:textId="77777777">
        <w:trPr>
          <w:trHeight w:val="293"/>
        </w:trPr>
        <w:tc>
          <w:tcPr>
            <w:tcW w:w="2860" w:type="dxa"/>
            <w:tcBorders>
              <w:top w:val="single" w:sz="8" w:space="0" w:color="AF358B"/>
              <w:left w:val="single" w:sz="8" w:space="0" w:color="auto"/>
              <w:right w:val="single" w:sz="8" w:space="0" w:color="auto"/>
            </w:tcBorders>
            <w:vAlign w:val="bottom"/>
          </w:tcPr>
          <w:p w14:paraId="25BE5584" w14:textId="77777777" w:rsidR="001F081C" w:rsidRDefault="00E22EC8">
            <w:pPr>
              <w:ind w:left="120"/>
              <w:rPr>
                <w:sz w:val="20"/>
                <w:szCs w:val="20"/>
              </w:rPr>
            </w:pPr>
            <w:r>
              <w:rPr>
                <w:rFonts w:ascii="Calibri" w:eastAsia="Calibri" w:hAnsi="Calibri" w:cs="Calibri"/>
                <w:b/>
                <w:bCs/>
                <w:sz w:val="20"/>
                <w:szCs w:val="20"/>
              </w:rPr>
              <w:t>Prudential requirements</w:t>
            </w:r>
          </w:p>
        </w:tc>
        <w:tc>
          <w:tcPr>
            <w:tcW w:w="6540" w:type="dxa"/>
            <w:tcBorders>
              <w:top w:val="single" w:sz="8" w:space="0" w:color="AF358B"/>
              <w:right w:val="single" w:sz="8" w:space="0" w:color="auto"/>
            </w:tcBorders>
            <w:vAlign w:val="bottom"/>
          </w:tcPr>
          <w:p w14:paraId="11E36EDD" w14:textId="77777777" w:rsidR="001F081C" w:rsidRDefault="00E22EC8">
            <w:pPr>
              <w:ind w:left="100"/>
              <w:rPr>
                <w:sz w:val="20"/>
                <w:szCs w:val="20"/>
              </w:rPr>
            </w:pPr>
            <w:r>
              <w:rPr>
                <w:rFonts w:ascii="Calibri" w:eastAsia="Calibri" w:hAnsi="Calibri" w:cs="Calibri"/>
                <w:sz w:val="16"/>
                <w:szCs w:val="16"/>
              </w:rPr>
              <w:t>The UK Government has legislated to allow regulators to delay the impact on</w:t>
            </w:r>
          </w:p>
        </w:tc>
      </w:tr>
      <w:tr w:rsidR="001F081C" w14:paraId="2871FB47" w14:textId="77777777">
        <w:trPr>
          <w:trHeight w:val="211"/>
        </w:trPr>
        <w:tc>
          <w:tcPr>
            <w:tcW w:w="2860" w:type="dxa"/>
            <w:tcBorders>
              <w:left w:val="single" w:sz="8" w:space="0" w:color="auto"/>
              <w:right w:val="single" w:sz="8" w:space="0" w:color="auto"/>
            </w:tcBorders>
            <w:vAlign w:val="bottom"/>
          </w:tcPr>
          <w:p w14:paraId="50511658" w14:textId="77777777" w:rsidR="001F081C" w:rsidRDefault="001F081C">
            <w:pPr>
              <w:rPr>
                <w:sz w:val="18"/>
                <w:szCs w:val="18"/>
              </w:rPr>
            </w:pPr>
          </w:p>
        </w:tc>
        <w:tc>
          <w:tcPr>
            <w:tcW w:w="6540" w:type="dxa"/>
            <w:tcBorders>
              <w:right w:val="single" w:sz="8" w:space="0" w:color="auto"/>
            </w:tcBorders>
            <w:vAlign w:val="bottom"/>
          </w:tcPr>
          <w:p w14:paraId="51D30BA1" w14:textId="77777777" w:rsidR="001F081C" w:rsidRDefault="00E22EC8">
            <w:pPr>
              <w:ind w:left="100"/>
              <w:rPr>
                <w:sz w:val="20"/>
                <w:szCs w:val="20"/>
              </w:rPr>
            </w:pPr>
            <w:r>
              <w:rPr>
                <w:rFonts w:ascii="Calibri" w:eastAsia="Calibri" w:hAnsi="Calibri" w:cs="Calibri"/>
                <w:sz w:val="16"/>
                <w:szCs w:val="16"/>
              </w:rPr>
              <w:t xml:space="preserve">UK-based firms of prudential requirements on EU </w:t>
            </w:r>
            <w:r>
              <w:rPr>
                <w:rFonts w:ascii="Calibri" w:eastAsia="Calibri" w:hAnsi="Calibri" w:cs="Calibri"/>
                <w:sz w:val="16"/>
                <w:szCs w:val="16"/>
              </w:rPr>
              <w:t>exposures that would apply after the</w:t>
            </w:r>
          </w:p>
        </w:tc>
      </w:tr>
      <w:tr w:rsidR="001F081C" w14:paraId="712CDF83" w14:textId="77777777">
        <w:trPr>
          <w:trHeight w:val="211"/>
        </w:trPr>
        <w:tc>
          <w:tcPr>
            <w:tcW w:w="2860" w:type="dxa"/>
            <w:tcBorders>
              <w:left w:val="single" w:sz="8" w:space="0" w:color="auto"/>
              <w:right w:val="single" w:sz="8" w:space="0" w:color="auto"/>
            </w:tcBorders>
            <w:vAlign w:val="bottom"/>
          </w:tcPr>
          <w:p w14:paraId="37C199D3" w14:textId="77777777" w:rsidR="001F081C" w:rsidRDefault="001F081C">
            <w:pPr>
              <w:rPr>
                <w:sz w:val="18"/>
                <w:szCs w:val="18"/>
              </w:rPr>
            </w:pPr>
          </w:p>
        </w:tc>
        <w:tc>
          <w:tcPr>
            <w:tcW w:w="6540" w:type="dxa"/>
            <w:tcBorders>
              <w:right w:val="single" w:sz="8" w:space="0" w:color="auto"/>
            </w:tcBorders>
            <w:vAlign w:val="bottom"/>
          </w:tcPr>
          <w:p w14:paraId="193714FD" w14:textId="77777777" w:rsidR="001F081C" w:rsidRDefault="00E22EC8">
            <w:pPr>
              <w:ind w:left="100"/>
              <w:rPr>
                <w:sz w:val="20"/>
                <w:szCs w:val="20"/>
              </w:rPr>
            </w:pPr>
            <w:r>
              <w:rPr>
                <w:rFonts w:ascii="Calibri" w:eastAsia="Calibri" w:hAnsi="Calibri" w:cs="Calibri"/>
                <w:sz w:val="16"/>
                <w:szCs w:val="16"/>
              </w:rPr>
              <w:t>transition period.</w:t>
            </w:r>
            <w:r>
              <w:rPr>
                <w:rFonts w:ascii="Calibri" w:eastAsia="Calibri" w:hAnsi="Calibri" w:cs="Calibri"/>
                <w:color w:val="00B0F0"/>
                <w:sz w:val="16"/>
                <w:szCs w:val="16"/>
              </w:rPr>
              <w:t xml:space="preserve"> UK regulators have confirmed they will delay the application of some</w:t>
            </w:r>
          </w:p>
        </w:tc>
      </w:tr>
      <w:tr w:rsidR="001F081C" w14:paraId="324B0556" w14:textId="77777777">
        <w:trPr>
          <w:trHeight w:val="215"/>
        </w:trPr>
        <w:tc>
          <w:tcPr>
            <w:tcW w:w="2860" w:type="dxa"/>
            <w:tcBorders>
              <w:left w:val="single" w:sz="8" w:space="0" w:color="auto"/>
              <w:right w:val="single" w:sz="8" w:space="0" w:color="auto"/>
            </w:tcBorders>
            <w:vAlign w:val="bottom"/>
          </w:tcPr>
          <w:p w14:paraId="618787DE" w14:textId="77777777" w:rsidR="001F081C" w:rsidRDefault="001F081C">
            <w:pPr>
              <w:rPr>
                <w:sz w:val="18"/>
                <w:szCs w:val="18"/>
              </w:rPr>
            </w:pPr>
          </w:p>
        </w:tc>
        <w:tc>
          <w:tcPr>
            <w:tcW w:w="6540" w:type="dxa"/>
            <w:tcBorders>
              <w:right w:val="single" w:sz="8" w:space="0" w:color="auto"/>
            </w:tcBorders>
            <w:vAlign w:val="bottom"/>
          </w:tcPr>
          <w:p w14:paraId="2774436A" w14:textId="77777777" w:rsidR="001F081C" w:rsidRDefault="00E22EC8">
            <w:pPr>
              <w:ind w:left="100"/>
              <w:rPr>
                <w:sz w:val="20"/>
                <w:szCs w:val="20"/>
              </w:rPr>
            </w:pPr>
            <w:r>
              <w:rPr>
                <w:rFonts w:ascii="Calibri" w:eastAsia="Calibri" w:hAnsi="Calibri" w:cs="Calibri"/>
                <w:color w:val="00B0F0"/>
                <w:sz w:val="16"/>
                <w:szCs w:val="16"/>
              </w:rPr>
              <w:t>requirements for 15 months, to end-March 2022.</w:t>
            </w:r>
          </w:p>
        </w:tc>
      </w:tr>
      <w:tr w:rsidR="001F081C" w14:paraId="2E5E8E6D" w14:textId="77777777">
        <w:trPr>
          <w:trHeight w:val="323"/>
        </w:trPr>
        <w:tc>
          <w:tcPr>
            <w:tcW w:w="2860" w:type="dxa"/>
            <w:tcBorders>
              <w:left w:val="single" w:sz="8" w:space="0" w:color="auto"/>
              <w:right w:val="single" w:sz="8" w:space="0" w:color="auto"/>
            </w:tcBorders>
            <w:vAlign w:val="bottom"/>
          </w:tcPr>
          <w:p w14:paraId="03188731" w14:textId="77777777" w:rsidR="001F081C" w:rsidRDefault="001F081C">
            <w:pPr>
              <w:rPr>
                <w:sz w:val="24"/>
                <w:szCs w:val="24"/>
              </w:rPr>
            </w:pPr>
          </w:p>
        </w:tc>
        <w:tc>
          <w:tcPr>
            <w:tcW w:w="6540" w:type="dxa"/>
            <w:tcBorders>
              <w:right w:val="single" w:sz="8" w:space="0" w:color="auto"/>
            </w:tcBorders>
            <w:vAlign w:val="bottom"/>
          </w:tcPr>
          <w:p w14:paraId="5F071932" w14:textId="77777777" w:rsidR="001F081C" w:rsidRDefault="00E22EC8">
            <w:pPr>
              <w:ind w:left="100"/>
              <w:rPr>
                <w:sz w:val="20"/>
                <w:szCs w:val="20"/>
              </w:rPr>
            </w:pPr>
            <w:r>
              <w:rPr>
                <w:rFonts w:ascii="Calibri" w:eastAsia="Calibri" w:hAnsi="Calibri" w:cs="Calibri"/>
                <w:sz w:val="16"/>
                <w:szCs w:val="16"/>
              </w:rPr>
              <w:t xml:space="preserve">EU regulations will subject EU banks’ and insurance companies’ UK </w:t>
            </w:r>
            <w:r>
              <w:rPr>
                <w:rFonts w:ascii="Calibri" w:eastAsia="Calibri" w:hAnsi="Calibri" w:cs="Calibri"/>
                <w:sz w:val="16"/>
                <w:szCs w:val="16"/>
              </w:rPr>
              <w:t>exposures to stricter capital</w:t>
            </w:r>
          </w:p>
        </w:tc>
      </w:tr>
      <w:tr w:rsidR="001F081C" w14:paraId="6465DBA3" w14:textId="77777777">
        <w:trPr>
          <w:trHeight w:val="211"/>
        </w:trPr>
        <w:tc>
          <w:tcPr>
            <w:tcW w:w="2860" w:type="dxa"/>
            <w:tcBorders>
              <w:left w:val="single" w:sz="8" w:space="0" w:color="auto"/>
              <w:right w:val="single" w:sz="8" w:space="0" w:color="auto"/>
            </w:tcBorders>
            <w:vAlign w:val="bottom"/>
          </w:tcPr>
          <w:p w14:paraId="7C8AAE5B" w14:textId="77777777" w:rsidR="001F081C" w:rsidRDefault="001F081C">
            <w:pPr>
              <w:rPr>
                <w:sz w:val="18"/>
                <w:szCs w:val="18"/>
              </w:rPr>
            </w:pPr>
          </w:p>
        </w:tc>
        <w:tc>
          <w:tcPr>
            <w:tcW w:w="6540" w:type="dxa"/>
            <w:tcBorders>
              <w:right w:val="single" w:sz="8" w:space="0" w:color="auto"/>
            </w:tcBorders>
            <w:vAlign w:val="bottom"/>
          </w:tcPr>
          <w:p w14:paraId="6F4FD330" w14:textId="77777777" w:rsidR="001F081C" w:rsidRDefault="00E22EC8">
            <w:pPr>
              <w:ind w:left="100"/>
              <w:rPr>
                <w:sz w:val="20"/>
                <w:szCs w:val="20"/>
              </w:rPr>
            </w:pPr>
            <w:r>
              <w:rPr>
                <w:rFonts w:ascii="Calibri" w:eastAsia="Calibri" w:hAnsi="Calibri" w:cs="Calibri"/>
                <w:sz w:val="16"/>
                <w:szCs w:val="16"/>
              </w:rPr>
              <w:t>and liquidity requirements. Some restrictions might also be imposed for EU Money Market</w:t>
            </w:r>
          </w:p>
        </w:tc>
      </w:tr>
      <w:tr w:rsidR="001F081C" w14:paraId="0EC988CF" w14:textId="77777777">
        <w:trPr>
          <w:trHeight w:val="215"/>
        </w:trPr>
        <w:tc>
          <w:tcPr>
            <w:tcW w:w="2860" w:type="dxa"/>
            <w:tcBorders>
              <w:left w:val="single" w:sz="8" w:space="0" w:color="auto"/>
              <w:right w:val="single" w:sz="8" w:space="0" w:color="auto"/>
            </w:tcBorders>
            <w:vAlign w:val="bottom"/>
          </w:tcPr>
          <w:p w14:paraId="32A7D827" w14:textId="77777777" w:rsidR="001F081C" w:rsidRDefault="001F081C">
            <w:pPr>
              <w:rPr>
                <w:sz w:val="18"/>
                <w:szCs w:val="18"/>
              </w:rPr>
            </w:pPr>
          </w:p>
        </w:tc>
        <w:tc>
          <w:tcPr>
            <w:tcW w:w="6540" w:type="dxa"/>
            <w:tcBorders>
              <w:right w:val="single" w:sz="8" w:space="0" w:color="auto"/>
            </w:tcBorders>
            <w:vAlign w:val="bottom"/>
          </w:tcPr>
          <w:p w14:paraId="6C1C2522" w14:textId="77777777" w:rsidR="001F081C" w:rsidRDefault="00E22EC8">
            <w:pPr>
              <w:ind w:left="100"/>
              <w:rPr>
                <w:sz w:val="20"/>
                <w:szCs w:val="20"/>
              </w:rPr>
            </w:pPr>
            <w:r>
              <w:rPr>
                <w:rFonts w:ascii="Calibri" w:eastAsia="Calibri" w:hAnsi="Calibri" w:cs="Calibri"/>
                <w:sz w:val="16"/>
                <w:szCs w:val="16"/>
              </w:rPr>
              <w:t>Funds and institutional investors on holdings of UK-managed or located exposures.</w:t>
            </w:r>
          </w:p>
        </w:tc>
      </w:tr>
      <w:tr w:rsidR="001F081C" w14:paraId="68E9233C" w14:textId="77777777">
        <w:trPr>
          <w:trHeight w:val="325"/>
        </w:trPr>
        <w:tc>
          <w:tcPr>
            <w:tcW w:w="2860" w:type="dxa"/>
            <w:tcBorders>
              <w:left w:val="single" w:sz="8" w:space="0" w:color="auto"/>
              <w:right w:val="single" w:sz="8" w:space="0" w:color="auto"/>
            </w:tcBorders>
            <w:vAlign w:val="bottom"/>
          </w:tcPr>
          <w:p w14:paraId="64921FA0" w14:textId="77777777" w:rsidR="001F081C" w:rsidRDefault="001F081C">
            <w:pPr>
              <w:rPr>
                <w:sz w:val="24"/>
                <w:szCs w:val="24"/>
              </w:rPr>
            </w:pPr>
          </w:p>
        </w:tc>
        <w:tc>
          <w:tcPr>
            <w:tcW w:w="6540" w:type="dxa"/>
            <w:tcBorders>
              <w:right w:val="single" w:sz="8" w:space="0" w:color="auto"/>
            </w:tcBorders>
            <w:vAlign w:val="bottom"/>
          </w:tcPr>
          <w:p w14:paraId="54D42054" w14:textId="77777777" w:rsidR="001F081C" w:rsidRDefault="00E22EC8">
            <w:pPr>
              <w:ind w:left="100"/>
              <w:rPr>
                <w:sz w:val="20"/>
                <w:szCs w:val="20"/>
              </w:rPr>
            </w:pPr>
            <w:r>
              <w:rPr>
                <w:rFonts w:ascii="Calibri" w:eastAsia="Calibri" w:hAnsi="Calibri" w:cs="Calibri"/>
                <w:sz w:val="16"/>
                <w:szCs w:val="16"/>
              </w:rPr>
              <w:t xml:space="preserve">If the EU and UK were to deem each other’s </w:t>
            </w:r>
            <w:r>
              <w:rPr>
                <w:rFonts w:ascii="Calibri" w:eastAsia="Calibri" w:hAnsi="Calibri" w:cs="Calibri"/>
                <w:sz w:val="16"/>
                <w:szCs w:val="16"/>
              </w:rPr>
              <w:t>regulatory and supervisory regimes as equivalent,</w:t>
            </w:r>
          </w:p>
        </w:tc>
      </w:tr>
      <w:tr w:rsidR="001F081C" w14:paraId="75A19879" w14:textId="77777777">
        <w:trPr>
          <w:trHeight w:val="215"/>
        </w:trPr>
        <w:tc>
          <w:tcPr>
            <w:tcW w:w="2860" w:type="dxa"/>
            <w:tcBorders>
              <w:left w:val="single" w:sz="8" w:space="0" w:color="auto"/>
              <w:right w:val="single" w:sz="8" w:space="0" w:color="auto"/>
            </w:tcBorders>
            <w:vAlign w:val="bottom"/>
          </w:tcPr>
          <w:p w14:paraId="52F9A424" w14:textId="77777777" w:rsidR="001F081C" w:rsidRDefault="001F081C">
            <w:pPr>
              <w:rPr>
                <w:sz w:val="18"/>
                <w:szCs w:val="18"/>
              </w:rPr>
            </w:pPr>
          </w:p>
        </w:tc>
        <w:tc>
          <w:tcPr>
            <w:tcW w:w="6540" w:type="dxa"/>
            <w:tcBorders>
              <w:right w:val="single" w:sz="8" w:space="0" w:color="auto"/>
            </w:tcBorders>
            <w:vAlign w:val="bottom"/>
          </w:tcPr>
          <w:p w14:paraId="4E1ACFC5" w14:textId="77777777" w:rsidR="001F081C" w:rsidRDefault="00E22EC8">
            <w:pPr>
              <w:ind w:left="100"/>
              <w:rPr>
                <w:sz w:val="20"/>
                <w:szCs w:val="20"/>
              </w:rPr>
            </w:pPr>
            <w:r>
              <w:rPr>
                <w:rFonts w:ascii="Calibri" w:eastAsia="Calibri" w:hAnsi="Calibri" w:cs="Calibri"/>
                <w:sz w:val="16"/>
                <w:szCs w:val="16"/>
              </w:rPr>
              <w:t>this would avoid the application of some of these requirements.</w:t>
            </w:r>
          </w:p>
        </w:tc>
      </w:tr>
      <w:tr w:rsidR="001F081C" w14:paraId="739697EC" w14:textId="77777777">
        <w:trPr>
          <w:trHeight w:val="111"/>
        </w:trPr>
        <w:tc>
          <w:tcPr>
            <w:tcW w:w="2860" w:type="dxa"/>
            <w:tcBorders>
              <w:left w:val="single" w:sz="8" w:space="0" w:color="auto"/>
              <w:bottom w:val="single" w:sz="8" w:space="0" w:color="auto"/>
              <w:right w:val="single" w:sz="8" w:space="0" w:color="auto"/>
            </w:tcBorders>
            <w:vAlign w:val="bottom"/>
          </w:tcPr>
          <w:p w14:paraId="536346FA" w14:textId="77777777" w:rsidR="001F081C" w:rsidRDefault="001F081C">
            <w:pPr>
              <w:rPr>
                <w:sz w:val="9"/>
                <w:szCs w:val="9"/>
              </w:rPr>
            </w:pPr>
          </w:p>
        </w:tc>
        <w:tc>
          <w:tcPr>
            <w:tcW w:w="6540" w:type="dxa"/>
            <w:tcBorders>
              <w:bottom w:val="single" w:sz="8" w:space="0" w:color="auto"/>
              <w:right w:val="single" w:sz="8" w:space="0" w:color="auto"/>
            </w:tcBorders>
            <w:vAlign w:val="bottom"/>
          </w:tcPr>
          <w:p w14:paraId="22A6C9C0" w14:textId="77777777" w:rsidR="001F081C" w:rsidRDefault="001F081C">
            <w:pPr>
              <w:rPr>
                <w:sz w:val="9"/>
                <w:szCs w:val="9"/>
              </w:rPr>
            </w:pPr>
          </w:p>
        </w:tc>
      </w:tr>
      <w:tr w:rsidR="001F081C" w14:paraId="57CB583A" w14:textId="77777777">
        <w:trPr>
          <w:trHeight w:val="264"/>
        </w:trPr>
        <w:tc>
          <w:tcPr>
            <w:tcW w:w="2860" w:type="dxa"/>
            <w:tcBorders>
              <w:left w:val="single" w:sz="8" w:space="0" w:color="auto"/>
              <w:right w:val="single" w:sz="8" w:space="0" w:color="auto"/>
            </w:tcBorders>
            <w:vAlign w:val="bottom"/>
          </w:tcPr>
          <w:p w14:paraId="734F3C61" w14:textId="77777777" w:rsidR="001F081C" w:rsidRDefault="00E22EC8">
            <w:pPr>
              <w:ind w:left="120"/>
              <w:rPr>
                <w:sz w:val="20"/>
                <w:szCs w:val="20"/>
              </w:rPr>
            </w:pPr>
            <w:r>
              <w:rPr>
                <w:rFonts w:ascii="Calibri" w:eastAsia="Calibri" w:hAnsi="Calibri" w:cs="Calibri"/>
                <w:b/>
                <w:bCs/>
                <w:sz w:val="20"/>
                <w:szCs w:val="20"/>
              </w:rPr>
              <w:t>Credit Rating Agencies (CRAs)</w:t>
            </w:r>
          </w:p>
        </w:tc>
        <w:tc>
          <w:tcPr>
            <w:tcW w:w="6540" w:type="dxa"/>
            <w:tcBorders>
              <w:right w:val="single" w:sz="8" w:space="0" w:color="auto"/>
            </w:tcBorders>
            <w:vAlign w:val="bottom"/>
          </w:tcPr>
          <w:p w14:paraId="41CC5AFC" w14:textId="77777777" w:rsidR="001F081C" w:rsidRDefault="00E22EC8">
            <w:pPr>
              <w:ind w:left="100"/>
              <w:rPr>
                <w:sz w:val="20"/>
                <w:szCs w:val="20"/>
              </w:rPr>
            </w:pPr>
            <w:r>
              <w:rPr>
                <w:rFonts w:ascii="Calibri" w:eastAsia="Calibri" w:hAnsi="Calibri" w:cs="Calibri"/>
                <w:sz w:val="16"/>
                <w:szCs w:val="16"/>
              </w:rPr>
              <w:t>EU rules will prevent some banks and insurance companies in the EU from calculating prudential</w:t>
            </w:r>
          </w:p>
        </w:tc>
      </w:tr>
      <w:tr w:rsidR="001F081C" w14:paraId="7AF11875" w14:textId="77777777">
        <w:trPr>
          <w:trHeight w:val="211"/>
        </w:trPr>
        <w:tc>
          <w:tcPr>
            <w:tcW w:w="2860" w:type="dxa"/>
            <w:tcBorders>
              <w:left w:val="single" w:sz="8" w:space="0" w:color="auto"/>
              <w:right w:val="single" w:sz="8" w:space="0" w:color="auto"/>
            </w:tcBorders>
            <w:vAlign w:val="bottom"/>
          </w:tcPr>
          <w:p w14:paraId="2F048B61" w14:textId="77777777" w:rsidR="001F081C" w:rsidRDefault="001F081C">
            <w:pPr>
              <w:rPr>
                <w:sz w:val="18"/>
                <w:szCs w:val="18"/>
              </w:rPr>
            </w:pPr>
          </w:p>
        </w:tc>
        <w:tc>
          <w:tcPr>
            <w:tcW w:w="6540" w:type="dxa"/>
            <w:tcBorders>
              <w:right w:val="single" w:sz="8" w:space="0" w:color="auto"/>
            </w:tcBorders>
            <w:vAlign w:val="bottom"/>
          </w:tcPr>
          <w:p w14:paraId="5C63C7B3" w14:textId="77777777" w:rsidR="001F081C" w:rsidRDefault="00E22EC8">
            <w:pPr>
              <w:ind w:left="100"/>
              <w:rPr>
                <w:sz w:val="20"/>
                <w:szCs w:val="20"/>
              </w:rPr>
            </w:pPr>
            <w:r>
              <w:rPr>
                <w:rFonts w:ascii="Calibri" w:eastAsia="Calibri" w:hAnsi="Calibri" w:cs="Calibri"/>
                <w:sz w:val="16"/>
                <w:szCs w:val="16"/>
              </w:rPr>
              <w:t>requirements using ratings issued by UK CRAs unless the ratings are endorsed by an EU CRA after</w:t>
            </w:r>
          </w:p>
        </w:tc>
      </w:tr>
      <w:tr w:rsidR="001F081C" w14:paraId="4D30AB02" w14:textId="77777777">
        <w:trPr>
          <w:trHeight w:val="215"/>
        </w:trPr>
        <w:tc>
          <w:tcPr>
            <w:tcW w:w="2860" w:type="dxa"/>
            <w:tcBorders>
              <w:left w:val="single" w:sz="8" w:space="0" w:color="auto"/>
              <w:right w:val="single" w:sz="8" w:space="0" w:color="auto"/>
            </w:tcBorders>
            <w:vAlign w:val="bottom"/>
          </w:tcPr>
          <w:p w14:paraId="0E443911" w14:textId="77777777" w:rsidR="001F081C" w:rsidRDefault="001F081C">
            <w:pPr>
              <w:rPr>
                <w:sz w:val="18"/>
                <w:szCs w:val="18"/>
              </w:rPr>
            </w:pPr>
          </w:p>
        </w:tc>
        <w:tc>
          <w:tcPr>
            <w:tcW w:w="6540" w:type="dxa"/>
            <w:tcBorders>
              <w:right w:val="single" w:sz="8" w:space="0" w:color="auto"/>
            </w:tcBorders>
            <w:vAlign w:val="bottom"/>
          </w:tcPr>
          <w:p w14:paraId="6A4DFEB1" w14:textId="77777777" w:rsidR="001F081C" w:rsidRDefault="00E22EC8">
            <w:pPr>
              <w:ind w:left="100"/>
              <w:rPr>
                <w:sz w:val="20"/>
                <w:szCs w:val="20"/>
              </w:rPr>
            </w:pPr>
            <w:r>
              <w:rPr>
                <w:rFonts w:ascii="Calibri" w:eastAsia="Calibri" w:hAnsi="Calibri" w:cs="Calibri"/>
                <w:sz w:val="16"/>
                <w:szCs w:val="16"/>
              </w:rPr>
              <w:t>the end of the transition period.</w:t>
            </w:r>
          </w:p>
        </w:tc>
      </w:tr>
      <w:tr w:rsidR="001F081C" w14:paraId="4FF8F77C" w14:textId="77777777">
        <w:trPr>
          <w:trHeight w:val="323"/>
        </w:trPr>
        <w:tc>
          <w:tcPr>
            <w:tcW w:w="2860" w:type="dxa"/>
            <w:tcBorders>
              <w:left w:val="single" w:sz="8" w:space="0" w:color="auto"/>
              <w:right w:val="single" w:sz="8" w:space="0" w:color="auto"/>
            </w:tcBorders>
            <w:vAlign w:val="bottom"/>
          </w:tcPr>
          <w:p w14:paraId="5F1D5C58" w14:textId="77777777" w:rsidR="001F081C" w:rsidRDefault="001F081C">
            <w:pPr>
              <w:rPr>
                <w:sz w:val="24"/>
                <w:szCs w:val="24"/>
              </w:rPr>
            </w:pPr>
          </w:p>
        </w:tc>
        <w:tc>
          <w:tcPr>
            <w:tcW w:w="6540" w:type="dxa"/>
            <w:tcBorders>
              <w:right w:val="single" w:sz="8" w:space="0" w:color="auto"/>
            </w:tcBorders>
            <w:vAlign w:val="bottom"/>
          </w:tcPr>
          <w:p w14:paraId="046C7609" w14:textId="77777777" w:rsidR="001F081C" w:rsidRDefault="00E22EC8">
            <w:pPr>
              <w:ind w:left="100"/>
              <w:rPr>
                <w:sz w:val="20"/>
                <w:szCs w:val="20"/>
              </w:rPr>
            </w:pPr>
            <w:r>
              <w:rPr>
                <w:rFonts w:ascii="Calibri" w:eastAsia="Calibri" w:hAnsi="Calibri" w:cs="Calibri"/>
                <w:sz w:val="16"/>
                <w:szCs w:val="16"/>
              </w:rPr>
              <w:t>In advance of the UK’s withdrawal from the EU, the FCA and ESMA reached a co-operation</w:t>
            </w:r>
          </w:p>
        </w:tc>
      </w:tr>
      <w:tr w:rsidR="001F081C" w14:paraId="7D894BCC" w14:textId="77777777">
        <w:trPr>
          <w:trHeight w:val="211"/>
        </w:trPr>
        <w:tc>
          <w:tcPr>
            <w:tcW w:w="2860" w:type="dxa"/>
            <w:tcBorders>
              <w:left w:val="single" w:sz="8" w:space="0" w:color="auto"/>
              <w:right w:val="single" w:sz="8" w:space="0" w:color="auto"/>
            </w:tcBorders>
            <w:vAlign w:val="bottom"/>
          </w:tcPr>
          <w:p w14:paraId="1D3B1D13" w14:textId="77777777" w:rsidR="001F081C" w:rsidRDefault="001F081C">
            <w:pPr>
              <w:rPr>
                <w:sz w:val="18"/>
                <w:szCs w:val="18"/>
              </w:rPr>
            </w:pPr>
          </w:p>
        </w:tc>
        <w:tc>
          <w:tcPr>
            <w:tcW w:w="6540" w:type="dxa"/>
            <w:tcBorders>
              <w:right w:val="single" w:sz="8" w:space="0" w:color="auto"/>
            </w:tcBorders>
            <w:vAlign w:val="bottom"/>
          </w:tcPr>
          <w:p w14:paraId="7FD7313F" w14:textId="77777777" w:rsidR="001F081C" w:rsidRDefault="00E22EC8">
            <w:pPr>
              <w:ind w:left="100"/>
              <w:rPr>
                <w:sz w:val="20"/>
                <w:szCs w:val="20"/>
              </w:rPr>
            </w:pPr>
            <w:r>
              <w:rPr>
                <w:rFonts w:ascii="Calibri" w:eastAsia="Calibri" w:hAnsi="Calibri" w:cs="Calibri"/>
                <w:sz w:val="16"/>
                <w:szCs w:val="16"/>
              </w:rPr>
              <w:t xml:space="preserve">agreement and undertook </w:t>
            </w:r>
            <w:r>
              <w:rPr>
                <w:rFonts w:ascii="Calibri" w:eastAsia="Calibri" w:hAnsi="Calibri" w:cs="Calibri"/>
                <w:sz w:val="16"/>
                <w:szCs w:val="16"/>
              </w:rPr>
              <w:t>assessments to facilitate endorsements.</w:t>
            </w:r>
            <w:r>
              <w:rPr>
                <w:rFonts w:ascii="Calibri" w:eastAsia="Calibri" w:hAnsi="Calibri" w:cs="Calibri"/>
                <w:color w:val="00B0F0"/>
                <w:sz w:val="16"/>
                <w:szCs w:val="16"/>
              </w:rPr>
              <w:t xml:space="preserve"> The FCA and ESMA have</w:t>
            </w:r>
          </w:p>
        </w:tc>
      </w:tr>
      <w:tr w:rsidR="001F081C" w14:paraId="7B6F72CE" w14:textId="77777777">
        <w:trPr>
          <w:trHeight w:val="209"/>
        </w:trPr>
        <w:tc>
          <w:tcPr>
            <w:tcW w:w="2860" w:type="dxa"/>
            <w:tcBorders>
              <w:left w:val="single" w:sz="8" w:space="0" w:color="auto"/>
              <w:right w:val="single" w:sz="8" w:space="0" w:color="auto"/>
            </w:tcBorders>
            <w:vAlign w:val="bottom"/>
          </w:tcPr>
          <w:p w14:paraId="172DD283" w14:textId="77777777" w:rsidR="001F081C" w:rsidRDefault="001F081C">
            <w:pPr>
              <w:rPr>
                <w:sz w:val="18"/>
                <w:szCs w:val="18"/>
              </w:rPr>
            </w:pPr>
          </w:p>
        </w:tc>
        <w:tc>
          <w:tcPr>
            <w:tcW w:w="6540" w:type="dxa"/>
            <w:tcBorders>
              <w:right w:val="single" w:sz="8" w:space="0" w:color="auto"/>
            </w:tcBorders>
            <w:vAlign w:val="bottom"/>
          </w:tcPr>
          <w:p w14:paraId="53F1B9BD" w14:textId="77777777" w:rsidR="001F081C" w:rsidRDefault="00E22EC8">
            <w:pPr>
              <w:ind w:left="100"/>
              <w:rPr>
                <w:sz w:val="20"/>
                <w:szCs w:val="20"/>
              </w:rPr>
            </w:pPr>
            <w:r>
              <w:rPr>
                <w:rFonts w:ascii="Calibri" w:eastAsia="Calibri" w:hAnsi="Calibri" w:cs="Calibri"/>
                <w:color w:val="00B0F0"/>
                <w:sz w:val="16"/>
                <w:szCs w:val="16"/>
              </w:rPr>
              <w:t>confirmed that their co-operation agreement will apply from the end of the transition period</w:t>
            </w:r>
          </w:p>
        </w:tc>
      </w:tr>
      <w:tr w:rsidR="001F081C" w14:paraId="19E561E3" w14:textId="77777777">
        <w:trPr>
          <w:trHeight w:val="211"/>
        </w:trPr>
        <w:tc>
          <w:tcPr>
            <w:tcW w:w="2860" w:type="dxa"/>
            <w:tcBorders>
              <w:left w:val="single" w:sz="8" w:space="0" w:color="auto"/>
              <w:right w:val="single" w:sz="8" w:space="0" w:color="auto"/>
            </w:tcBorders>
            <w:vAlign w:val="bottom"/>
          </w:tcPr>
          <w:p w14:paraId="7D943F4B" w14:textId="77777777" w:rsidR="001F081C" w:rsidRDefault="001F081C">
            <w:pPr>
              <w:rPr>
                <w:sz w:val="18"/>
                <w:szCs w:val="18"/>
              </w:rPr>
            </w:pPr>
          </w:p>
        </w:tc>
        <w:tc>
          <w:tcPr>
            <w:tcW w:w="6540" w:type="dxa"/>
            <w:tcBorders>
              <w:right w:val="single" w:sz="8" w:space="0" w:color="auto"/>
            </w:tcBorders>
            <w:vAlign w:val="bottom"/>
          </w:tcPr>
          <w:p w14:paraId="3B4D2731" w14:textId="77777777" w:rsidR="001F081C" w:rsidRDefault="00E22EC8">
            <w:pPr>
              <w:ind w:left="100"/>
              <w:rPr>
                <w:sz w:val="20"/>
                <w:szCs w:val="20"/>
              </w:rPr>
            </w:pPr>
            <w:r>
              <w:rPr>
                <w:rFonts w:ascii="Calibri" w:eastAsia="Calibri" w:hAnsi="Calibri" w:cs="Calibri"/>
                <w:sz w:val="16"/>
                <w:szCs w:val="16"/>
              </w:rPr>
              <w:t>and are engaged to ensure the assessments also continue to apply. The largest UK CRAs have</w:t>
            </w:r>
          </w:p>
        </w:tc>
      </w:tr>
      <w:tr w:rsidR="001F081C" w14:paraId="7A1218FE" w14:textId="77777777">
        <w:trPr>
          <w:trHeight w:val="215"/>
        </w:trPr>
        <w:tc>
          <w:tcPr>
            <w:tcW w:w="2860" w:type="dxa"/>
            <w:tcBorders>
              <w:left w:val="single" w:sz="8" w:space="0" w:color="auto"/>
              <w:right w:val="single" w:sz="8" w:space="0" w:color="auto"/>
            </w:tcBorders>
            <w:vAlign w:val="bottom"/>
          </w:tcPr>
          <w:p w14:paraId="0FE90833" w14:textId="77777777" w:rsidR="001F081C" w:rsidRDefault="001F081C">
            <w:pPr>
              <w:rPr>
                <w:sz w:val="18"/>
                <w:szCs w:val="18"/>
              </w:rPr>
            </w:pPr>
          </w:p>
        </w:tc>
        <w:tc>
          <w:tcPr>
            <w:tcW w:w="6540" w:type="dxa"/>
            <w:tcBorders>
              <w:right w:val="single" w:sz="8" w:space="0" w:color="auto"/>
            </w:tcBorders>
            <w:vAlign w:val="bottom"/>
          </w:tcPr>
          <w:p w14:paraId="79EC51FC" w14:textId="77777777" w:rsidR="001F081C" w:rsidRDefault="00E22EC8">
            <w:pPr>
              <w:ind w:left="100"/>
              <w:rPr>
                <w:sz w:val="20"/>
                <w:szCs w:val="20"/>
              </w:rPr>
            </w:pPr>
            <w:r>
              <w:rPr>
                <w:rFonts w:ascii="Calibri" w:eastAsia="Calibri" w:hAnsi="Calibri" w:cs="Calibri"/>
                <w:sz w:val="16"/>
                <w:szCs w:val="16"/>
              </w:rPr>
              <w:t>EU entities. The decision to endorse ratings ultimately lies with the CRA.</w:t>
            </w:r>
          </w:p>
        </w:tc>
      </w:tr>
      <w:tr w:rsidR="001F081C" w14:paraId="63EE92B9" w14:textId="77777777">
        <w:trPr>
          <w:trHeight w:val="111"/>
        </w:trPr>
        <w:tc>
          <w:tcPr>
            <w:tcW w:w="2860" w:type="dxa"/>
            <w:tcBorders>
              <w:left w:val="single" w:sz="8" w:space="0" w:color="auto"/>
              <w:bottom w:val="single" w:sz="8" w:space="0" w:color="auto"/>
              <w:right w:val="single" w:sz="8" w:space="0" w:color="auto"/>
            </w:tcBorders>
            <w:vAlign w:val="bottom"/>
          </w:tcPr>
          <w:p w14:paraId="2355D092" w14:textId="77777777" w:rsidR="001F081C" w:rsidRDefault="001F081C">
            <w:pPr>
              <w:rPr>
                <w:sz w:val="9"/>
                <w:szCs w:val="9"/>
              </w:rPr>
            </w:pPr>
          </w:p>
        </w:tc>
        <w:tc>
          <w:tcPr>
            <w:tcW w:w="6540" w:type="dxa"/>
            <w:tcBorders>
              <w:bottom w:val="single" w:sz="8" w:space="0" w:color="auto"/>
              <w:right w:val="single" w:sz="8" w:space="0" w:color="auto"/>
            </w:tcBorders>
            <w:vAlign w:val="bottom"/>
          </w:tcPr>
          <w:p w14:paraId="2E2F341A" w14:textId="77777777" w:rsidR="001F081C" w:rsidRDefault="001F081C">
            <w:pPr>
              <w:rPr>
                <w:sz w:val="9"/>
                <w:szCs w:val="9"/>
              </w:rPr>
            </w:pPr>
          </w:p>
        </w:tc>
      </w:tr>
    </w:tbl>
    <w:p w14:paraId="527FB5C6" w14:textId="77777777" w:rsidR="001F081C" w:rsidRDefault="001F081C">
      <w:pPr>
        <w:sectPr w:rsidR="001F081C">
          <w:pgSz w:w="11900" w:h="16838"/>
          <w:pgMar w:top="555" w:right="1246" w:bottom="1440" w:left="1240" w:header="0" w:footer="0" w:gutter="0"/>
          <w:cols w:space="720" w:equalWidth="0">
            <w:col w:w="9420"/>
          </w:cols>
        </w:sectPr>
      </w:pPr>
    </w:p>
    <w:p w14:paraId="086D3C5B" w14:textId="77777777" w:rsidR="001F081C" w:rsidRDefault="00E22EC8">
      <w:pPr>
        <w:jc w:val="right"/>
        <w:rPr>
          <w:sz w:val="20"/>
          <w:szCs w:val="20"/>
        </w:rPr>
      </w:pPr>
      <w:bookmarkStart w:id="98" w:name="page103"/>
      <w:bookmarkEnd w:id="98"/>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Annex: Macroprudential policy decisions</w:t>
      </w:r>
      <w:r>
        <w:rPr>
          <w:rFonts w:ascii="Calibri" w:eastAsia="Calibri" w:hAnsi="Calibri" w:cs="Calibri"/>
          <w:sz w:val="15"/>
          <w:szCs w:val="15"/>
        </w:rPr>
        <w:t xml:space="preserve">  95</w:t>
      </w:r>
    </w:p>
    <w:p w14:paraId="61B13736" w14:textId="77777777" w:rsidR="001F081C" w:rsidRDefault="001F081C">
      <w:pPr>
        <w:spacing w:line="200" w:lineRule="exact"/>
        <w:rPr>
          <w:sz w:val="20"/>
          <w:szCs w:val="20"/>
        </w:rPr>
      </w:pPr>
    </w:p>
    <w:p w14:paraId="66A00FBF" w14:textId="77777777" w:rsidR="001F081C" w:rsidRDefault="001F081C">
      <w:pPr>
        <w:spacing w:line="200" w:lineRule="exact"/>
        <w:rPr>
          <w:sz w:val="20"/>
          <w:szCs w:val="20"/>
        </w:rPr>
      </w:pPr>
    </w:p>
    <w:p w14:paraId="2588F944" w14:textId="77777777" w:rsidR="001F081C" w:rsidRDefault="001F081C">
      <w:pPr>
        <w:spacing w:line="263" w:lineRule="exact"/>
        <w:rPr>
          <w:sz w:val="20"/>
          <w:szCs w:val="20"/>
        </w:rPr>
      </w:pPr>
    </w:p>
    <w:p w14:paraId="12CF683E" w14:textId="77777777" w:rsidR="001F081C" w:rsidRDefault="00E22EC8">
      <w:pPr>
        <w:rPr>
          <w:sz w:val="20"/>
          <w:szCs w:val="20"/>
        </w:rPr>
      </w:pPr>
      <w:r>
        <w:rPr>
          <w:rFonts w:ascii="Calibri" w:eastAsia="Calibri" w:hAnsi="Calibri" w:cs="Calibri"/>
          <w:sz w:val="40"/>
          <w:szCs w:val="40"/>
        </w:rPr>
        <w:t>Annex: Macroprudential policy decisions</w:t>
      </w:r>
    </w:p>
    <w:p w14:paraId="39DED164" w14:textId="77777777" w:rsidR="001F081C" w:rsidRDefault="001F081C">
      <w:pPr>
        <w:spacing w:line="200" w:lineRule="exact"/>
        <w:rPr>
          <w:sz w:val="20"/>
          <w:szCs w:val="20"/>
        </w:rPr>
      </w:pPr>
    </w:p>
    <w:p w14:paraId="3413AC04" w14:textId="77777777" w:rsidR="001F081C" w:rsidRDefault="001F081C">
      <w:pPr>
        <w:spacing w:line="200" w:lineRule="exact"/>
        <w:rPr>
          <w:sz w:val="20"/>
          <w:szCs w:val="20"/>
        </w:rPr>
      </w:pPr>
    </w:p>
    <w:p w14:paraId="71BAE240" w14:textId="77777777" w:rsidR="001F081C" w:rsidRDefault="001F081C">
      <w:pPr>
        <w:spacing w:line="200" w:lineRule="exact"/>
        <w:rPr>
          <w:sz w:val="20"/>
          <w:szCs w:val="20"/>
        </w:rPr>
      </w:pPr>
    </w:p>
    <w:p w14:paraId="2986B86C" w14:textId="77777777" w:rsidR="001F081C" w:rsidRDefault="001F081C">
      <w:pPr>
        <w:spacing w:line="323" w:lineRule="exact"/>
        <w:rPr>
          <w:sz w:val="20"/>
          <w:szCs w:val="20"/>
        </w:rPr>
      </w:pPr>
    </w:p>
    <w:p w14:paraId="305DD4C9" w14:textId="77777777" w:rsidR="001F081C" w:rsidRDefault="00E22EC8">
      <w:pPr>
        <w:spacing w:line="216" w:lineRule="auto"/>
        <w:ind w:right="20"/>
        <w:rPr>
          <w:sz w:val="20"/>
          <w:szCs w:val="20"/>
        </w:rPr>
      </w:pPr>
      <w:r>
        <w:rPr>
          <w:rFonts w:ascii="Calibri" w:eastAsia="Calibri" w:hAnsi="Calibri" w:cs="Calibri"/>
          <w:color w:val="AF358B"/>
          <w:sz w:val="26"/>
          <w:szCs w:val="26"/>
        </w:rPr>
        <w:t xml:space="preserve">This annex lists any FPC Recommendations from previous periods that have been implemented or withdrawn since the previous </w:t>
      </w:r>
      <w:r>
        <w:rPr>
          <w:rFonts w:ascii="Calibri" w:eastAsia="Calibri" w:hAnsi="Calibri" w:cs="Calibri"/>
          <w:i/>
          <w:iCs/>
          <w:color w:val="AF358B"/>
          <w:sz w:val="26"/>
          <w:szCs w:val="26"/>
        </w:rPr>
        <w:t>Report</w:t>
      </w:r>
      <w:r>
        <w:rPr>
          <w:rFonts w:ascii="Calibri" w:eastAsia="Calibri" w:hAnsi="Calibri" w:cs="Calibri"/>
          <w:color w:val="AF358B"/>
          <w:sz w:val="26"/>
          <w:szCs w:val="26"/>
        </w:rPr>
        <w:t>, as well as Recommendations and Directions that are currently outstanding.</w:t>
      </w:r>
      <w:r>
        <w:rPr>
          <w:rFonts w:ascii="Calibri" w:eastAsia="Calibri" w:hAnsi="Calibri" w:cs="Calibri"/>
          <w:color w:val="AF358B"/>
          <w:sz w:val="34"/>
          <w:szCs w:val="34"/>
          <w:vertAlign w:val="superscript"/>
        </w:rPr>
        <w:t>1</w:t>
      </w:r>
      <w:r>
        <w:rPr>
          <w:rFonts w:ascii="Calibri" w:eastAsia="Calibri" w:hAnsi="Calibri" w:cs="Calibri"/>
          <w:color w:val="AF358B"/>
          <w:sz w:val="26"/>
          <w:szCs w:val="26"/>
        </w:rPr>
        <w:t xml:space="preserve"> It also includes those FPC policy decisions that have been implemented by rule changes and are therefore still in force.</w:t>
      </w:r>
    </w:p>
    <w:p w14:paraId="1AB8FCC9" w14:textId="77777777" w:rsidR="001F081C" w:rsidRDefault="001F081C">
      <w:pPr>
        <w:spacing w:line="348" w:lineRule="exact"/>
        <w:rPr>
          <w:sz w:val="20"/>
          <w:szCs w:val="20"/>
        </w:rPr>
      </w:pPr>
    </w:p>
    <w:p w14:paraId="45C675B9" w14:textId="77777777" w:rsidR="001F081C" w:rsidRDefault="00E22EC8">
      <w:pPr>
        <w:spacing w:line="224" w:lineRule="auto"/>
        <w:ind w:right="360"/>
        <w:jc w:val="both"/>
        <w:rPr>
          <w:sz w:val="20"/>
          <w:szCs w:val="20"/>
        </w:rPr>
      </w:pPr>
      <w:r>
        <w:rPr>
          <w:rFonts w:ascii="Calibri" w:eastAsia="Calibri" w:hAnsi="Calibri" w:cs="Calibri"/>
          <w:sz w:val="20"/>
          <w:szCs w:val="20"/>
        </w:rPr>
        <w:t>Each Recommendation or Direction has been given an identifier to ensure consistent referencing over time. For example, the identifier 17/Q2/1 refers to the first Recommendation made at the 2017 Q2 Committee meeting.</w:t>
      </w:r>
    </w:p>
    <w:p w14:paraId="699F17B7" w14:textId="77777777" w:rsidR="001F081C" w:rsidRDefault="001F081C">
      <w:pPr>
        <w:spacing w:line="259" w:lineRule="exact"/>
        <w:rPr>
          <w:sz w:val="20"/>
          <w:szCs w:val="20"/>
        </w:rPr>
      </w:pPr>
    </w:p>
    <w:p w14:paraId="175DBBB2" w14:textId="77777777" w:rsidR="001F081C" w:rsidRDefault="00E22EC8">
      <w:pPr>
        <w:rPr>
          <w:sz w:val="20"/>
          <w:szCs w:val="20"/>
        </w:rPr>
      </w:pPr>
      <w:r>
        <w:rPr>
          <w:rFonts w:ascii="Calibri" w:eastAsia="Calibri" w:hAnsi="Calibri" w:cs="Calibri"/>
          <w:b/>
          <w:bCs/>
          <w:color w:val="AF358B"/>
        </w:rPr>
        <w:t xml:space="preserve">Recommendations implemented or withdrawn since the previous </w:t>
      </w:r>
      <w:r>
        <w:rPr>
          <w:rFonts w:ascii="Calibri" w:eastAsia="Calibri" w:hAnsi="Calibri" w:cs="Calibri"/>
          <w:b/>
          <w:bCs/>
          <w:i/>
          <w:iCs/>
          <w:color w:val="AF358B"/>
        </w:rPr>
        <w:t>Report</w:t>
      </w:r>
    </w:p>
    <w:p w14:paraId="01F66AF1" w14:textId="77777777" w:rsidR="001F081C" w:rsidRDefault="001F081C">
      <w:pPr>
        <w:spacing w:line="269" w:lineRule="exact"/>
        <w:rPr>
          <w:sz w:val="20"/>
          <w:szCs w:val="20"/>
        </w:rPr>
      </w:pPr>
    </w:p>
    <w:p w14:paraId="657159C5" w14:textId="77777777" w:rsidR="001F081C" w:rsidRDefault="00E22EC8">
      <w:pPr>
        <w:rPr>
          <w:rFonts w:ascii="Calibri" w:eastAsia="Calibri" w:hAnsi="Calibri" w:cs="Calibri"/>
          <w:sz w:val="20"/>
          <w:szCs w:val="20"/>
        </w:rPr>
      </w:pPr>
      <w:r>
        <w:rPr>
          <w:rFonts w:ascii="Calibri" w:eastAsia="Calibri" w:hAnsi="Calibri" w:cs="Calibri"/>
          <w:sz w:val="20"/>
          <w:szCs w:val="20"/>
        </w:rPr>
        <w:t xml:space="preserve">There are no Recommendations that have been implemented or withdrawn since the </w:t>
      </w:r>
      <w:hyperlink r:id="rId218">
        <w:r>
          <w:rPr>
            <w:rFonts w:ascii="Calibri" w:eastAsia="Calibri" w:hAnsi="Calibri" w:cs="Calibri"/>
            <w:sz w:val="20"/>
            <w:szCs w:val="20"/>
            <w:u w:val="single"/>
          </w:rPr>
          <w:t xml:space="preserve">December 2019 </w:t>
        </w:r>
        <w:r>
          <w:rPr>
            <w:rFonts w:ascii="Calibri" w:eastAsia="Calibri" w:hAnsi="Calibri" w:cs="Calibri"/>
            <w:i/>
            <w:iCs/>
            <w:sz w:val="20"/>
            <w:szCs w:val="20"/>
            <w:u w:val="single"/>
          </w:rPr>
          <w:t>Report</w:t>
        </w:r>
        <w:r>
          <w:rPr>
            <w:rFonts w:ascii="Calibri" w:eastAsia="Calibri" w:hAnsi="Calibri" w:cs="Calibri"/>
            <w:sz w:val="20"/>
            <w:szCs w:val="20"/>
            <w:u w:val="single"/>
          </w:rPr>
          <w:t>.</w:t>
        </w:r>
      </w:hyperlink>
    </w:p>
    <w:p w14:paraId="488DB994" w14:textId="77777777" w:rsidR="001F081C" w:rsidRDefault="001F081C">
      <w:pPr>
        <w:spacing w:line="258" w:lineRule="exact"/>
        <w:rPr>
          <w:sz w:val="20"/>
          <w:szCs w:val="20"/>
        </w:rPr>
      </w:pPr>
    </w:p>
    <w:p w14:paraId="00153989" w14:textId="77777777" w:rsidR="001F081C" w:rsidRDefault="00E22EC8">
      <w:pPr>
        <w:rPr>
          <w:sz w:val="20"/>
          <w:szCs w:val="20"/>
        </w:rPr>
      </w:pPr>
      <w:r>
        <w:rPr>
          <w:rFonts w:ascii="Calibri" w:eastAsia="Calibri" w:hAnsi="Calibri" w:cs="Calibri"/>
          <w:b/>
          <w:bCs/>
          <w:color w:val="AF358B"/>
        </w:rPr>
        <w:t>Recommendations and Directions currently outstanding</w:t>
      </w:r>
    </w:p>
    <w:p w14:paraId="494CFD48" w14:textId="77777777" w:rsidR="001F081C" w:rsidRDefault="001F081C">
      <w:pPr>
        <w:spacing w:line="271" w:lineRule="exact"/>
        <w:rPr>
          <w:sz w:val="20"/>
          <w:szCs w:val="20"/>
        </w:rPr>
      </w:pPr>
    </w:p>
    <w:p w14:paraId="299D9C0F" w14:textId="77777777" w:rsidR="001F081C" w:rsidRDefault="00E22EC8">
      <w:pPr>
        <w:rPr>
          <w:sz w:val="20"/>
          <w:szCs w:val="20"/>
        </w:rPr>
      </w:pPr>
      <w:r>
        <w:rPr>
          <w:rFonts w:ascii="Calibri" w:eastAsia="Calibri" w:hAnsi="Calibri" w:cs="Calibri"/>
          <w:sz w:val="20"/>
          <w:szCs w:val="20"/>
        </w:rPr>
        <w:t>There are currently no outstanding Recommendations or Directions awaiting implementation.</w:t>
      </w:r>
    </w:p>
    <w:p w14:paraId="1E78B7F4" w14:textId="77777777" w:rsidR="001F081C" w:rsidRDefault="001F081C">
      <w:pPr>
        <w:spacing w:line="256" w:lineRule="exact"/>
        <w:rPr>
          <w:sz w:val="20"/>
          <w:szCs w:val="20"/>
        </w:rPr>
      </w:pPr>
    </w:p>
    <w:p w14:paraId="1835D094" w14:textId="77777777" w:rsidR="001F081C" w:rsidRDefault="00E22EC8">
      <w:pPr>
        <w:rPr>
          <w:sz w:val="20"/>
          <w:szCs w:val="20"/>
        </w:rPr>
      </w:pPr>
      <w:r>
        <w:rPr>
          <w:rFonts w:ascii="Calibri" w:eastAsia="Calibri" w:hAnsi="Calibri" w:cs="Calibri"/>
          <w:b/>
          <w:bCs/>
          <w:color w:val="AF358B"/>
        </w:rPr>
        <w:t>Other FPC policy decisions</w:t>
      </w:r>
    </w:p>
    <w:p w14:paraId="638F756F" w14:textId="77777777" w:rsidR="001F081C" w:rsidRDefault="001F081C">
      <w:pPr>
        <w:spacing w:line="317" w:lineRule="exact"/>
        <w:rPr>
          <w:sz w:val="20"/>
          <w:szCs w:val="20"/>
        </w:rPr>
      </w:pPr>
    </w:p>
    <w:p w14:paraId="119921F5" w14:textId="77777777" w:rsidR="001F081C" w:rsidRDefault="00E22EC8">
      <w:pPr>
        <w:spacing w:line="224" w:lineRule="auto"/>
        <w:ind w:right="80"/>
        <w:rPr>
          <w:sz w:val="20"/>
          <w:szCs w:val="20"/>
        </w:rPr>
      </w:pPr>
      <w:r>
        <w:rPr>
          <w:rFonts w:ascii="Calibri" w:eastAsia="Calibri" w:hAnsi="Calibri" w:cs="Calibri"/>
          <w:sz w:val="20"/>
          <w:szCs w:val="20"/>
        </w:rPr>
        <w:t>Set out below are previous FPC decisions, which remain in force, on the setting of its policy tools. The calibration of these tools is kept under review.</w:t>
      </w:r>
    </w:p>
    <w:p w14:paraId="3AB8666E" w14:textId="77777777" w:rsidR="001F081C" w:rsidRDefault="00E22EC8">
      <w:pPr>
        <w:spacing w:line="20" w:lineRule="exact"/>
        <w:rPr>
          <w:sz w:val="20"/>
          <w:szCs w:val="20"/>
        </w:rPr>
      </w:pPr>
      <w:r>
        <w:rPr>
          <w:noProof/>
          <w:sz w:val="20"/>
          <w:szCs w:val="20"/>
        </w:rPr>
        <w:drawing>
          <wp:anchor distT="0" distB="0" distL="114300" distR="114300" simplePos="0" relativeHeight="251761152" behindDoc="1" locked="0" layoutInCell="0" allowOverlap="1" wp14:anchorId="164685E2" wp14:editId="2A8AE7E6">
            <wp:simplePos x="0" y="0"/>
            <wp:positionH relativeFrom="column">
              <wp:posOffset>5080</wp:posOffset>
            </wp:positionH>
            <wp:positionV relativeFrom="paragraph">
              <wp:posOffset>168275</wp:posOffset>
            </wp:positionV>
            <wp:extent cx="5972175" cy="301625"/>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9"/>
                    <a:srcRect/>
                    <a:stretch>
                      <a:fillRect/>
                    </a:stretch>
                  </pic:blipFill>
                  <pic:spPr bwMode="auto">
                    <a:xfrm>
                      <a:off x="0" y="0"/>
                      <a:ext cx="5972175" cy="301625"/>
                    </a:xfrm>
                    <a:prstGeom prst="rect">
                      <a:avLst/>
                    </a:prstGeom>
                    <a:noFill/>
                  </pic:spPr>
                </pic:pic>
              </a:graphicData>
            </a:graphic>
          </wp:anchor>
        </w:drawing>
      </w:r>
    </w:p>
    <w:p w14:paraId="4F3E6D2A" w14:textId="77777777" w:rsidR="001F081C" w:rsidRDefault="001F081C">
      <w:pPr>
        <w:spacing w:line="366" w:lineRule="exact"/>
        <w:rPr>
          <w:sz w:val="20"/>
          <w:szCs w:val="20"/>
        </w:rPr>
      </w:pPr>
    </w:p>
    <w:p w14:paraId="28EED0FB" w14:textId="77777777" w:rsidR="001F081C" w:rsidRDefault="00E22EC8">
      <w:pPr>
        <w:ind w:left="120"/>
        <w:rPr>
          <w:sz w:val="20"/>
          <w:szCs w:val="20"/>
        </w:rPr>
      </w:pPr>
      <w:r>
        <w:rPr>
          <w:rFonts w:ascii="Calibri" w:eastAsia="Calibri" w:hAnsi="Calibri" w:cs="Calibri"/>
          <w:b/>
          <w:bCs/>
          <w:sz w:val="20"/>
          <w:szCs w:val="20"/>
        </w:rPr>
        <w:t>Countercyclical capital buffer (CCyB)</w:t>
      </w:r>
    </w:p>
    <w:p w14:paraId="6CD3F629" w14:textId="77777777" w:rsidR="001F081C" w:rsidRDefault="001F081C">
      <w:pPr>
        <w:spacing w:line="200" w:lineRule="exact"/>
        <w:rPr>
          <w:sz w:val="20"/>
          <w:szCs w:val="20"/>
        </w:rPr>
      </w:pPr>
    </w:p>
    <w:p w14:paraId="1A977FF4" w14:textId="77777777" w:rsidR="001F081C" w:rsidRDefault="001F081C">
      <w:pPr>
        <w:spacing w:line="232" w:lineRule="exact"/>
        <w:rPr>
          <w:sz w:val="20"/>
          <w:szCs w:val="20"/>
        </w:rPr>
      </w:pPr>
    </w:p>
    <w:p w14:paraId="41146D43" w14:textId="77777777" w:rsidR="001F081C" w:rsidRDefault="00E22EC8">
      <w:pPr>
        <w:spacing w:line="224" w:lineRule="auto"/>
        <w:ind w:right="20"/>
        <w:rPr>
          <w:sz w:val="20"/>
          <w:szCs w:val="20"/>
        </w:rPr>
      </w:pPr>
      <w:r>
        <w:rPr>
          <w:rFonts w:ascii="Calibri" w:eastAsia="Calibri" w:hAnsi="Calibri" w:cs="Calibri"/>
          <w:sz w:val="20"/>
          <w:szCs w:val="20"/>
        </w:rPr>
        <w:t xml:space="preserve">The FPC agreed to maintain the UK CCyB rate at 0% in June 2020, unchanged from March. This rate is </w:t>
      </w:r>
      <w:r>
        <w:rPr>
          <w:rFonts w:ascii="Calibri" w:eastAsia="Calibri" w:hAnsi="Calibri" w:cs="Calibri"/>
          <w:sz w:val="20"/>
          <w:szCs w:val="20"/>
        </w:rPr>
        <w:t>reviewed on a quarterly basis.</w:t>
      </w:r>
    </w:p>
    <w:p w14:paraId="47B070F7" w14:textId="77777777" w:rsidR="001F081C" w:rsidRDefault="001F081C">
      <w:pPr>
        <w:spacing w:line="324" w:lineRule="exact"/>
        <w:rPr>
          <w:sz w:val="20"/>
          <w:szCs w:val="20"/>
        </w:rPr>
      </w:pPr>
    </w:p>
    <w:p w14:paraId="56EA9476" w14:textId="77777777" w:rsidR="001F081C" w:rsidRDefault="00E22EC8">
      <w:pPr>
        <w:spacing w:line="234" w:lineRule="auto"/>
        <w:ind w:right="400"/>
        <w:rPr>
          <w:rFonts w:ascii="Calibri" w:eastAsia="Calibri" w:hAnsi="Calibri" w:cs="Calibri"/>
          <w:sz w:val="20"/>
          <w:szCs w:val="20"/>
        </w:rPr>
      </w:pPr>
      <w:r>
        <w:rPr>
          <w:rFonts w:ascii="Calibri" w:eastAsia="Calibri" w:hAnsi="Calibri" w:cs="Calibri"/>
          <w:sz w:val="20"/>
          <w:szCs w:val="20"/>
        </w:rPr>
        <w:t xml:space="preserve">The UK has also previously reciprocated a number of foreign CCyB decisions — for more details see the Bank of England </w:t>
      </w:r>
      <w:hyperlink r:id="rId220">
        <w:r>
          <w:rPr>
            <w:rFonts w:ascii="Calibri" w:eastAsia="Calibri" w:hAnsi="Calibri" w:cs="Calibri"/>
            <w:sz w:val="20"/>
            <w:szCs w:val="20"/>
            <w:u w:val="single"/>
          </w:rPr>
          <w:t xml:space="preserve">website. </w:t>
        </w:r>
      </w:hyperlink>
      <w:r>
        <w:rPr>
          <w:rFonts w:ascii="Calibri" w:eastAsia="Calibri" w:hAnsi="Calibri" w:cs="Calibri"/>
          <w:sz w:val="20"/>
          <w:szCs w:val="20"/>
        </w:rPr>
        <w:t>Under PRA rules, foreign CCyB rates applying from 2016 onwards will be automatically reciprocated up to and including 2.5%.</w:t>
      </w:r>
    </w:p>
    <w:p w14:paraId="004E5FD1" w14:textId="77777777" w:rsidR="001F081C" w:rsidRDefault="00E22EC8">
      <w:pPr>
        <w:spacing w:line="20" w:lineRule="exact"/>
        <w:rPr>
          <w:sz w:val="20"/>
          <w:szCs w:val="20"/>
        </w:rPr>
      </w:pPr>
      <w:r>
        <w:rPr>
          <w:noProof/>
          <w:sz w:val="20"/>
          <w:szCs w:val="20"/>
        </w:rPr>
        <w:drawing>
          <wp:anchor distT="0" distB="0" distL="114300" distR="114300" simplePos="0" relativeHeight="251762176" behindDoc="1" locked="0" layoutInCell="0" allowOverlap="1" wp14:anchorId="2DEF3042" wp14:editId="4C1B1550">
            <wp:simplePos x="0" y="0"/>
            <wp:positionH relativeFrom="column">
              <wp:posOffset>5080</wp:posOffset>
            </wp:positionH>
            <wp:positionV relativeFrom="paragraph">
              <wp:posOffset>168910</wp:posOffset>
            </wp:positionV>
            <wp:extent cx="5972175" cy="301625"/>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9"/>
                    <a:srcRect/>
                    <a:stretch>
                      <a:fillRect/>
                    </a:stretch>
                  </pic:blipFill>
                  <pic:spPr bwMode="auto">
                    <a:xfrm>
                      <a:off x="0" y="0"/>
                      <a:ext cx="5972175" cy="301625"/>
                    </a:xfrm>
                    <a:prstGeom prst="rect">
                      <a:avLst/>
                    </a:prstGeom>
                    <a:noFill/>
                  </pic:spPr>
                </pic:pic>
              </a:graphicData>
            </a:graphic>
          </wp:anchor>
        </w:drawing>
      </w:r>
    </w:p>
    <w:p w14:paraId="59BE8C72" w14:textId="77777777" w:rsidR="001F081C" w:rsidRDefault="001F081C">
      <w:pPr>
        <w:spacing w:line="366" w:lineRule="exact"/>
        <w:rPr>
          <w:sz w:val="20"/>
          <w:szCs w:val="20"/>
        </w:rPr>
      </w:pPr>
    </w:p>
    <w:p w14:paraId="7E1EE21B" w14:textId="77777777" w:rsidR="001F081C" w:rsidRDefault="00E22EC8">
      <w:pPr>
        <w:ind w:left="120"/>
        <w:rPr>
          <w:sz w:val="20"/>
          <w:szCs w:val="20"/>
        </w:rPr>
      </w:pPr>
      <w:r>
        <w:rPr>
          <w:rFonts w:ascii="Calibri" w:eastAsia="Calibri" w:hAnsi="Calibri" w:cs="Calibri"/>
          <w:b/>
          <w:bCs/>
          <w:sz w:val="20"/>
          <w:szCs w:val="20"/>
        </w:rPr>
        <w:t>Recommendation on loan to income ratios</w:t>
      </w:r>
    </w:p>
    <w:p w14:paraId="01D5153B" w14:textId="77777777" w:rsidR="001F081C" w:rsidRDefault="001F081C">
      <w:pPr>
        <w:spacing w:line="385" w:lineRule="exact"/>
        <w:rPr>
          <w:sz w:val="20"/>
          <w:szCs w:val="20"/>
        </w:rPr>
      </w:pPr>
    </w:p>
    <w:p w14:paraId="669C2FCE" w14:textId="77777777" w:rsidR="001F081C" w:rsidRDefault="00E22EC8">
      <w:pPr>
        <w:rPr>
          <w:sz w:val="20"/>
          <w:szCs w:val="20"/>
        </w:rPr>
      </w:pPr>
      <w:r>
        <w:rPr>
          <w:rFonts w:ascii="Calibri" w:eastAsia="Calibri" w:hAnsi="Calibri" w:cs="Calibri"/>
          <w:sz w:val="20"/>
          <w:szCs w:val="20"/>
        </w:rPr>
        <w:t>In June 2014, the FPC made the following Recommendation (14/Q2/2):</w:t>
      </w:r>
    </w:p>
    <w:p w14:paraId="10E2D499" w14:textId="77777777" w:rsidR="001F081C" w:rsidRDefault="001F081C">
      <w:pPr>
        <w:spacing w:line="321" w:lineRule="exact"/>
        <w:rPr>
          <w:sz w:val="20"/>
          <w:szCs w:val="20"/>
        </w:rPr>
      </w:pPr>
    </w:p>
    <w:p w14:paraId="6902A521" w14:textId="77777777" w:rsidR="001F081C" w:rsidRDefault="00E22EC8">
      <w:pPr>
        <w:spacing w:line="244" w:lineRule="auto"/>
        <w:ind w:right="100"/>
        <w:rPr>
          <w:sz w:val="20"/>
          <w:szCs w:val="20"/>
        </w:rPr>
      </w:pPr>
      <w:r>
        <w:rPr>
          <w:rFonts w:ascii="Calibri" w:eastAsia="Calibri" w:hAnsi="Calibri" w:cs="Calibri"/>
          <w:b/>
          <w:bCs/>
          <w:sz w:val="20"/>
          <w:szCs w:val="20"/>
        </w:rPr>
        <w:t>The Prudential Regulation Authority (PRA) and the Financial Conduct Authority (FCA) should ensure that mortgage lenders do not extend more than 15% of their total number of new residential mortgages at loan to income ratios at or greater than 4.5. This Recommendation applies to all lenders which extend residential mortgage lending in excess of £100 million per annum. The Recommendation should be implemented as soon as practicable.</w:t>
      </w:r>
    </w:p>
    <w:p w14:paraId="2585E1FE" w14:textId="77777777" w:rsidR="001F081C" w:rsidRDefault="001F081C">
      <w:pPr>
        <w:spacing w:line="320" w:lineRule="exact"/>
        <w:rPr>
          <w:sz w:val="20"/>
          <w:szCs w:val="20"/>
        </w:rPr>
      </w:pPr>
    </w:p>
    <w:p w14:paraId="1C3BA28B" w14:textId="77777777" w:rsidR="001F081C" w:rsidRDefault="00E22EC8">
      <w:pPr>
        <w:spacing w:line="235" w:lineRule="auto"/>
        <w:ind w:right="300"/>
        <w:rPr>
          <w:rFonts w:ascii="Calibri" w:eastAsia="Calibri" w:hAnsi="Calibri" w:cs="Calibri"/>
          <w:sz w:val="20"/>
          <w:szCs w:val="20"/>
          <w:u w:val="single"/>
        </w:rPr>
      </w:pPr>
      <w:r>
        <w:rPr>
          <w:rFonts w:ascii="Calibri" w:eastAsia="Calibri" w:hAnsi="Calibri" w:cs="Calibri"/>
          <w:sz w:val="20"/>
          <w:szCs w:val="20"/>
        </w:rPr>
        <w:t xml:space="preserve">The PRA and the FCA have published approaches to implementing this Recommendation: the PRA issued a </w:t>
      </w:r>
      <w:hyperlink r:id="rId221">
        <w:r>
          <w:rPr>
            <w:rFonts w:ascii="Calibri" w:eastAsia="Calibri" w:hAnsi="Calibri" w:cs="Calibri"/>
            <w:sz w:val="20"/>
            <w:szCs w:val="20"/>
            <w:u w:val="single"/>
          </w:rPr>
          <w:t>Policy Statement</w:t>
        </w:r>
        <w:r>
          <w:rPr>
            <w:rFonts w:ascii="Calibri" w:eastAsia="Calibri" w:hAnsi="Calibri" w:cs="Calibri"/>
            <w:sz w:val="20"/>
            <w:szCs w:val="20"/>
          </w:rPr>
          <w:t xml:space="preserve"> </w:t>
        </w:r>
      </w:hyperlink>
      <w:r>
        <w:rPr>
          <w:rFonts w:ascii="Calibri" w:eastAsia="Calibri" w:hAnsi="Calibri" w:cs="Calibri"/>
          <w:sz w:val="20"/>
          <w:szCs w:val="20"/>
        </w:rPr>
        <w:t>in October 2014, including rules, and the FCA issued general guidance in October 2014 which it</w:t>
      </w:r>
      <w:r>
        <w:rPr>
          <w:rFonts w:ascii="Calibri" w:eastAsia="Calibri" w:hAnsi="Calibri" w:cs="Calibri"/>
          <w:sz w:val="20"/>
          <w:szCs w:val="20"/>
          <w:u w:val="single"/>
        </w:rPr>
        <w:t xml:space="preserve"> </w:t>
      </w:r>
      <w:r>
        <w:rPr>
          <w:rFonts w:ascii="Calibri" w:eastAsia="Calibri" w:hAnsi="Calibri" w:cs="Calibri"/>
          <w:sz w:val="20"/>
          <w:szCs w:val="20"/>
        </w:rPr>
        <w:t>clarified in February 2017.</w:t>
      </w:r>
    </w:p>
    <w:p w14:paraId="36D77D19" w14:textId="77777777" w:rsidR="001F081C" w:rsidRDefault="00E22EC8">
      <w:pPr>
        <w:spacing w:line="20" w:lineRule="exact"/>
        <w:rPr>
          <w:sz w:val="20"/>
          <w:szCs w:val="20"/>
        </w:rPr>
      </w:pPr>
      <w:r>
        <w:rPr>
          <w:noProof/>
          <w:sz w:val="20"/>
          <w:szCs w:val="20"/>
        </w:rPr>
        <w:drawing>
          <wp:anchor distT="0" distB="0" distL="114300" distR="114300" simplePos="0" relativeHeight="251763200" behindDoc="1" locked="0" layoutInCell="0" allowOverlap="1" wp14:anchorId="460D86E3" wp14:editId="0FFC90BA">
            <wp:simplePos x="0" y="0"/>
            <wp:positionH relativeFrom="column">
              <wp:posOffset>-12065</wp:posOffset>
            </wp:positionH>
            <wp:positionV relativeFrom="paragraph">
              <wp:posOffset>502285</wp:posOffset>
            </wp:positionV>
            <wp:extent cx="6014720" cy="889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8"/>
                    <a:srcRect/>
                    <a:stretch>
                      <a:fillRect/>
                    </a:stretch>
                  </pic:blipFill>
                  <pic:spPr bwMode="auto">
                    <a:xfrm>
                      <a:off x="0" y="0"/>
                      <a:ext cx="6014720" cy="8890"/>
                    </a:xfrm>
                    <a:prstGeom prst="rect">
                      <a:avLst/>
                    </a:prstGeom>
                    <a:noFill/>
                  </pic:spPr>
                </pic:pic>
              </a:graphicData>
            </a:graphic>
          </wp:anchor>
        </w:drawing>
      </w:r>
    </w:p>
    <w:p w14:paraId="03E6F051" w14:textId="77777777" w:rsidR="001F081C" w:rsidRDefault="001F081C">
      <w:pPr>
        <w:spacing w:line="200" w:lineRule="exact"/>
        <w:rPr>
          <w:sz w:val="20"/>
          <w:szCs w:val="20"/>
        </w:rPr>
      </w:pPr>
    </w:p>
    <w:p w14:paraId="4D9E0ACC" w14:textId="77777777" w:rsidR="001F081C" w:rsidRDefault="001F081C">
      <w:pPr>
        <w:spacing w:line="200" w:lineRule="exact"/>
        <w:rPr>
          <w:sz w:val="20"/>
          <w:szCs w:val="20"/>
        </w:rPr>
      </w:pPr>
    </w:p>
    <w:p w14:paraId="431116DD" w14:textId="77777777" w:rsidR="001F081C" w:rsidRDefault="001F081C">
      <w:pPr>
        <w:spacing w:line="200" w:lineRule="exact"/>
        <w:rPr>
          <w:sz w:val="20"/>
          <w:szCs w:val="20"/>
        </w:rPr>
      </w:pPr>
    </w:p>
    <w:p w14:paraId="01A70590" w14:textId="77777777" w:rsidR="001F081C" w:rsidRDefault="001F081C">
      <w:pPr>
        <w:spacing w:line="237" w:lineRule="exact"/>
        <w:rPr>
          <w:sz w:val="20"/>
          <w:szCs w:val="20"/>
        </w:rPr>
      </w:pPr>
    </w:p>
    <w:p w14:paraId="7F8D20A7" w14:textId="77777777" w:rsidR="001F081C" w:rsidRDefault="00E22EC8">
      <w:pPr>
        <w:numPr>
          <w:ilvl w:val="0"/>
          <w:numId w:val="108"/>
        </w:numPr>
        <w:tabs>
          <w:tab w:val="left" w:pos="300"/>
        </w:tabs>
        <w:spacing w:line="189" w:lineRule="auto"/>
        <w:ind w:left="300" w:right="340" w:hanging="292"/>
        <w:rPr>
          <w:rFonts w:ascii="Calibri" w:eastAsia="Calibri" w:hAnsi="Calibri" w:cs="Calibri"/>
          <w:sz w:val="18"/>
          <w:szCs w:val="18"/>
          <w:vertAlign w:val="superscript"/>
        </w:rPr>
      </w:pPr>
      <w:r>
        <w:rPr>
          <w:rFonts w:ascii="Calibri" w:eastAsia="Calibri" w:hAnsi="Calibri" w:cs="Calibri"/>
          <w:sz w:val="14"/>
          <w:szCs w:val="14"/>
        </w:rPr>
        <w:t xml:space="preserve">The previous </w:t>
      </w:r>
      <w:r>
        <w:rPr>
          <w:rFonts w:ascii="Calibri" w:eastAsia="Calibri" w:hAnsi="Calibri" w:cs="Calibri"/>
          <w:i/>
          <w:iCs/>
          <w:sz w:val="14"/>
          <w:szCs w:val="14"/>
        </w:rPr>
        <w:t>Report</w:t>
      </w:r>
      <w:r>
        <w:rPr>
          <w:rFonts w:ascii="Calibri" w:eastAsia="Calibri" w:hAnsi="Calibri" w:cs="Calibri"/>
          <w:sz w:val="14"/>
          <w:szCs w:val="14"/>
        </w:rPr>
        <w:t xml:space="preserve"> here refers to the </w:t>
      </w:r>
      <w:r>
        <w:rPr>
          <w:rFonts w:ascii="Calibri" w:eastAsia="Calibri" w:hAnsi="Calibri" w:cs="Calibri"/>
          <w:i/>
          <w:iCs/>
          <w:sz w:val="14"/>
          <w:szCs w:val="14"/>
        </w:rPr>
        <w:t xml:space="preserve">Financial </w:t>
      </w:r>
      <w:r>
        <w:rPr>
          <w:rFonts w:ascii="Calibri" w:eastAsia="Calibri" w:hAnsi="Calibri" w:cs="Calibri"/>
          <w:i/>
          <w:iCs/>
          <w:sz w:val="14"/>
          <w:szCs w:val="14"/>
        </w:rPr>
        <w:t>Stability Report</w:t>
      </w:r>
      <w:r>
        <w:rPr>
          <w:rFonts w:ascii="Calibri" w:eastAsia="Calibri" w:hAnsi="Calibri" w:cs="Calibri"/>
          <w:sz w:val="14"/>
          <w:szCs w:val="14"/>
        </w:rPr>
        <w:t xml:space="preserve"> which was published in December 2019. The </w:t>
      </w:r>
      <w:r>
        <w:rPr>
          <w:rFonts w:ascii="Calibri" w:eastAsia="Calibri" w:hAnsi="Calibri" w:cs="Calibri"/>
          <w:i/>
          <w:iCs/>
          <w:sz w:val="14"/>
          <w:szCs w:val="14"/>
        </w:rPr>
        <w:t>interim Financial Stability Report</w:t>
      </w:r>
      <w:r>
        <w:rPr>
          <w:rFonts w:ascii="Calibri" w:eastAsia="Calibri" w:hAnsi="Calibri" w:cs="Calibri"/>
          <w:sz w:val="14"/>
          <w:szCs w:val="14"/>
        </w:rPr>
        <w:t xml:space="preserve"> published in May 2020 was not intended to satisfy the requirements of Section 9W of the Bank of England Act 1998.</w:t>
      </w:r>
    </w:p>
    <w:p w14:paraId="642AA17A" w14:textId="77777777" w:rsidR="001F081C" w:rsidRDefault="001F081C">
      <w:pPr>
        <w:sectPr w:rsidR="001F081C">
          <w:pgSz w:w="11900" w:h="16838"/>
          <w:pgMar w:top="563" w:right="1246" w:bottom="462" w:left="1240" w:header="0" w:footer="0" w:gutter="0"/>
          <w:cols w:space="720" w:equalWidth="0">
            <w:col w:w="9420"/>
          </w:cols>
        </w:sectPr>
      </w:pPr>
    </w:p>
    <w:p w14:paraId="52819F9C" w14:textId="77777777" w:rsidR="001F081C" w:rsidRDefault="00E22EC8">
      <w:pPr>
        <w:jc w:val="right"/>
        <w:rPr>
          <w:sz w:val="20"/>
          <w:szCs w:val="20"/>
        </w:rPr>
      </w:pPr>
      <w:bookmarkStart w:id="99" w:name="page104"/>
      <w:bookmarkEnd w:id="99"/>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Annex: Macroprudential policy decisions</w:t>
      </w:r>
      <w:r>
        <w:rPr>
          <w:rFonts w:ascii="Calibri" w:eastAsia="Calibri" w:hAnsi="Calibri" w:cs="Calibri"/>
          <w:sz w:val="15"/>
          <w:szCs w:val="15"/>
        </w:rPr>
        <w:t xml:space="preserve">  96</w:t>
      </w:r>
    </w:p>
    <w:p w14:paraId="51D4F8CA" w14:textId="77777777" w:rsidR="001F081C" w:rsidRDefault="00E22EC8">
      <w:pPr>
        <w:spacing w:line="20" w:lineRule="exact"/>
        <w:rPr>
          <w:sz w:val="20"/>
          <w:szCs w:val="20"/>
        </w:rPr>
      </w:pPr>
      <w:r>
        <w:rPr>
          <w:noProof/>
          <w:sz w:val="20"/>
          <w:szCs w:val="20"/>
        </w:rPr>
        <w:drawing>
          <wp:anchor distT="0" distB="0" distL="114300" distR="114300" simplePos="0" relativeHeight="251764224" behindDoc="1" locked="0" layoutInCell="0" allowOverlap="1" wp14:anchorId="6748F660" wp14:editId="7520B3AA">
            <wp:simplePos x="0" y="0"/>
            <wp:positionH relativeFrom="column">
              <wp:posOffset>5080</wp:posOffset>
            </wp:positionH>
            <wp:positionV relativeFrom="paragraph">
              <wp:posOffset>426720</wp:posOffset>
            </wp:positionV>
            <wp:extent cx="5972175" cy="302260"/>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9"/>
                    <a:srcRect/>
                    <a:stretch>
                      <a:fillRect/>
                    </a:stretch>
                  </pic:blipFill>
                  <pic:spPr bwMode="auto">
                    <a:xfrm>
                      <a:off x="0" y="0"/>
                      <a:ext cx="5972175" cy="302260"/>
                    </a:xfrm>
                    <a:prstGeom prst="rect">
                      <a:avLst/>
                    </a:prstGeom>
                    <a:noFill/>
                  </pic:spPr>
                </pic:pic>
              </a:graphicData>
            </a:graphic>
          </wp:anchor>
        </w:drawing>
      </w:r>
    </w:p>
    <w:p w14:paraId="72594468" w14:textId="77777777" w:rsidR="001F081C" w:rsidRDefault="001F081C">
      <w:pPr>
        <w:spacing w:line="200" w:lineRule="exact"/>
        <w:rPr>
          <w:sz w:val="20"/>
          <w:szCs w:val="20"/>
        </w:rPr>
      </w:pPr>
    </w:p>
    <w:p w14:paraId="65A2409E" w14:textId="77777777" w:rsidR="001F081C" w:rsidRDefault="001F081C">
      <w:pPr>
        <w:spacing w:line="200" w:lineRule="exact"/>
        <w:rPr>
          <w:sz w:val="20"/>
          <w:szCs w:val="20"/>
        </w:rPr>
      </w:pPr>
    </w:p>
    <w:p w14:paraId="1C95CA89" w14:textId="77777777" w:rsidR="001F081C" w:rsidRDefault="001F081C">
      <w:pPr>
        <w:spacing w:line="373" w:lineRule="exact"/>
        <w:rPr>
          <w:sz w:val="20"/>
          <w:szCs w:val="20"/>
        </w:rPr>
      </w:pPr>
    </w:p>
    <w:p w14:paraId="3987BB24" w14:textId="77777777" w:rsidR="001F081C" w:rsidRDefault="00E22EC8">
      <w:pPr>
        <w:ind w:left="120"/>
        <w:rPr>
          <w:sz w:val="20"/>
          <w:szCs w:val="20"/>
        </w:rPr>
      </w:pPr>
      <w:r>
        <w:rPr>
          <w:rFonts w:ascii="Calibri" w:eastAsia="Calibri" w:hAnsi="Calibri" w:cs="Calibri"/>
          <w:b/>
          <w:bCs/>
          <w:sz w:val="20"/>
          <w:szCs w:val="20"/>
        </w:rPr>
        <w:t>FPC Recommendation on mortgage affordability tests</w:t>
      </w:r>
    </w:p>
    <w:p w14:paraId="272337F6" w14:textId="77777777" w:rsidR="001F081C" w:rsidRDefault="001F081C">
      <w:pPr>
        <w:spacing w:line="383" w:lineRule="exact"/>
        <w:rPr>
          <w:sz w:val="20"/>
          <w:szCs w:val="20"/>
        </w:rPr>
      </w:pPr>
    </w:p>
    <w:p w14:paraId="0D2690B7" w14:textId="77777777" w:rsidR="001F081C" w:rsidRDefault="00E22EC8">
      <w:pPr>
        <w:rPr>
          <w:sz w:val="20"/>
          <w:szCs w:val="20"/>
        </w:rPr>
      </w:pPr>
      <w:r>
        <w:rPr>
          <w:rFonts w:ascii="Calibri" w:eastAsia="Calibri" w:hAnsi="Calibri" w:cs="Calibri"/>
          <w:sz w:val="20"/>
          <w:szCs w:val="20"/>
        </w:rPr>
        <w:t>In June 2017, the FPC made the following Recommendation (17/Q2/1), revising its June 2014 Recommendation:</w:t>
      </w:r>
    </w:p>
    <w:p w14:paraId="1B8A86BD" w14:textId="77777777" w:rsidR="001F081C" w:rsidRDefault="001F081C">
      <w:pPr>
        <w:spacing w:line="323" w:lineRule="exact"/>
        <w:rPr>
          <w:sz w:val="20"/>
          <w:szCs w:val="20"/>
        </w:rPr>
      </w:pPr>
    </w:p>
    <w:p w14:paraId="2C5FB45D" w14:textId="77777777" w:rsidR="001F081C" w:rsidRDefault="00E22EC8">
      <w:pPr>
        <w:spacing w:line="263" w:lineRule="auto"/>
        <w:ind w:right="60"/>
        <w:rPr>
          <w:sz w:val="20"/>
          <w:szCs w:val="20"/>
        </w:rPr>
      </w:pPr>
      <w:r>
        <w:rPr>
          <w:rFonts w:ascii="Calibri" w:eastAsia="Calibri" w:hAnsi="Calibri" w:cs="Calibri"/>
          <w:b/>
          <w:bCs/>
          <w:sz w:val="19"/>
          <w:szCs w:val="19"/>
        </w:rPr>
        <w:t xml:space="preserve">When assessing </w:t>
      </w:r>
      <w:r>
        <w:rPr>
          <w:rFonts w:ascii="Calibri" w:eastAsia="Calibri" w:hAnsi="Calibri" w:cs="Calibri"/>
          <w:b/>
          <w:bCs/>
          <w:sz w:val="19"/>
          <w:szCs w:val="19"/>
        </w:rPr>
        <w:t>affordability, mortgage lenders should apply an interest rate stress test that assesses whether borrowers could still afford their mortgages if, at any point over the first five years of the loan, their mortgage rate were to be 3 percentage points higher than the reversion rate specified in the mortgage contract at the time of origination (or, if the mortgage contract does not specify a reversion rate, 3 percentage points higher than the product rate at origination). This Recommendation is intended to be re</w:t>
      </w:r>
      <w:r>
        <w:rPr>
          <w:rFonts w:ascii="Calibri" w:eastAsia="Calibri" w:hAnsi="Calibri" w:cs="Calibri"/>
          <w:b/>
          <w:bCs/>
          <w:sz w:val="19"/>
          <w:szCs w:val="19"/>
        </w:rPr>
        <w:t>ad together with the FCA requirements around considering the effect of future interest rate rises as set out in MCOB 11.6.18(2). This Recommendation applies to all lenders which extend residential mortgage lending in excess of £100 million per annum.</w:t>
      </w:r>
    </w:p>
    <w:p w14:paraId="6E9713FF" w14:textId="77777777" w:rsidR="001F081C" w:rsidRDefault="001F081C">
      <w:pPr>
        <w:spacing w:line="302" w:lineRule="exact"/>
        <w:rPr>
          <w:sz w:val="20"/>
          <w:szCs w:val="20"/>
        </w:rPr>
      </w:pPr>
    </w:p>
    <w:p w14:paraId="34E71107" w14:textId="77777777" w:rsidR="001F081C" w:rsidRDefault="00E22EC8">
      <w:pPr>
        <w:ind w:right="160"/>
        <w:rPr>
          <w:sz w:val="20"/>
          <w:szCs w:val="20"/>
        </w:rPr>
      </w:pPr>
      <w:r>
        <w:rPr>
          <w:rFonts w:ascii="Calibri" w:eastAsia="Calibri" w:hAnsi="Calibri" w:cs="Calibri"/>
          <w:sz w:val="20"/>
          <w:szCs w:val="20"/>
        </w:rPr>
        <w:t>Lenders were required to have regard to the FPC’s June 2017 revision to its June 2014 affordability Recommendation immediately, by virtue of the existing FCA MCOB rule. At its September 2017 meeting the FPC confirmed that the affordability Recommendation did not apply to any remortgaging where there is no increase in the amount of borrowing, whether done by the same or different lender.</w:t>
      </w:r>
    </w:p>
    <w:p w14:paraId="1F8508E5" w14:textId="77777777" w:rsidR="001F081C" w:rsidRDefault="001F081C">
      <w:pPr>
        <w:spacing w:line="257" w:lineRule="exact"/>
        <w:rPr>
          <w:sz w:val="20"/>
          <w:szCs w:val="20"/>
        </w:rPr>
      </w:pPr>
    </w:p>
    <w:p w14:paraId="4DB2FA61" w14:textId="77777777" w:rsidR="001F081C" w:rsidRDefault="00E22EC8">
      <w:pPr>
        <w:rPr>
          <w:sz w:val="20"/>
          <w:szCs w:val="20"/>
        </w:rPr>
      </w:pPr>
      <w:r>
        <w:rPr>
          <w:rFonts w:ascii="Calibri" w:eastAsia="Calibri" w:hAnsi="Calibri" w:cs="Calibri"/>
          <w:b/>
          <w:bCs/>
          <w:color w:val="AF358B"/>
        </w:rPr>
        <w:t xml:space="preserve">Other FPC activities since the December 2019 </w:t>
      </w:r>
      <w:r>
        <w:rPr>
          <w:rFonts w:ascii="Calibri" w:eastAsia="Calibri" w:hAnsi="Calibri" w:cs="Calibri"/>
          <w:b/>
          <w:bCs/>
          <w:i/>
          <w:iCs/>
          <w:color w:val="AF358B"/>
        </w:rPr>
        <w:t>Report</w:t>
      </w:r>
    </w:p>
    <w:p w14:paraId="663C3620" w14:textId="77777777" w:rsidR="001F081C" w:rsidRDefault="001F081C">
      <w:pPr>
        <w:spacing w:line="317" w:lineRule="exact"/>
        <w:rPr>
          <w:sz w:val="20"/>
          <w:szCs w:val="20"/>
        </w:rPr>
      </w:pPr>
    </w:p>
    <w:p w14:paraId="2EF55021" w14:textId="77777777" w:rsidR="001F081C" w:rsidRDefault="00E22EC8">
      <w:pPr>
        <w:spacing w:line="224" w:lineRule="auto"/>
        <w:rPr>
          <w:rFonts w:ascii="Calibri" w:eastAsia="Calibri" w:hAnsi="Calibri" w:cs="Calibri"/>
          <w:sz w:val="20"/>
          <w:szCs w:val="20"/>
        </w:rPr>
      </w:pPr>
      <w:r>
        <w:rPr>
          <w:rFonts w:ascii="Calibri" w:eastAsia="Calibri" w:hAnsi="Calibri" w:cs="Calibri"/>
          <w:sz w:val="20"/>
          <w:szCs w:val="20"/>
        </w:rPr>
        <w:t xml:space="preserve">The Chancellor sent the FPC a remit and recommendations </w:t>
      </w:r>
      <w:hyperlink r:id="rId222">
        <w:r>
          <w:rPr>
            <w:rFonts w:ascii="Calibri" w:eastAsia="Calibri" w:hAnsi="Calibri" w:cs="Calibri"/>
            <w:sz w:val="20"/>
            <w:szCs w:val="20"/>
            <w:u w:val="single"/>
          </w:rPr>
          <w:t xml:space="preserve">letter </w:t>
        </w:r>
      </w:hyperlink>
      <w:r>
        <w:rPr>
          <w:rFonts w:ascii="Calibri" w:eastAsia="Calibri" w:hAnsi="Calibri" w:cs="Calibri"/>
          <w:sz w:val="20"/>
          <w:szCs w:val="20"/>
        </w:rPr>
        <w:t xml:space="preserve">on 11 March 2020. The FPC published its </w:t>
      </w:r>
      <w:hyperlink r:id="rId223">
        <w:r>
          <w:rPr>
            <w:rFonts w:ascii="Calibri" w:eastAsia="Calibri" w:hAnsi="Calibri" w:cs="Calibri"/>
            <w:sz w:val="20"/>
            <w:szCs w:val="20"/>
            <w:u w:val="single"/>
          </w:rPr>
          <w:t>response</w:t>
        </w:r>
      </w:hyperlink>
      <w:r>
        <w:rPr>
          <w:rFonts w:ascii="Calibri" w:eastAsia="Calibri" w:hAnsi="Calibri" w:cs="Calibri"/>
          <w:sz w:val="20"/>
          <w:szCs w:val="20"/>
        </w:rPr>
        <w:t xml:space="preserve"> alongside the June 2020 record.</w:t>
      </w:r>
    </w:p>
    <w:p w14:paraId="140FC80D" w14:textId="77777777" w:rsidR="001F081C" w:rsidRDefault="001F081C">
      <w:pPr>
        <w:spacing w:line="324" w:lineRule="exact"/>
        <w:rPr>
          <w:sz w:val="20"/>
          <w:szCs w:val="20"/>
        </w:rPr>
      </w:pPr>
    </w:p>
    <w:p w14:paraId="3C7A47D4" w14:textId="77777777" w:rsidR="001F081C" w:rsidRDefault="00E22EC8">
      <w:pPr>
        <w:spacing w:line="224" w:lineRule="auto"/>
        <w:ind w:right="460"/>
        <w:rPr>
          <w:sz w:val="20"/>
          <w:szCs w:val="20"/>
        </w:rPr>
      </w:pPr>
      <w:r>
        <w:rPr>
          <w:rFonts w:ascii="Calibri" w:eastAsia="Calibri" w:hAnsi="Calibri" w:cs="Calibri"/>
          <w:sz w:val="20"/>
          <w:szCs w:val="20"/>
        </w:rPr>
        <w:t xml:space="preserve">In order to focus Committee and Bank staff time on dealing with the Covid-19 disruption, in June 2020 the FPC agreed to return to risks from the provision of cloud </w:t>
      </w:r>
      <w:r>
        <w:rPr>
          <w:rFonts w:ascii="Calibri" w:eastAsia="Calibri" w:hAnsi="Calibri" w:cs="Calibri"/>
          <w:sz w:val="20"/>
          <w:szCs w:val="20"/>
        </w:rPr>
        <w:t>services in 2021.</w:t>
      </w:r>
    </w:p>
    <w:p w14:paraId="3A227731" w14:textId="77777777" w:rsidR="001F081C" w:rsidRDefault="001F081C">
      <w:pPr>
        <w:spacing w:line="324" w:lineRule="exact"/>
        <w:rPr>
          <w:sz w:val="20"/>
          <w:szCs w:val="20"/>
        </w:rPr>
      </w:pPr>
    </w:p>
    <w:p w14:paraId="57437136" w14:textId="77777777" w:rsidR="001F081C" w:rsidRDefault="00E22EC8">
      <w:pPr>
        <w:spacing w:line="235" w:lineRule="auto"/>
        <w:ind w:right="360"/>
        <w:rPr>
          <w:sz w:val="20"/>
          <w:szCs w:val="20"/>
        </w:rPr>
      </w:pPr>
      <w:r>
        <w:rPr>
          <w:rFonts w:ascii="Calibri" w:eastAsia="Calibri" w:hAnsi="Calibri" w:cs="Calibri"/>
          <w:sz w:val="20"/>
          <w:szCs w:val="20"/>
        </w:rPr>
        <w:t>In March 2020 the FPC, together with the Prudential Regulation Committee (PRC), agreed to cancel the 2020 annual cyclical scenario (ACS) stress test of major UK banks and to pause the 2019 biennial exploratory scenario (BES) on liquidity until further notice.</w:t>
      </w:r>
    </w:p>
    <w:p w14:paraId="515AF95C" w14:textId="77777777" w:rsidR="001F081C" w:rsidRDefault="001F081C">
      <w:pPr>
        <w:spacing w:line="322" w:lineRule="exact"/>
        <w:rPr>
          <w:sz w:val="20"/>
          <w:szCs w:val="20"/>
        </w:rPr>
      </w:pPr>
    </w:p>
    <w:p w14:paraId="2A1D28F9" w14:textId="77777777" w:rsidR="001F081C" w:rsidRDefault="00E22EC8">
      <w:pPr>
        <w:spacing w:line="244" w:lineRule="auto"/>
        <w:ind w:right="60"/>
        <w:rPr>
          <w:sz w:val="20"/>
          <w:szCs w:val="20"/>
        </w:rPr>
      </w:pPr>
      <w:r>
        <w:rPr>
          <w:rFonts w:ascii="Calibri" w:eastAsia="Calibri" w:hAnsi="Calibri" w:cs="Calibri"/>
          <w:sz w:val="20"/>
          <w:szCs w:val="20"/>
        </w:rPr>
        <w:t>In May 2020 the FPC, together with the PRC, agreed to postpone the launch of the 2021 Climate BES from the second half of 2020 until at least mid-2021. At the same time, the Committee emphasised that climate change represented a material financial risk to firms and the financial system, and remained a strategic priority for the FPC. The Committee therefore welcomed the Bank’s intention to continue its work in this area even during the current stress.</w:t>
      </w:r>
    </w:p>
    <w:p w14:paraId="3BB9972C" w14:textId="77777777" w:rsidR="001F081C" w:rsidRDefault="001F081C">
      <w:pPr>
        <w:spacing w:line="319" w:lineRule="exact"/>
        <w:rPr>
          <w:sz w:val="20"/>
          <w:szCs w:val="20"/>
        </w:rPr>
      </w:pPr>
    </w:p>
    <w:p w14:paraId="59E94E19" w14:textId="77777777" w:rsidR="001F081C" w:rsidRDefault="00E22EC8">
      <w:pPr>
        <w:spacing w:line="225" w:lineRule="auto"/>
        <w:ind w:right="320"/>
        <w:rPr>
          <w:sz w:val="20"/>
          <w:szCs w:val="20"/>
        </w:rPr>
      </w:pPr>
      <w:r>
        <w:rPr>
          <w:rFonts w:ascii="Calibri" w:eastAsia="Calibri" w:hAnsi="Calibri" w:cs="Calibri"/>
          <w:sz w:val="20"/>
          <w:szCs w:val="20"/>
        </w:rPr>
        <w:t>The FPC reviewed the Bank’s strategy in relation to its financial stability objective on 1 May 2020 ― no revisions were proposed.</w:t>
      </w:r>
    </w:p>
    <w:p w14:paraId="6665EA20" w14:textId="77777777" w:rsidR="001F081C" w:rsidRDefault="001F081C">
      <w:pPr>
        <w:spacing w:line="322" w:lineRule="exact"/>
        <w:rPr>
          <w:sz w:val="20"/>
          <w:szCs w:val="20"/>
        </w:rPr>
      </w:pPr>
    </w:p>
    <w:p w14:paraId="6ED3ADAE" w14:textId="77777777" w:rsidR="001F081C" w:rsidRDefault="00E22EC8">
      <w:pPr>
        <w:ind w:right="180"/>
        <w:rPr>
          <w:sz w:val="20"/>
          <w:szCs w:val="20"/>
        </w:rPr>
      </w:pPr>
      <w:r>
        <w:rPr>
          <w:rFonts w:ascii="Calibri" w:eastAsia="Calibri" w:hAnsi="Calibri" w:cs="Calibri"/>
          <w:sz w:val="20"/>
          <w:szCs w:val="20"/>
        </w:rPr>
        <w:t>In June 2020 the FPC, together with the PRC, decided to postpone any decision on an enduring approach for incorporating IFRS 9 into the capital framework after transitional measures for the implementation of IFRS 9 were extended by the Basel Committee on Banking Supervision, with relief now extending to 2025. This relief also now applies in the UK.</w:t>
      </w:r>
    </w:p>
    <w:p w14:paraId="49BAE72B" w14:textId="77777777" w:rsidR="001F081C" w:rsidRDefault="001F081C">
      <w:pPr>
        <w:spacing w:line="324" w:lineRule="exact"/>
        <w:rPr>
          <w:sz w:val="20"/>
          <w:szCs w:val="20"/>
        </w:rPr>
      </w:pPr>
    </w:p>
    <w:p w14:paraId="2243394F" w14:textId="77777777" w:rsidR="001F081C" w:rsidRDefault="00E22EC8">
      <w:pPr>
        <w:spacing w:line="235" w:lineRule="auto"/>
        <w:ind w:right="220"/>
        <w:rPr>
          <w:sz w:val="20"/>
          <w:szCs w:val="20"/>
        </w:rPr>
      </w:pPr>
      <w:r>
        <w:rPr>
          <w:rFonts w:ascii="Calibri" w:eastAsia="Calibri" w:hAnsi="Calibri" w:cs="Calibri"/>
          <w:sz w:val="20"/>
          <w:szCs w:val="20"/>
        </w:rPr>
        <w:t>In June 2020, the Committee welcomed the approach taken in the Government’s announcement to amend and strengthen the UK’s existing regulatory framework for critical benchmarks, including providing for clearer powers for the FCA as a means to help mitigate tail risks in Libor transition.</w:t>
      </w:r>
    </w:p>
    <w:p w14:paraId="07FA59A1" w14:textId="77777777" w:rsidR="001F081C" w:rsidRDefault="001F081C">
      <w:pPr>
        <w:spacing w:line="323" w:lineRule="exact"/>
        <w:rPr>
          <w:sz w:val="20"/>
          <w:szCs w:val="20"/>
        </w:rPr>
      </w:pPr>
    </w:p>
    <w:p w14:paraId="2A4D255E" w14:textId="77777777" w:rsidR="001F081C" w:rsidRDefault="00E22EC8">
      <w:pPr>
        <w:ind w:right="40"/>
        <w:rPr>
          <w:rFonts w:ascii="Calibri" w:eastAsia="Calibri" w:hAnsi="Calibri" w:cs="Calibri"/>
          <w:i/>
          <w:iCs/>
          <w:sz w:val="20"/>
          <w:szCs w:val="20"/>
          <w:u w:val="single"/>
        </w:rPr>
      </w:pPr>
      <w:r>
        <w:rPr>
          <w:rFonts w:ascii="Calibri" w:eastAsia="Calibri" w:hAnsi="Calibri" w:cs="Calibri"/>
          <w:sz w:val="20"/>
          <w:szCs w:val="20"/>
        </w:rPr>
        <w:t xml:space="preserve">Given the material developments related to the outbreak and spread of Covid-19 the FPC published an </w:t>
      </w:r>
      <w:hyperlink r:id="rId224">
        <w:r>
          <w:rPr>
            <w:rFonts w:ascii="Calibri" w:eastAsia="Calibri" w:hAnsi="Calibri" w:cs="Calibri"/>
            <w:i/>
            <w:iCs/>
            <w:sz w:val="20"/>
            <w:szCs w:val="20"/>
            <w:u w:val="single"/>
          </w:rPr>
          <w:t>interim</w:t>
        </w:r>
      </w:hyperlink>
      <w:r>
        <w:rPr>
          <w:rFonts w:ascii="Calibri" w:eastAsia="Calibri" w:hAnsi="Calibri" w:cs="Calibri"/>
          <w:i/>
          <w:iCs/>
          <w:sz w:val="20"/>
          <w:szCs w:val="20"/>
          <w:u w:val="single"/>
        </w:rPr>
        <w:t xml:space="preserve"> </w:t>
      </w:r>
      <w:hyperlink r:id="rId225">
        <w:r>
          <w:rPr>
            <w:rFonts w:ascii="Calibri" w:eastAsia="Calibri" w:hAnsi="Calibri" w:cs="Calibri"/>
            <w:i/>
            <w:iCs/>
            <w:sz w:val="20"/>
            <w:szCs w:val="20"/>
            <w:u w:val="single"/>
          </w:rPr>
          <w:t>Financial Stability Report</w:t>
        </w:r>
        <w:r>
          <w:rPr>
            <w:rFonts w:ascii="Calibri" w:eastAsia="Calibri" w:hAnsi="Calibri" w:cs="Calibri"/>
            <w:sz w:val="20"/>
            <w:szCs w:val="20"/>
          </w:rPr>
          <w:t xml:space="preserve"> </w:t>
        </w:r>
      </w:hyperlink>
      <w:r>
        <w:rPr>
          <w:rFonts w:ascii="Calibri" w:eastAsia="Calibri" w:hAnsi="Calibri" w:cs="Calibri"/>
          <w:sz w:val="20"/>
          <w:szCs w:val="20"/>
        </w:rPr>
        <w:t xml:space="preserve">in May 2020, which was published alongside the </w:t>
      </w:r>
      <w:hyperlink r:id="rId226">
        <w:r>
          <w:rPr>
            <w:rFonts w:ascii="Calibri" w:eastAsia="Calibri" w:hAnsi="Calibri" w:cs="Calibri"/>
            <w:sz w:val="20"/>
            <w:szCs w:val="20"/>
            <w:u w:val="single"/>
          </w:rPr>
          <w:t xml:space="preserve">May </w:t>
        </w:r>
        <w:r>
          <w:rPr>
            <w:rFonts w:ascii="Calibri" w:eastAsia="Calibri" w:hAnsi="Calibri" w:cs="Calibri"/>
            <w:i/>
            <w:iCs/>
            <w:sz w:val="20"/>
            <w:szCs w:val="20"/>
            <w:u w:val="single"/>
          </w:rPr>
          <w:t>Monetary Policy Report</w:t>
        </w:r>
        <w:r>
          <w:rPr>
            <w:rFonts w:ascii="Calibri" w:eastAsia="Calibri" w:hAnsi="Calibri" w:cs="Calibri"/>
            <w:i/>
            <w:iCs/>
            <w:sz w:val="20"/>
            <w:szCs w:val="20"/>
          </w:rPr>
          <w:t>.</w:t>
        </w:r>
        <w:r>
          <w:rPr>
            <w:rFonts w:ascii="Calibri" w:eastAsia="Calibri" w:hAnsi="Calibri" w:cs="Calibri"/>
            <w:sz w:val="20"/>
            <w:szCs w:val="20"/>
          </w:rPr>
          <w:t xml:space="preserve"> </w:t>
        </w:r>
      </w:hyperlink>
      <w:r>
        <w:rPr>
          <w:rFonts w:ascii="Calibri" w:eastAsia="Calibri" w:hAnsi="Calibri" w:cs="Calibri"/>
          <w:sz w:val="20"/>
          <w:szCs w:val="20"/>
        </w:rPr>
        <w:t xml:space="preserve">The </w:t>
      </w:r>
      <w:r>
        <w:rPr>
          <w:rFonts w:ascii="Calibri" w:eastAsia="Calibri" w:hAnsi="Calibri" w:cs="Calibri"/>
          <w:i/>
          <w:iCs/>
          <w:sz w:val="20"/>
          <w:szCs w:val="20"/>
        </w:rPr>
        <w:t>interim Financial Stability Report</w:t>
      </w:r>
      <w:r>
        <w:rPr>
          <w:rFonts w:ascii="Calibri" w:eastAsia="Calibri" w:hAnsi="Calibri" w:cs="Calibri"/>
          <w:sz w:val="20"/>
          <w:szCs w:val="20"/>
        </w:rPr>
        <w:t xml:space="preserve"> set out the FPC’s view of the performance of the financial system through the Covid-19</w:t>
      </w:r>
      <w:r>
        <w:rPr>
          <w:rFonts w:ascii="Calibri" w:eastAsia="Calibri" w:hAnsi="Calibri" w:cs="Calibri"/>
          <w:i/>
          <w:iCs/>
          <w:sz w:val="20"/>
          <w:szCs w:val="20"/>
        </w:rPr>
        <w:t xml:space="preserve"> </w:t>
      </w:r>
      <w:r>
        <w:rPr>
          <w:rFonts w:ascii="Calibri" w:eastAsia="Calibri" w:hAnsi="Calibri" w:cs="Calibri"/>
          <w:sz w:val="20"/>
          <w:szCs w:val="20"/>
        </w:rPr>
        <w:t>related disruption and outlook for UK financial stability.</w:t>
      </w:r>
    </w:p>
    <w:p w14:paraId="6C9F639C" w14:textId="77777777" w:rsidR="001F081C" w:rsidRDefault="001F081C">
      <w:pPr>
        <w:sectPr w:rsidR="001F081C">
          <w:pgSz w:w="11900" w:h="16838"/>
          <w:pgMar w:top="563" w:right="1246" w:bottom="1440" w:left="1240" w:header="0" w:footer="0" w:gutter="0"/>
          <w:cols w:space="720" w:equalWidth="0">
            <w:col w:w="9420"/>
          </w:cols>
        </w:sectPr>
      </w:pPr>
    </w:p>
    <w:p w14:paraId="39BD370E" w14:textId="77777777" w:rsidR="001F081C" w:rsidRDefault="00E22EC8">
      <w:pPr>
        <w:jc w:val="right"/>
        <w:rPr>
          <w:sz w:val="20"/>
          <w:szCs w:val="20"/>
        </w:rPr>
      </w:pPr>
      <w:bookmarkStart w:id="100" w:name="page105"/>
      <w:bookmarkEnd w:id="100"/>
      <w:r>
        <w:rPr>
          <w:rFonts w:ascii="Calibri" w:eastAsia="Calibri" w:hAnsi="Calibri" w:cs="Calibri"/>
          <w:sz w:val="15"/>
          <w:szCs w:val="15"/>
        </w:rPr>
        <w:lastRenderedPageBreak/>
        <w:t>Financial Stability Report August 2020</w:t>
      </w:r>
      <w:r>
        <w:rPr>
          <w:rFonts w:ascii="Calibri" w:eastAsia="Calibri" w:hAnsi="Calibri" w:cs="Calibri"/>
          <w:color w:val="AF358B"/>
          <w:sz w:val="15"/>
          <w:szCs w:val="15"/>
        </w:rPr>
        <w:t xml:space="preserve">  Annex: Macroprudential policy decisions</w:t>
      </w:r>
      <w:r>
        <w:rPr>
          <w:rFonts w:ascii="Calibri" w:eastAsia="Calibri" w:hAnsi="Calibri" w:cs="Calibri"/>
          <w:sz w:val="15"/>
          <w:szCs w:val="15"/>
        </w:rPr>
        <w:t xml:space="preserve">  97</w:t>
      </w:r>
    </w:p>
    <w:p w14:paraId="2AF5F6C5" w14:textId="77777777" w:rsidR="001F081C" w:rsidRDefault="001F081C">
      <w:pPr>
        <w:spacing w:line="200" w:lineRule="exact"/>
        <w:rPr>
          <w:sz w:val="20"/>
          <w:szCs w:val="20"/>
        </w:rPr>
      </w:pPr>
    </w:p>
    <w:p w14:paraId="39089F83" w14:textId="77777777" w:rsidR="001F081C" w:rsidRDefault="001F081C">
      <w:pPr>
        <w:spacing w:line="200" w:lineRule="exact"/>
        <w:rPr>
          <w:sz w:val="20"/>
          <w:szCs w:val="20"/>
        </w:rPr>
      </w:pPr>
    </w:p>
    <w:p w14:paraId="1ADC240F" w14:textId="77777777" w:rsidR="001F081C" w:rsidRDefault="001F081C">
      <w:pPr>
        <w:spacing w:line="331" w:lineRule="exact"/>
        <w:rPr>
          <w:sz w:val="20"/>
          <w:szCs w:val="20"/>
        </w:rPr>
      </w:pPr>
    </w:p>
    <w:p w14:paraId="0A600129" w14:textId="77777777" w:rsidR="001F081C" w:rsidRDefault="00E22EC8">
      <w:pPr>
        <w:spacing w:line="234" w:lineRule="auto"/>
        <w:ind w:right="300"/>
        <w:jc w:val="both"/>
        <w:rPr>
          <w:sz w:val="20"/>
          <w:szCs w:val="20"/>
        </w:rPr>
      </w:pPr>
      <w:r>
        <w:rPr>
          <w:rFonts w:ascii="Calibri" w:eastAsia="Calibri" w:hAnsi="Calibri" w:cs="Calibri"/>
          <w:sz w:val="20"/>
          <w:szCs w:val="20"/>
        </w:rPr>
        <w:t xml:space="preserve">In March, the FPC welcomed work undertaken by the Bank and the PRA to </w:t>
      </w:r>
      <w:r>
        <w:rPr>
          <w:rFonts w:ascii="Calibri" w:eastAsia="Calibri" w:hAnsi="Calibri" w:cs="Calibri"/>
          <w:sz w:val="20"/>
          <w:szCs w:val="20"/>
        </w:rPr>
        <w:t>identify a number of other prudential supervisory and policy measures, targeted at alleviating operational burdens faced by firms and financial market infrastructure providers in the current environment.</w:t>
      </w:r>
    </w:p>
    <w:p w14:paraId="20192DBB" w14:textId="77777777" w:rsidR="001F081C" w:rsidRDefault="001F081C">
      <w:pPr>
        <w:spacing w:line="279" w:lineRule="exact"/>
        <w:rPr>
          <w:sz w:val="20"/>
          <w:szCs w:val="20"/>
        </w:rPr>
      </w:pPr>
    </w:p>
    <w:p w14:paraId="00FC1C61" w14:textId="77777777" w:rsidR="001F081C" w:rsidRDefault="00E22EC8">
      <w:pPr>
        <w:rPr>
          <w:sz w:val="20"/>
          <w:szCs w:val="20"/>
        </w:rPr>
      </w:pPr>
      <w:r>
        <w:rPr>
          <w:rFonts w:ascii="Calibri" w:eastAsia="Calibri" w:hAnsi="Calibri" w:cs="Calibri"/>
          <w:sz w:val="20"/>
          <w:szCs w:val="20"/>
        </w:rPr>
        <w:t>In May 2020, the FPC supported the PRA’s decisions to:</w:t>
      </w:r>
    </w:p>
    <w:p w14:paraId="62D9669D" w14:textId="77777777" w:rsidR="001F081C" w:rsidRDefault="001F081C">
      <w:pPr>
        <w:spacing w:line="226" w:lineRule="exact"/>
        <w:rPr>
          <w:sz w:val="20"/>
          <w:szCs w:val="20"/>
        </w:rPr>
      </w:pPr>
    </w:p>
    <w:p w14:paraId="494289C6" w14:textId="77777777" w:rsidR="001F081C" w:rsidRDefault="00E22EC8">
      <w:pPr>
        <w:rPr>
          <w:sz w:val="20"/>
          <w:szCs w:val="20"/>
        </w:rPr>
      </w:pPr>
      <w:r>
        <w:rPr>
          <w:rFonts w:ascii="Calibri" w:eastAsia="Calibri" w:hAnsi="Calibri" w:cs="Calibri"/>
          <w:sz w:val="20"/>
          <w:szCs w:val="20"/>
        </w:rPr>
        <w:t>Offer firms a ‘rule modification by consent’ to permit the exemption of loans extended under the</w:t>
      </w:r>
    </w:p>
    <w:p w14:paraId="18AC5616" w14:textId="77777777" w:rsidR="001F081C" w:rsidRDefault="001F081C">
      <w:pPr>
        <w:spacing w:line="65" w:lineRule="exact"/>
        <w:rPr>
          <w:sz w:val="20"/>
          <w:szCs w:val="20"/>
        </w:rPr>
      </w:pPr>
    </w:p>
    <w:p w14:paraId="266F45B6" w14:textId="77777777" w:rsidR="001F081C" w:rsidRDefault="00E22EC8">
      <w:pPr>
        <w:ind w:left="440"/>
        <w:rPr>
          <w:sz w:val="20"/>
          <w:szCs w:val="20"/>
        </w:rPr>
      </w:pPr>
      <w:r>
        <w:rPr>
          <w:rFonts w:ascii="Calibri" w:eastAsia="Calibri" w:hAnsi="Calibri" w:cs="Calibri"/>
          <w:sz w:val="20"/>
          <w:szCs w:val="20"/>
        </w:rPr>
        <w:t>Government’s Bounce Bank Loan Scheme from the total exposure measure of the UK leverage ratio</w:t>
      </w:r>
    </w:p>
    <w:p w14:paraId="15D2280B" w14:textId="77777777" w:rsidR="001F081C" w:rsidRDefault="001F081C">
      <w:pPr>
        <w:spacing w:line="15" w:lineRule="exact"/>
        <w:rPr>
          <w:sz w:val="20"/>
          <w:szCs w:val="20"/>
        </w:rPr>
      </w:pPr>
    </w:p>
    <w:p w14:paraId="3A56E811" w14:textId="77777777" w:rsidR="001F081C" w:rsidRDefault="00E22EC8">
      <w:pPr>
        <w:ind w:left="440"/>
        <w:rPr>
          <w:sz w:val="20"/>
          <w:szCs w:val="20"/>
        </w:rPr>
      </w:pPr>
      <w:r>
        <w:rPr>
          <w:rFonts w:ascii="Calibri" w:eastAsia="Calibri" w:hAnsi="Calibri" w:cs="Calibri"/>
          <w:sz w:val="20"/>
          <w:szCs w:val="20"/>
        </w:rPr>
        <w:t>requirement; and</w:t>
      </w:r>
    </w:p>
    <w:p w14:paraId="3311A540" w14:textId="77777777" w:rsidR="001F081C" w:rsidRDefault="001F081C">
      <w:pPr>
        <w:spacing w:line="13" w:lineRule="exact"/>
        <w:rPr>
          <w:sz w:val="20"/>
          <w:szCs w:val="20"/>
        </w:rPr>
      </w:pPr>
    </w:p>
    <w:p w14:paraId="46FD5042" w14:textId="77777777" w:rsidR="001F081C" w:rsidRDefault="00E22EC8">
      <w:pPr>
        <w:spacing w:line="224" w:lineRule="auto"/>
        <w:ind w:left="440" w:right="140"/>
        <w:rPr>
          <w:sz w:val="20"/>
          <w:szCs w:val="20"/>
        </w:rPr>
      </w:pPr>
      <w:r>
        <w:rPr>
          <w:rFonts w:ascii="Calibri" w:eastAsia="Calibri" w:hAnsi="Calibri" w:cs="Calibri"/>
          <w:sz w:val="20"/>
          <w:szCs w:val="20"/>
        </w:rPr>
        <w:t>Offer firms a ‘rule modification by consent’ to bring forward the Basel 3.1/Capital Requirements Regulation 2 change to netting of pending settlements.</w:t>
      </w:r>
    </w:p>
    <w:p w14:paraId="7EFCBCCE" w14:textId="77777777" w:rsidR="001F081C" w:rsidRDefault="001F081C">
      <w:pPr>
        <w:spacing w:line="315" w:lineRule="exact"/>
        <w:rPr>
          <w:sz w:val="20"/>
          <w:szCs w:val="20"/>
        </w:rPr>
      </w:pPr>
    </w:p>
    <w:p w14:paraId="40E419F4" w14:textId="77777777" w:rsidR="001F081C" w:rsidRDefault="00E22EC8">
      <w:pPr>
        <w:spacing w:line="224" w:lineRule="auto"/>
        <w:ind w:right="780"/>
        <w:rPr>
          <w:sz w:val="20"/>
          <w:szCs w:val="20"/>
        </w:rPr>
      </w:pPr>
      <w:r>
        <w:rPr>
          <w:rFonts w:ascii="Calibri" w:eastAsia="Calibri" w:hAnsi="Calibri" w:cs="Calibri"/>
          <w:sz w:val="20"/>
          <w:szCs w:val="20"/>
        </w:rPr>
        <w:t>In May 2020, the FPC supported the PRA’s decision to maintain systemic risk buffer rates at the level set in December 2019.</w:t>
      </w:r>
    </w:p>
    <w:p w14:paraId="09C48DDF" w14:textId="77777777" w:rsidR="001F081C" w:rsidRDefault="001F081C">
      <w:pPr>
        <w:sectPr w:rsidR="001F081C">
          <w:pgSz w:w="11900" w:h="16838"/>
          <w:pgMar w:top="563" w:right="1246" w:bottom="1440" w:left="1240" w:header="0" w:footer="0" w:gutter="0"/>
          <w:cols w:space="720" w:equalWidth="0">
            <w:col w:w="9420"/>
          </w:cols>
        </w:sectPr>
      </w:pPr>
    </w:p>
    <w:p w14:paraId="02378AD0" w14:textId="6B9E6B8B" w:rsidR="001F081C" w:rsidRDefault="001F081C">
      <w:pPr>
        <w:rPr>
          <w:sz w:val="20"/>
          <w:szCs w:val="20"/>
        </w:rPr>
      </w:pPr>
      <w:bookmarkStart w:id="101" w:name="page106"/>
      <w:bookmarkEnd w:id="101"/>
    </w:p>
    <w:sectPr w:rsidR="001F081C">
      <w:type w:val="continuous"/>
      <w:pgSz w:w="11900" w:h="16838"/>
      <w:pgMar w:top="555" w:right="1246" w:bottom="705" w:left="1240" w:header="0" w:footer="0" w:gutter="0"/>
      <w:cols w:num="2" w:space="720" w:equalWidth="0">
        <w:col w:w="4340" w:space="720"/>
        <w:col w:w="43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5E1B"/>
    <w:multiLevelType w:val="hybridMultilevel"/>
    <w:tmpl w:val="A676A5A0"/>
    <w:lvl w:ilvl="0" w:tplc="740A29B8">
      <w:start w:val="1"/>
      <w:numFmt w:val="bullet"/>
      <w:lvlText w:val=" "/>
      <w:lvlJc w:val="left"/>
    </w:lvl>
    <w:lvl w:ilvl="1" w:tplc="F21472FE">
      <w:numFmt w:val="decimal"/>
      <w:lvlText w:val=""/>
      <w:lvlJc w:val="left"/>
    </w:lvl>
    <w:lvl w:ilvl="2" w:tplc="E62E36A6">
      <w:numFmt w:val="decimal"/>
      <w:lvlText w:val=""/>
      <w:lvlJc w:val="left"/>
    </w:lvl>
    <w:lvl w:ilvl="3" w:tplc="DA2E9534">
      <w:numFmt w:val="decimal"/>
      <w:lvlText w:val=""/>
      <w:lvlJc w:val="left"/>
    </w:lvl>
    <w:lvl w:ilvl="4" w:tplc="857C89AC">
      <w:numFmt w:val="decimal"/>
      <w:lvlText w:val=""/>
      <w:lvlJc w:val="left"/>
    </w:lvl>
    <w:lvl w:ilvl="5" w:tplc="EF82F596">
      <w:numFmt w:val="decimal"/>
      <w:lvlText w:val=""/>
      <w:lvlJc w:val="left"/>
    </w:lvl>
    <w:lvl w:ilvl="6" w:tplc="1E1C8B14">
      <w:numFmt w:val="decimal"/>
      <w:lvlText w:val=""/>
      <w:lvlJc w:val="left"/>
    </w:lvl>
    <w:lvl w:ilvl="7" w:tplc="E7CAB5D8">
      <w:numFmt w:val="decimal"/>
      <w:lvlText w:val=""/>
      <w:lvlJc w:val="left"/>
    </w:lvl>
    <w:lvl w:ilvl="8" w:tplc="9E8E3512">
      <w:numFmt w:val="decimal"/>
      <w:lvlText w:val=""/>
      <w:lvlJc w:val="left"/>
    </w:lvl>
  </w:abstractNum>
  <w:abstractNum w:abstractNumId="1" w15:restartNumberingAfterBreak="0">
    <w:nsid w:val="0488AC1A"/>
    <w:multiLevelType w:val="hybridMultilevel"/>
    <w:tmpl w:val="20863FAC"/>
    <w:lvl w:ilvl="0" w:tplc="F682905C">
      <w:start w:val="1"/>
      <w:numFmt w:val="lowerLetter"/>
      <w:lvlText w:val="(%1)"/>
      <w:lvlJc w:val="left"/>
    </w:lvl>
    <w:lvl w:ilvl="1" w:tplc="C3BCA96A">
      <w:numFmt w:val="decimal"/>
      <w:lvlText w:val=""/>
      <w:lvlJc w:val="left"/>
    </w:lvl>
    <w:lvl w:ilvl="2" w:tplc="E9FA9D0A">
      <w:numFmt w:val="decimal"/>
      <w:lvlText w:val=""/>
      <w:lvlJc w:val="left"/>
    </w:lvl>
    <w:lvl w:ilvl="3" w:tplc="032ABEFC">
      <w:numFmt w:val="decimal"/>
      <w:lvlText w:val=""/>
      <w:lvlJc w:val="left"/>
    </w:lvl>
    <w:lvl w:ilvl="4" w:tplc="3942FEB6">
      <w:numFmt w:val="decimal"/>
      <w:lvlText w:val=""/>
      <w:lvlJc w:val="left"/>
    </w:lvl>
    <w:lvl w:ilvl="5" w:tplc="4FE0DCE0">
      <w:numFmt w:val="decimal"/>
      <w:lvlText w:val=""/>
      <w:lvlJc w:val="left"/>
    </w:lvl>
    <w:lvl w:ilvl="6" w:tplc="28A256C2">
      <w:numFmt w:val="decimal"/>
      <w:lvlText w:val=""/>
      <w:lvlJc w:val="left"/>
    </w:lvl>
    <w:lvl w:ilvl="7" w:tplc="A3244AE0">
      <w:numFmt w:val="decimal"/>
      <w:lvlText w:val=""/>
      <w:lvlJc w:val="left"/>
    </w:lvl>
    <w:lvl w:ilvl="8" w:tplc="E59AF672">
      <w:numFmt w:val="decimal"/>
      <w:lvlText w:val=""/>
      <w:lvlJc w:val="left"/>
    </w:lvl>
  </w:abstractNum>
  <w:abstractNum w:abstractNumId="2" w15:restartNumberingAfterBreak="0">
    <w:nsid w:val="06A5EE64"/>
    <w:multiLevelType w:val="hybridMultilevel"/>
    <w:tmpl w:val="89AE4D9E"/>
    <w:lvl w:ilvl="0" w:tplc="398E81A8">
      <w:start w:val="1"/>
      <w:numFmt w:val="lowerLetter"/>
      <w:lvlText w:val="(%1)"/>
      <w:lvlJc w:val="left"/>
    </w:lvl>
    <w:lvl w:ilvl="1" w:tplc="AA1686BC">
      <w:numFmt w:val="decimal"/>
      <w:lvlText w:val=""/>
      <w:lvlJc w:val="left"/>
    </w:lvl>
    <w:lvl w:ilvl="2" w:tplc="4D042926">
      <w:numFmt w:val="decimal"/>
      <w:lvlText w:val=""/>
      <w:lvlJc w:val="left"/>
    </w:lvl>
    <w:lvl w:ilvl="3" w:tplc="0B9A6F20">
      <w:numFmt w:val="decimal"/>
      <w:lvlText w:val=""/>
      <w:lvlJc w:val="left"/>
    </w:lvl>
    <w:lvl w:ilvl="4" w:tplc="8FB471E2">
      <w:numFmt w:val="decimal"/>
      <w:lvlText w:val=""/>
      <w:lvlJc w:val="left"/>
    </w:lvl>
    <w:lvl w:ilvl="5" w:tplc="7A70A0A6">
      <w:numFmt w:val="decimal"/>
      <w:lvlText w:val=""/>
      <w:lvlJc w:val="left"/>
    </w:lvl>
    <w:lvl w:ilvl="6" w:tplc="8C8A240C">
      <w:numFmt w:val="decimal"/>
      <w:lvlText w:val=""/>
      <w:lvlJc w:val="left"/>
    </w:lvl>
    <w:lvl w:ilvl="7" w:tplc="47E0C706">
      <w:numFmt w:val="decimal"/>
      <w:lvlText w:val=""/>
      <w:lvlJc w:val="left"/>
    </w:lvl>
    <w:lvl w:ilvl="8" w:tplc="E4BC82D2">
      <w:numFmt w:val="decimal"/>
      <w:lvlText w:val=""/>
      <w:lvlJc w:val="left"/>
    </w:lvl>
  </w:abstractNum>
  <w:abstractNum w:abstractNumId="3" w15:restartNumberingAfterBreak="0">
    <w:nsid w:val="06B94764"/>
    <w:multiLevelType w:val="hybridMultilevel"/>
    <w:tmpl w:val="DC38D896"/>
    <w:lvl w:ilvl="0" w:tplc="8AF684E8">
      <w:start w:val="1"/>
      <w:numFmt w:val="lowerLetter"/>
      <w:lvlText w:val="(%1)"/>
      <w:lvlJc w:val="left"/>
    </w:lvl>
    <w:lvl w:ilvl="1" w:tplc="4066ECFC">
      <w:numFmt w:val="decimal"/>
      <w:lvlText w:val=""/>
      <w:lvlJc w:val="left"/>
    </w:lvl>
    <w:lvl w:ilvl="2" w:tplc="25801B44">
      <w:numFmt w:val="decimal"/>
      <w:lvlText w:val=""/>
      <w:lvlJc w:val="left"/>
    </w:lvl>
    <w:lvl w:ilvl="3" w:tplc="89E80DB0">
      <w:numFmt w:val="decimal"/>
      <w:lvlText w:val=""/>
      <w:lvlJc w:val="left"/>
    </w:lvl>
    <w:lvl w:ilvl="4" w:tplc="59881102">
      <w:numFmt w:val="decimal"/>
      <w:lvlText w:val=""/>
      <w:lvlJc w:val="left"/>
    </w:lvl>
    <w:lvl w:ilvl="5" w:tplc="BBB8044C">
      <w:numFmt w:val="decimal"/>
      <w:lvlText w:val=""/>
      <w:lvlJc w:val="left"/>
    </w:lvl>
    <w:lvl w:ilvl="6" w:tplc="11F66FA6">
      <w:numFmt w:val="decimal"/>
      <w:lvlText w:val=""/>
      <w:lvlJc w:val="left"/>
    </w:lvl>
    <w:lvl w:ilvl="7" w:tplc="8E9EA5FA">
      <w:numFmt w:val="decimal"/>
      <w:lvlText w:val=""/>
      <w:lvlJc w:val="left"/>
    </w:lvl>
    <w:lvl w:ilvl="8" w:tplc="17AEB064">
      <w:numFmt w:val="decimal"/>
      <w:lvlText w:val=""/>
      <w:lvlJc w:val="left"/>
    </w:lvl>
  </w:abstractNum>
  <w:abstractNum w:abstractNumId="4" w15:restartNumberingAfterBreak="0">
    <w:nsid w:val="06EB5BD4"/>
    <w:multiLevelType w:val="hybridMultilevel"/>
    <w:tmpl w:val="9CA294B6"/>
    <w:lvl w:ilvl="0" w:tplc="B0623A4C">
      <w:start w:val="1"/>
      <w:numFmt w:val="lowerLetter"/>
      <w:lvlText w:val="(%1)"/>
      <w:lvlJc w:val="left"/>
    </w:lvl>
    <w:lvl w:ilvl="1" w:tplc="BDC0EB24">
      <w:numFmt w:val="decimal"/>
      <w:lvlText w:val=""/>
      <w:lvlJc w:val="left"/>
    </w:lvl>
    <w:lvl w:ilvl="2" w:tplc="6A1052EE">
      <w:numFmt w:val="decimal"/>
      <w:lvlText w:val=""/>
      <w:lvlJc w:val="left"/>
    </w:lvl>
    <w:lvl w:ilvl="3" w:tplc="F2CACFA4">
      <w:numFmt w:val="decimal"/>
      <w:lvlText w:val=""/>
      <w:lvlJc w:val="left"/>
    </w:lvl>
    <w:lvl w:ilvl="4" w:tplc="4B2AFBAC">
      <w:numFmt w:val="decimal"/>
      <w:lvlText w:val=""/>
      <w:lvlJc w:val="left"/>
    </w:lvl>
    <w:lvl w:ilvl="5" w:tplc="861418BE">
      <w:numFmt w:val="decimal"/>
      <w:lvlText w:val=""/>
      <w:lvlJc w:val="left"/>
    </w:lvl>
    <w:lvl w:ilvl="6" w:tplc="7722C332">
      <w:numFmt w:val="decimal"/>
      <w:lvlText w:val=""/>
      <w:lvlJc w:val="left"/>
    </w:lvl>
    <w:lvl w:ilvl="7" w:tplc="CE58B0DC">
      <w:numFmt w:val="decimal"/>
      <w:lvlText w:val=""/>
      <w:lvlJc w:val="left"/>
    </w:lvl>
    <w:lvl w:ilvl="8" w:tplc="8E64230A">
      <w:numFmt w:val="decimal"/>
      <w:lvlText w:val=""/>
      <w:lvlJc w:val="left"/>
    </w:lvl>
  </w:abstractNum>
  <w:abstractNum w:abstractNumId="5" w15:restartNumberingAfterBreak="0">
    <w:nsid w:val="08F2B15E"/>
    <w:multiLevelType w:val="hybridMultilevel"/>
    <w:tmpl w:val="090ED79A"/>
    <w:lvl w:ilvl="0" w:tplc="A6361158">
      <w:start w:val="1"/>
      <w:numFmt w:val="lowerLetter"/>
      <w:lvlText w:val="(%1)"/>
      <w:lvlJc w:val="left"/>
    </w:lvl>
    <w:lvl w:ilvl="1" w:tplc="E4CC1DC6">
      <w:numFmt w:val="decimal"/>
      <w:lvlText w:val=""/>
      <w:lvlJc w:val="left"/>
    </w:lvl>
    <w:lvl w:ilvl="2" w:tplc="7952A5A0">
      <w:numFmt w:val="decimal"/>
      <w:lvlText w:val=""/>
      <w:lvlJc w:val="left"/>
    </w:lvl>
    <w:lvl w:ilvl="3" w:tplc="8E3E5234">
      <w:numFmt w:val="decimal"/>
      <w:lvlText w:val=""/>
      <w:lvlJc w:val="left"/>
    </w:lvl>
    <w:lvl w:ilvl="4" w:tplc="29A85506">
      <w:numFmt w:val="decimal"/>
      <w:lvlText w:val=""/>
      <w:lvlJc w:val="left"/>
    </w:lvl>
    <w:lvl w:ilvl="5" w:tplc="3208B260">
      <w:numFmt w:val="decimal"/>
      <w:lvlText w:val=""/>
      <w:lvlJc w:val="left"/>
    </w:lvl>
    <w:lvl w:ilvl="6" w:tplc="8EAE123A">
      <w:numFmt w:val="decimal"/>
      <w:lvlText w:val=""/>
      <w:lvlJc w:val="left"/>
    </w:lvl>
    <w:lvl w:ilvl="7" w:tplc="89F04826">
      <w:numFmt w:val="decimal"/>
      <w:lvlText w:val=""/>
      <w:lvlJc w:val="left"/>
    </w:lvl>
    <w:lvl w:ilvl="8" w:tplc="4B740DB2">
      <w:numFmt w:val="decimal"/>
      <w:lvlText w:val=""/>
      <w:lvlJc w:val="left"/>
    </w:lvl>
  </w:abstractNum>
  <w:abstractNum w:abstractNumId="6" w15:restartNumberingAfterBreak="0">
    <w:nsid w:val="094211F2"/>
    <w:multiLevelType w:val="hybridMultilevel"/>
    <w:tmpl w:val="822A1796"/>
    <w:lvl w:ilvl="0" w:tplc="35A43DDE">
      <w:start w:val="1"/>
      <w:numFmt w:val="lowerLetter"/>
      <w:lvlText w:val="(%1)"/>
      <w:lvlJc w:val="left"/>
    </w:lvl>
    <w:lvl w:ilvl="1" w:tplc="D5F6B882">
      <w:numFmt w:val="decimal"/>
      <w:lvlText w:val=""/>
      <w:lvlJc w:val="left"/>
    </w:lvl>
    <w:lvl w:ilvl="2" w:tplc="F1AE4554">
      <w:numFmt w:val="decimal"/>
      <w:lvlText w:val=""/>
      <w:lvlJc w:val="left"/>
    </w:lvl>
    <w:lvl w:ilvl="3" w:tplc="2A06B4AC">
      <w:numFmt w:val="decimal"/>
      <w:lvlText w:val=""/>
      <w:lvlJc w:val="left"/>
    </w:lvl>
    <w:lvl w:ilvl="4" w:tplc="A8542688">
      <w:numFmt w:val="decimal"/>
      <w:lvlText w:val=""/>
      <w:lvlJc w:val="left"/>
    </w:lvl>
    <w:lvl w:ilvl="5" w:tplc="753E53F0">
      <w:numFmt w:val="decimal"/>
      <w:lvlText w:val=""/>
      <w:lvlJc w:val="left"/>
    </w:lvl>
    <w:lvl w:ilvl="6" w:tplc="82D23D1E">
      <w:numFmt w:val="decimal"/>
      <w:lvlText w:val=""/>
      <w:lvlJc w:val="left"/>
    </w:lvl>
    <w:lvl w:ilvl="7" w:tplc="FEE2E680">
      <w:numFmt w:val="decimal"/>
      <w:lvlText w:val=""/>
      <w:lvlJc w:val="left"/>
    </w:lvl>
    <w:lvl w:ilvl="8" w:tplc="51EA0DE6">
      <w:numFmt w:val="decimal"/>
      <w:lvlText w:val=""/>
      <w:lvlJc w:val="left"/>
    </w:lvl>
  </w:abstractNum>
  <w:abstractNum w:abstractNumId="7" w15:restartNumberingAfterBreak="0">
    <w:nsid w:val="098A3148"/>
    <w:multiLevelType w:val="hybridMultilevel"/>
    <w:tmpl w:val="EBD869E8"/>
    <w:lvl w:ilvl="0" w:tplc="6BE48BF2">
      <w:start w:val="1"/>
      <w:numFmt w:val="lowerLetter"/>
      <w:lvlText w:val="(%1)"/>
      <w:lvlJc w:val="left"/>
    </w:lvl>
    <w:lvl w:ilvl="1" w:tplc="6A9A18A0">
      <w:numFmt w:val="decimal"/>
      <w:lvlText w:val=""/>
      <w:lvlJc w:val="left"/>
    </w:lvl>
    <w:lvl w:ilvl="2" w:tplc="19A671FA">
      <w:numFmt w:val="decimal"/>
      <w:lvlText w:val=""/>
      <w:lvlJc w:val="left"/>
    </w:lvl>
    <w:lvl w:ilvl="3" w:tplc="10887102">
      <w:numFmt w:val="decimal"/>
      <w:lvlText w:val=""/>
      <w:lvlJc w:val="left"/>
    </w:lvl>
    <w:lvl w:ilvl="4" w:tplc="B756E406">
      <w:numFmt w:val="decimal"/>
      <w:lvlText w:val=""/>
      <w:lvlJc w:val="left"/>
    </w:lvl>
    <w:lvl w:ilvl="5" w:tplc="739EFF6C">
      <w:numFmt w:val="decimal"/>
      <w:lvlText w:val=""/>
      <w:lvlJc w:val="left"/>
    </w:lvl>
    <w:lvl w:ilvl="6" w:tplc="A16AEA00">
      <w:numFmt w:val="decimal"/>
      <w:lvlText w:val=""/>
      <w:lvlJc w:val="left"/>
    </w:lvl>
    <w:lvl w:ilvl="7" w:tplc="B992BF20">
      <w:numFmt w:val="decimal"/>
      <w:lvlText w:val=""/>
      <w:lvlJc w:val="left"/>
    </w:lvl>
    <w:lvl w:ilvl="8" w:tplc="D486BA16">
      <w:numFmt w:val="decimal"/>
      <w:lvlText w:val=""/>
      <w:lvlJc w:val="left"/>
    </w:lvl>
  </w:abstractNum>
  <w:abstractNum w:abstractNumId="8" w15:restartNumberingAfterBreak="0">
    <w:nsid w:val="09DAF632"/>
    <w:multiLevelType w:val="hybridMultilevel"/>
    <w:tmpl w:val="7E9A72AA"/>
    <w:lvl w:ilvl="0" w:tplc="7338AD4C">
      <w:start w:val="1"/>
      <w:numFmt w:val="lowerLetter"/>
      <w:lvlText w:val="(%1)"/>
      <w:lvlJc w:val="left"/>
    </w:lvl>
    <w:lvl w:ilvl="1" w:tplc="AA1A2E58">
      <w:numFmt w:val="decimal"/>
      <w:lvlText w:val=""/>
      <w:lvlJc w:val="left"/>
    </w:lvl>
    <w:lvl w:ilvl="2" w:tplc="67E65524">
      <w:numFmt w:val="decimal"/>
      <w:lvlText w:val=""/>
      <w:lvlJc w:val="left"/>
    </w:lvl>
    <w:lvl w:ilvl="3" w:tplc="C840CB54">
      <w:numFmt w:val="decimal"/>
      <w:lvlText w:val=""/>
      <w:lvlJc w:val="left"/>
    </w:lvl>
    <w:lvl w:ilvl="4" w:tplc="0B24D6D4">
      <w:numFmt w:val="decimal"/>
      <w:lvlText w:val=""/>
      <w:lvlJc w:val="left"/>
    </w:lvl>
    <w:lvl w:ilvl="5" w:tplc="321814CE">
      <w:numFmt w:val="decimal"/>
      <w:lvlText w:val=""/>
      <w:lvlJc w:val="left"/>
    </w:lvl>
    <w:lvl w:ilvl="6" w:tplc="7B28497E">
      <w:numFmt w:val="decimal"/>
      <w:lvlText w:val=""/>
      <w:lvlJc w:val="left"/>
    </w:lvl>
    <w:lvl w:ilvl="7" w:tplc="F04293BC">
      <w:numFmt w:val="decimal"/>
      <w:lvlText w:val=""/>
      <w:lvlJc w:val="left"/>
    </w:lvl>
    <w:lvl w:ilvl="8" w:tplc="0576BBF6">
      <w:numFmt w:val="decimal"/>
      <w:lvlText w:val=""/>
      <w:lvlJc w:val="left"/>
    </w:lvl>
  </w:abstractNum>
  <w:abstractNum w:abstractNumId="9" w15:restartNumberingAfterBreak="0">
    <w:nsid w:val="0A0382C5"/>
    <w:multiLevelType w:val="hybridMultilevel"/>
    <w:tmpl w:val="6950788C"/>
    <w:lvl w:ilvl="0" w:tplc="34889D72">
      <w:start w:val="1"/>
      <w:numFmt w:val="lowerLetter"/>
      <w:lvlText w:val="(%1)"/>
      <w:lvlJc w:val="left"/>
    </w:lvl>
    <w:lvl w:ilvl="1" w:tplc="8DA8DDA0">
      <w:numFmt w:val="decimal"/>
      <w:lvlText w:val=""/>
      <w:lvlJc w:val="left"/>
    </w:lvl>
    <w:lvl w:ilvl="2" w:tplc="CC709EE8">
      <w:numFmt w:val="decimal"/>
      <w:lvlText w:val=""/>
      <w:lvlJc w:val="left"/>
    </w:lvl>
    <w:lvl w:ilvl="3" w:tplc="95566982">
      <w:numFmt w:val="decimal"/>
      <w:lvlText w:val=""/>
      <w:lvlJc w:val="left"/>
    </w:lvl>
    <w:lvl w:ilvl="4" w:tplc="19E25048">
      <w:numFmt w:val="decimal"/>
      <w:lvlText w:val=""/>
      <w:lvlJc w:val="left"/>
    </w:lvl>
    <w:lvl w:ilvl="5" w:tplc="5764FA3C">
      <w:numFmt w:val="decimal"/>
      <w:lvlText w:val=""/>
      <w:lvlJc w:val="left"/>
    </w:lvl>
    <w:lvl w:ilvl="6" w:tplc="55E0F3B2">
      <w:numFmt w:val="decimal"/>
      <w:lvlText w:val=""/>
      <w:lvlJc w:val="left"/>
    </w:lvl>
    <w:lvl w:ilvl="7" w:tplc="8C16AC32">
      <w:numFmt w:val="decimal"/>
      <w:lvlText w:val=""/>
      <w:lvlJc w:val="left"/>
    </w:lvl>
    <w:lvl w:ilvl="8" w:tplc="9652742C">
      <w:numFmt w:val="decimal"/>
      <w:lvlText w:val=""/>
      <w:lvlJc w:val="left"/>
    </w:lvl>
  </w:abstractNum>
  <w:abstractNum w:abstractNumId="10" w15:restartNumberingAfterBreak="0">
    <w:nsid w:val="0BF72B14"/>
    <w:multiLevelType w:val="hybridMultilevel"/>
    <w:tmpl w:val="C862D3EC"/>
    <w:lvl w:ilvl="0" w:tplc="AC68B620">
      <w:start w:val="1"/>
      <w:numFmt w:val="lowerLetter"/>
      <w:lvlText w:val="(%1)"/>
      <w:lvlJc w:val="left"/>
    </w:lvl>
    <w:lvl w:ilvl="1" w:tplc="73445AF6">
      <w:numFmt w:val="decimal"/>
      <w:lvlText w:val=""/>
      <w:lvlJc w:val="left"/>
    </w:lvl>
    <w:lvl w:ilvl="2" w:tplc="146A92FE">
      <w:numFmt w:val="decimal"/>
      <w:lvlText w:val=""/>
      <w:lvlJc w:val="left"/>
    </w:lvl>
    <w:lvl w:ilvl="3" w:tplc="C0202708">
      <w:numFmt w:val="decimal"/>
      <w:lvlText w:val=""/>
      <w:lvlJc w:val="left"/>
    </w:lvl>
    <w:lvl w:ilvl="4" w:tplc="C978878C">
      <w:numFmt w:val="decimal"/>
      <w:lvlText w:val=""/>
      <w:lvlJc w:val="left"/>
    </w:lvl>
    <w:lvl w:ilvl="5" w:tplc="66C625AC">
      <w:numFmt w:val="decimal"/>
      <w:lvlText w:val=""/>
      <w:lvlJc w:val="left"/>
    </w:lvl>
    <w:lvl w:ilvl="6" w:tplc="903E3262">
      <w:numFmt w:val="decimal"/>
      <w:lvlText w:val=""/>
      <w:lvlJc w:val="left"/>
    </w:lvl>
    <w:lvl w:ilvl="7" w:tplc="67CED65A">
      <w:numFmt w:val="decimal"/>
      <w:lvlText w:val=""/>
      <w:lvlJc w:val="left"/>
    </w:lvl>
    <w:lvl w:ilvl="8" w:tplc="ED0C782C">
      <w:numFmt w:val="decimal"/>
      <w:lvlText w:val=""/>
      <w:lvlJc w:val="left"/>
    </w:lvl>
  </w:abstractNum>
  <w:abstractNum w:abstractNumId="11" w15:restartNumberingAfterBreak="0">
    <w:nsid w:val="0CC1016F"/>
    <w:multiLevelType w:val="hybridMultilevel"/>
    <w:tmpl w:val="8BBACE6C"/>
    <w:lvl w:ilvl="0" w:tplc="AD120E1E">
      <w:start w:val="1"/>
      <w:numFmt w:val="bullet"/>
      <w:lvlText w:val=" "/>
      <w:lvlJc w:val="left"/>
    </w:lvl>
    <w:lvl w:ilvl="1" w:tplc="1600535C">
      <w:numFmt w:val="decimal"/>
      <w:lvlText w:val=""/>
      <w:lvlJc w:val="left"/>
    </w:lvl>
    <w:lvl w:ilvl="2" w:tplc="84DA116A">
      <w:numFmt w:val="decimal"/>
      <w:lvlText w:val=""/>
      <w:lvlJc w:val="left"/>
    </w:lvl>
    <w:lvl w:ilvl="3" w:tplc="56567A10">
      <w:numFmt w:val="decimal"/>
      <w:lvlText w:val=""/>
      <w:lvlJc w:val="left"/>
    </w:lvl>
    <w:lvl w:ilvl="4" w:tplc="2F30932E">
      <w:numFmt w:val="decimal"/>
      <w:lvlText w:val=""/>
      <w:lvlJc w:val="left"/>
    </w:lvl>
    <w:lvl w:ilvl="5" w:tplc="F4504A12">
      <w:numFmt w:val="decimal"/>
      <w:lvlText w:val=""/>
      <w:lvlJc w:val="left"/>
    </w:lvl>
    <w:lvl w:ilvl="6" w:tplc="018A62EA">
      <w:numFmt w:val="decimal"/>
      <w:lvlText w:val=""/>
      <w:lvlJc w:val="left"/>
    </w:lvl>
    <w:lvl w:ilvl="7" w:tplc="1D6AD0D2">
      <w:numFmt w:val="decimal"/>
      <w:lvlText w:val=""/>
      <w:lvlJc w:val="left"/>
    </w:lvl>
    <w:lvl w:ilvl="8" w:tplc="8280F154">
      <w:numFmt w:val="decimal"/>
      <w:lvlText w:val=""/>
      <w:lvlJc w:val="left"/>
    </w:lvl>
  </w:abstractNum>
  <w:abstractNum w:abstractNumId="12" w15:restartNumberingAfterBreak="0">
    <w:nsid w:val="0D34B6A8"/>
    <w:multiLevelType w:val="hybridMultilevel"/>
    <w:tmpl w:val="AAB0CCE0"/>
    <w:lvl w:ilvl="0" w:tplc="61FA53F4">
      <w:start w:val="1"/>
      <w:numFmt w:val="bullet"/>
      <w:lvlText w:val=" "/>
      <w:lvlJc w:val="left"/>
    </w:lvl>
    <w:lvl w:ilvl="1" w:tplc="33AA59E0">
      <w:numFmt w:val="decimal"/>
      <w:lvlText w:val=""/>
      <w:lvlJc w:val="left"/>
    </w:lvl>
    <w:lvl w:ilvl="2" w:tplc="62D4BB06">
      <w:numFmt w:val="decimal"/>
      <w:lvlText w:val=""/>
      <w:lvlJc w:val="left"/>
    </w:lvl>
    <w:lvl w:ilvl="3" w:tplc="8B90AEE4">
      <w:numFmt w:val="decimal"/>
      <w:lvlText w:val=""/>
      <w:lvlJc w:val="left"/>
    </w:lvl>
    <w:lvl w:ilvl="4" w:tplc="CF7678DA">
      <w:numFmt w:val="decimal"/>
      <w:lvlText w:val=""/>
      <w:lvlJc w:val="left"/>
    </w:lvl>
    <w:lvl w:ilvl="5" w:tplc="D01422C8">
      <w:numFmt w:val="decimal"/>
      <w:lvlText w:val=""/>
      <w:lvlJc w:val="left"/>
    </w:lvl>
    <w:lvl w:ilvl="6" w:tplc="CE36A616">
      <w:numFmt w:val="decimal"/>
      <w:lvlText w:val=""/>
      <w:lvlJc w:val="left"/>
    </w:lvl>
    <w:lvl w:ilvl="7" w:tplc="23164772">
      <w:numFmt w:val="decimal"/>
      <w:lvlText w:val=""/>
      <w:lvlJc w:val="left"/>
    </w:lvl>
    <w:lvl w:ilvl="8" w:tplc="2CE6C30A">
      <w:numFmt w:val="decimal"/>
      <w:lvlText w:val=""/>
      <w:lvlJc w:val="left"/>
    </w:lvl>
  </w:abstractNum>
  <w:abstractNum w:abstractNumId="13" w15:restartNumberingAfterBreak="0">
    <w:nsid w:val="100F59DC"/>
    <w:multiLevelType w:val="hybridMultilevel"/>
    <w:tmpl w:val="E68E800A"/>
    <w:lvl w:ilvl="0" w:tplc="7A6AC640">
      <w:start w:val="1"/>
      <w:numFmt w:val="decimal"/>
      <w:lvlText w:val="%1"/>
      <w:lvlJc w:val="left"/>
    </w:lvl>
    <w:lvl w:ilvl="1" w:tplc="FAC03838">
      <w:numFmt w:val="decimal"/>
      <w:lvlText w:val=""/>
      <w:lvlJc w:val="left"/>
    </w:lvl>
    <w:lvl w:ilvl="2" w:tplc="408C8854">
      <w:numFmt w:val="decimal"/>
      <w:lvlText w:val=""/>
      <w:lvlJc w:val="left"/>
    </w:lvl>
    <w:lvl w:ilvl="3" w:tplc="994223D4">
      <w:numFmt w:val="decimal"/>
      <w:lvlText w:val=""/>
      <w:lvlJc w:val="left"/>
    </w:lvl>
    <w:lvl w:ilvl="4" w:tplc="D5C688F8">
      <w:numFmt w:val="decimal"/>
      <w:lvlText w:val=""/>
      <w:lvlJc w:val="left"/>
    </w:lvl>
    <w:lvl w:ilvl="5" w:tplc="1C58CA7A">
      <w:numFmt w:val="decimal"/>
      <w:lvlText w:val=""/>
      <w:lvlJc w:val="left"/>
    </w:lvl>
    <w:lvl w:ilvl="6" w:tplc="5EE023B8">
      <w:numFmt w:val="decimal"/>
      <w:lvlText w:val=""/>
      <w:lvlJc w:val="left"/>
    </w:lvl>
    <w:lvl w:ilvl="7" w:tplc="8DF0B9B8">
      <w:numFmt w:val="decimal"/>
      <w:lvlText w:val=""/>
      <w:lvlJc w:val="left"/>
    </w:lvl>
    <w:lvl w:ilvl="8" w:tplc="490012FA">
      <w:numFmt w:val="decimal"/>
      <w:lvlText w:val=""/>
      <w:lvlJc w:val="left"/>
    </w:lvl>
  </w:abstractNum>
  <w:abstractNum w:abstractNumId="14" w15:restartNumberingAfterBreak="0">
    <w:nsid w:val="100F8FCA"/>
    <w:multiLevelType w:val="hybridMultilevel"/>
    <w:tmpl w:val="D48A2C34"/>
    <w:lvl w:ilvl="0" w:tplc="148A3F2A">
      <w:start w:val="1"/>
      <w:numFmt w:val="bullet"/>
      <w:lvlText w:val="="/>
      <w:lvlJc w:val="left"/>
    </w:lvl>
    <w:lvl w:ilvl="1" w:tplc="86A86AE4">
      <w:numFmt w:val="decimal"/>
      <w:lvlText w:val=""/>
      <w:lvlJc w:val="left"/>
    </w:lvl>
    <w:lvl w:ilvl="2" w:tplc="1A7E9F2E">
      <w:numFmt w:val="decimal"/>
      <w:lvlText w:val=""/>
      <w:lvlJc w:val="left"/>
    </w:lvl>
    <w:lvl w:ilvl="3" w:tplc="1F64C018">
      <w:numFmt w:val="decimal"/>
      <w:lvlText w:val=""/>
      <w:lvlJc w:val="left"/>
    </w:lvl>
    <w:lvl w:ilvl="4" w:tplc="0F965D6E">
      <w:numFmt w:val="decimal"/>
      <w:lvlText w:val=""/>
      <w:lvlJc w:val="left"/>
    </w:lvl>
    <w:lvl w:ilvl="5" w:tplc="C478DC12">
      <w:numFmt w:val="decimal"/>
      <w:lvlText w:val=""/>
      <w:lvlJc w:val="left"/>
    </w:lvl>
    <w:lvl w:ilvl="6" w:tplc="5ABA2300">
      <w:numFmt w:val="decimal"/>
      <w:lvlText w:val=""/>
      <w:lvlJc w:val="left"/>
    </w:lvl>
    <w:lvl w:ilvl="7" w:tplc="04325E96">
      <w:numFmt w:val="decimal"/>
      <w:lvlText w:val=""/>
      <w:lvlJc w:val="left"/>
    </w:lvl>
    <w:lvl w:ilvl="8" w:tplc="FAEE0E9E">
      <w:numFmt w:val="decimal"/>
      <w:lvlText w:val=""/>
      <w:lvlJc w:val="left"/>
    </w:lvl>
  </w:abstractNum>
  <w:abstractNum w:abstractNumId="15" w15:restartNumberingAfterBreak="0">
    <w:nsid w:val="10233C99"/>
    <w:multiLevelType w:val="hybridMultilevel"/>
    <w:tmpl w:val="ECB20C56"/>
    <w:lvl w:ilvl="0" w:tplc="973EA004">
      <w:start w:val="1"/>
      <w:numFmt w:val="bullet"/>
      <w:lvlText w:val=" "/>
      <w:lvlJc w:val="left"/>
    </w:lvl>
    <w:lvl w:ilvl="1" w:tplc="3AC89B7A">
      <w:numFmt w:val="decimal"/>
      <w:lvlText w:val=""/>
      <w:lvlJc w:val="left"/>
    </w:lvl>
    <w:lvl w:ilvl="2" w:tplc="0422E8C4">
      <w:numFmt w:val="decimal"/>
      <w:lvlText w:val=""/>
      <w:lvlJc w:val="left"/>
    </w:lvl>
    <w:lvl w:ilvl="3" w:tplc="3222A288">
      <w:numFmt w:val="decimal"/>
      <w:lvlText w:val=""/>
      <w:lvlJc w:val="left"/>
    </w:lvl>
    <w:lvl w:ilvl="4" w:tplc="C9A661EE">
      <w:numFmt w:val="decimal"/>
      <w:lvlText w:val=""/>
      <w:lvlJc w:val="left"/>
    </w:lvl>
    <w:lvl w:ilvl="5" w:tplc="41CA3DEE">
      <w:numFmt w:val="decimal"/>
      <w:lvlText w:val=""/>
      <w:lvlJc w:val="left"/>
    </w:lvl>
    <w:lvl w:ilvl="6" w:tplc="66041DCE">
      <w:numFmt w:val="decimal"/>
      <w:lvlText w:val=""/>
      <w:lvlJc w:val="left"/>
    </w:lvl>
    <w:lvl w:ilvl="7" w:tplc="B9DA6E78">
      <w:numFmt w:val="decimal"/>
      <w:lvlText w:val=""/>
      <w:lvlJc w:val="left"/>
    </w:lvl>
    <w:lvl w:ilvl="8" w:tplc="762E336E">
      <w:numFmt w:val="decimal"/>
      <w:lvlText w:val=""/>
      <w:lvlJc w:val="left"/>
    </w:lvl>
  </w:abstractNum>
  <w:abstractNum w:abstractNumId="16" w15:restartNumberingAfterBreak="0">
    <w:nsid w:val="11447B73"/>
    <w:multiLevelType w:val="hybridMultilevel"/>
    <w:tmpl w:val="F7425B10"/>
    <w:lvl w:ilvl="0" w:tplc="05504812">
      <w:start w:val="1"/>
      <w:numFmt w:val="lowerLetter"/>
      <w:lvlText w:val="(%1)"/>
      <w:lvlJc w:val="left"/>
    </w:lvl>
    <w:lvl w:ilvl="1" w:tplc="3E2A4986">
      <w:numFmt w:val="decimal"/>
      <w:lvlText w:val=""/>
      <w:lvlJc w:val="left"/>
    </w:lvl>
    <w:lvl w:ilvl="2" w:tplc="FD02C35C">
      <w:numFmt w:val="decimal"/>
      <w:lvlText w:val=""/>
      <w:lvlJc w:val="left"/>
    </w:lvl>
    <w:lvl w:ilvl="3" w:tplc="483462DC">
      <w:numFmt w:val="decimal"/>
      <w:lvlText w:val=""/>
      <w:lvlJc w:val="left"/>
    </w:lvl>
    <w:lvl w:ilvl="4" w:tplc="F64C4464">
      <w:numFmt w:val="decimal"/>
      <w:lvlText w:val=""/>
      <w:lvlJc w:val="left"/>
    </w:lvl>
    <w:lvl w:ilvl="5" w:tplc="2528B3B2">
      <w:numFmt w:val="decimal"/>
      <w:lvlText w:val=""/>
      <w:lvlJc w:val="left"/>
    </w:lvl>
    <w:lvl w:ilvl="6" w:tplc="259C35CE">
      <w:numFmt w:val="decimal"/>
      <w:lvlText w:val=""/>
      <w:lvlJc w:val="left"/>
    </w:lvl>
    <w:lvl w:ilvl="7" w:tplc="8BE2C9A8">
      <w:numFmt w:val="decimal"/>
      <w:lvlText w:val=""/>
      <w:lvlJc w:val="left"/>
    </w:lvl>
    <w:lvl w:ilvl="8" w:tplc="D2C6AABA">
      <w:numFmt w:val="decimal"/>
      <w:lvlText w:val=""/>
      <w:lvlJc w:val="left"/>
    </w:lvl>
  </w:abstractNum>
  <w:abstractNum w:abstractNumId="17" w15:restartNumberingAfterBreak="0">
    <w:nsid w:val="1381823A"/>
    <w:multiLevelType w:val="hybridMultilevel"/>
    <w:tmpl w:val="CF72061E"/>
    <w:lvl w:ilvl="0" w:tplc="087617D0">
      <w:start w:val="1"/>
      <w:numFmt w:val="lowerLetter"/>
      <w:lvlText w:val="(%1)"/>
      <w:lvlJc w:val="left"/>
    </w:lvl>
    <w:lvl w:ilvl="1" w:tplc="EF08B1B8">
      <w:numFmt w:val="decimal"/>
      <w:lvlText w:val=""/>
      <w:lvlJc w:val="left"/>
    </w:lvl>
    <w:lvl w:ilvl="2" w:tplc="7E8E9B42">
      <w:numFmt w:val="decimal"/>
      <w:lvlText w:val=""/>
      <w:lvlJc w:val="left"/>
    </w:lvl>
    <w:lvl w:ilvl="3" w:tplc="E12C1960">
      <w:numFmt w:val="decimal"/>
      <w:lvlText w:val=""/>
      <w:lvlJc w:val="left"/>
    </w:lvl>
    <w:lvl w:ilvl="4" w:tplc="BA6669D0">
      <w:numFmt w:val="decimal"/>
      <w:lvlText w:val=""/>
      <w:lvlJc w:val="left"/>
    </w:lvl>
    <w:lvl w:ilvl="5" w:tplc="C2F47D18">
      <w:numFmt w:val="decimal"/>
      <w:lvlText w:val=""/>
      <w:lvlJc w:val="left"/>
    </w:lvl>
    <w:lvl w:ilvl="6" w:tplc="847AE19E">
      <w:numFmt w:val="decimal"/>
      <w:lvlText w:val=""/>
      <w:lvlJc w:val="left"/>
    </w:lvl>
    <w:lvl w:ilvl="7" w:tplc="1EBA1338">
      <w:numFmt w:val="decimal"/>
      <w:lvlText w:val=""/>
      <w:lvlJc w:val="left"/>
    </w:lvl>
    <w:lvl w:ilvl="8" w:tplc="C890C7CE">
      <w:numFmt w:val="decimal"/>
      <w:lvlText w:val=""/>
      <w:lvlJc w:val="left"/>
    </w:lvl>
  </w:abstractNum>
  <w:abstractNum w:abstractNumId="18" w15:restartNumberingAfterBreak="0">
    <w:nsid w:val="14330624"/>
    <w:multiLevelType w:val="hybridMultilevel"/>
    <w:tmpl w:val="B6123E46"/>
    <w:lvl w:ilvl="0" w:tplc="5C64E2C6">
      <w:start w:val="1"/>
      <w:numFmt w:val="decimal"/>
      <w:lvlText w:val="%1"/>
      <w:lvlJc w:val="left"/>
    </w:lvl>
    <w:lvl w:ilvl="1" w:tplc="7D3C027E">
      <w:numFmt w:val="decimal"/>
      <w:lvlText w:val=""/>
      <w:lvlJc w:val="left"/>
    </w:lvl>
    <w:lvl w:ilvl="2" w:tplc="FD621E90">
      <w:numFmt w:val="decimal"/>
      <w:lvlText w:val=""/>
      <w:lvlJc w:val="left"/>
    </w:lvl>
    <w:lvl w:ilvl="3" w:tplc="E03C03C6">
      <w:numFmt w:val="decimal"/>
      <w:lvlText w:val=""/>
      <w:lvlJc w:val="left"/>
    </w:lvl>
    <w:lvl w:ilvl="4" w:tplc="219A5FC4">
      <w:numFmt w:val="decimal"/>
      <w:lvlText w:val=""/>
      <w:lvlJc w:val="left"/>
    </w:lvl>
    <w:lvl w:ilvl="5" w:tplc="623030D4">
      <w:numFmt w:val="decimal"/>
      <w:lvlText w:val=""/>
      <w:lvlJc w:val="left"/>
    </w:lvl>
    <w:lvl w:ilvl="6" w:tplc="C61E1EFA">
      <w:numFmt w:val="decimal"/>
      <w:lvlText w:val=""/>
      <w:lvlJc w:val="left"/>
    </w:lvl>
    <w:lvl w:ilvl="7" w:tplc="BD8893B6">
      <w:numFmt w:val="decimal"/>
      <w:lvlText w:val=""/>
      <w:lvlJc w:val="left"/>
    </w:lvl>
    <w:lvl w:ilvl="8" w:tplc="32D222F6">
      <w:numFmt w:val="decimal"/>
      <w:lvlText w:val=""/>
      <w:lvlJc w:val="left"/>
    </w:lvl>
  </w:abstractNum>
  <w:abstractNum w:abstractNumId="19" w15:restartNumberingAfterBreak="0">
    <w:nsid w:val="14E17E33"/>
    <w:multiLevelType w:val="hybridMultilevel"/>
    <w:tmpl w:val="8C8E881A"/>
    <w:lvl w:ilvl="0" w:tplc="BEA07158">
      <w:start w:val="1"/>
      <w:numFmt w:val="lowerLetter"/>
      <w:lvlText w:val="(%1)"/>
      <w:lvlJc w:val="left"/>
    </w:lvl>
    <w:lvl w:ilvl="1" w:tplc="C41AC718">
      <w:numFmt w:val="decimal"/>
      <w:lvlText w:val=""/>
      <w:lvlJc w:val="left"/>
    </w:lvl>
    <w:lvl w:ilvl="2" w:tplc="853A8FBA">
      <w:numFmt w:val="decimal"/>
      <w:lvlText w:val=""/>
      <w:lvlJc w:val="left"/>
    </w:lvl>
    <w:lvl w:ilvl="3" w:tplc="4E742310">
      <w:numFmt w:val="decimal"/>
      <w:lvlText w:val=""/>
      <w:lvlJc w:val="left"/>
    </w:lvl>
    <w:lvl w:ilvl="4" w:tplc="92EC04E8">
      <w:numFmt w:val="decimal"/>
      <w:lvlText w:val=""/>
      <w:lvlJc w:val="left"/>
    </w:lvl>
    <w:lvl w:ilvl="5" w:tplc="B860D22E">
      <w:numFmt w:val="decimal"/>
      <w:lvlText w:val=""/>
      <w:lvlJc w:val="left"/>
    </w:lvl>
    <w:lvl w:ilvl="6" w:tplc="B36830EE">
      <w:numFmt w:val="decimal"/>
      <w:lvlText w:val=""/>
      <w:lvlJc w:val="left"/>
    </w:lvl>
    <w:lvl w:ilvl="7" w:tplc="927C030C">
      <w:numFmt w:val="decimal"/>
      <w:lvlText w:val=""/>
      <w:lvlJc w:val="left"/>
    </w:lvl>
    <w:lvl w:ilvl="8" w:tplc="2D2A0FD6">
      <w:numFmt w:val="decimal"/>
      <w:lvlText w:val=""/>
      <w:lvlJc w:val="left"/>
    </w:lvl>
  </w:abstractNum>
  <w:abstractNum w:abstractNumId="20" w15:restartNumberingAfterBreak="0">
    <w:nsid w:val="14FCE74E"/>
    <w:multiLevelType w:val="hybridMultilevel"/>
    <w:tmpl w:val="3F200B46"/>
    <w:lvl w:ilvl="0" w:tplc="CDF4A43C">
      <w:start w:val="1"/>
      <w:numFmt w:val="lowerLetter"/>
      <w:lvlText w:val="(%1)"/>
      <w:lvlJc w:val="left"/>
    </w:lvl>
    <w:lvl w:ilvl="1" w:tplc="434E6290">
      <w:numFmt w:val="decimal"/>
      <w:lvlText w:val=""/>
      <w:lvlJc w:val="left"/>
    </w:lvl>
    <w:lvl w:ilvl="2" w:tplc="C0E6DF00">
      <w:numFmt w:val="decimal"/>
      <w:lvlText w:val=""/>
      <w:lvlJc w:val="left"/>
    </w:lvl>
    <w:lvl w:ilvl="3" w:tplc="BDDAFE3E">
      <w:numFmt w:val="decimal"/>
      <w:lvlText w:val=""/>
      <w:lvlJc w:val="left"/>
    </w:lvl>
    <w:lvl w:ilvl="4" w:tplc="44A00D08">
      <w:numFmt w:val="decimal"/>
      <w:lvlText w:val=""/>
      <w:lvlJc w:val="left"/>
    </w:lvl>
    <w:lvl w:ilvl="5" w:tplc="590C7DE8">
      <w:numFmt w:val="decimal"/>
      <w:lvlText w:val=""/>
      <w:lvlJc w:val="left"/>
    </w:lvl>
    <w:lvl w:ilvl="6" w:tplc="9BD6079C">
      <w:numFmt w:val="decimal"/>
      <w:lvlText w:val=""/>
      <w:lvlJc w:val="left"/>
    </w:lvl>
    <w:lvl w:ilvl="7" w:tplc="4126A2DE">
      <w:numFmt w:val="decimal"/>
      <w:lvlText w:val=""/>
      <w:lvlJc w:val="left"/>
    </w:lvl>
    <w:lvl w:ilvl="8" w:tplc="C5420286">
      <w:numFmt w:val="decimal"/>
      <w:lvlText w:val=""/>
      <w:lvlJc w:val="left"/>
    </w:lvl>
  </w:abstractNum>
  <w:abstractNum w:abstractNumId="21" w15:restartNumberingAfterBreak="0">
    <w:nsid w:val="15014ACB"/>
    <w:multiLevelType w:val="hybridMultilevel"/>
    <w:tmpl w:val="68723DD6"/>
    <w:lvl w:ilvl="0" w:tplc="90E04B4E">
      <w:start w:val="1"/>
      <w:numFmt w:val="lowerLetter"/>
      <w:lvlText w:val="(%1)"/>
      <w:lvlJc w:val="left"/>
    </w:lvl>
    <w:lvl w:ilvl="1" w:tplc="717883B4">
      <w:numFmt w:val="decimal"/>
      <w:lvlText w:val=""/>
      <w:lvlJc w:val="left"/>
    </w:lvl>
    <w:lvl w:ilvl="2" w:tplc="F09C0F8E">
      <w:numFmt w:val="decimal"/>
      <w:lvlText w:val=""/>
      <w:lvlJc w:val="left"/>
    </w:lvl>
    <w:lvl w:ilvl="3" w:tplc="2AFA230C">
      <w:numFmt w:val="decimal"/>
      <w:lvlText w:val=""/>
      <w:lvlJc w:val="left"/>
    </w:lvl>
    <w:lvl w:ilvl="4" w:tplc="092EA14E">
      <w:numFmt w:val="decimal"/>
      <w:lvlText w:val=""/>
      <w:lvlJc w:val="left"/>
    </w:lvl>
    <w:lvl w:ilvl="5" w:tplc="B68A69C6">
      <w:numFmt w:val="decimal"/>
      <w:lvlText w:val=""/>
      <w:lvlJc w:val="left"/>
    </w:lvl>
    <w:lvl w:ilvl="6" w:tplc="36B6312E">
      <w:numFmt w:val="decimal"/>
      <w:lvlText w:val=""/>
      <w:lvlJc w:val="left"/>
    </w:lvl>
    <w:lvl w:ilvl="7" w:tplc="28C8E2F2">
      <w:numFmt w:val="decimal"/>
      <w:lvlText w:val=""/>
      <w:lvlJc w:val="left"/>
    </w:lvl>
    <w:lvl w:ilvl="8" w:tplc="0674FAB6">
      <w:numFmt w:val="decimal"/>
      <w:lvlText w:val=""/>
      <w:lvlJc w:val="left"/>
    </w:lvl>
  </w:abstractNum>
  <w:abstractNum w:abstractNumId="22" w15:restartNumberingAfterBreak="0">
    <w:nsid w:val="15B5AF5C"/>
    <w:multiLevelType w:val="hybridMultilevel"/>
    <w:tmpl w:val="77044BD8"/>
    <w:lvl w:ilvl="0" w:tplc="2AAA35CE">
      <w:start w:val="5"/>
      <w:numFmt w:val="decimal"/>
      <w:lvlText w:val="%1"/>
      <w:lvlJc w:val="left"/>
    </w:lvl>
    <w:lvl w:ilvl="1" w:tplc="B11E381E">
      <w:numFmt w:val="decimal"/>
      <w:lvlText w:val=""/>
      <w:lvlJc w:val="left"/>
    </w:lvl>
    <w:lvl w:ilvl="2" w:tplc="3782D770">
      <w:numFmt w:val="decimal"/>
      <w:lvlText w:val=""/>
      <w:lvlJc w:val="left"/>
    </w:lvl>
    <w:lvl w:ilvl="3" w:tplc="8D0EB66C">
      <w:numFmt w:val="decimal"/>
      <w:lvlText w:val=""/>
      <w:lvlJc w:val="left"/>
    </w:lvl>
    <w:lvl w:ilvl="4" w:tplc="CF220534">
      <w:numFmt w:val="decimal"/>
      <w:lvlText w:val=""/>
      <w:lvlJc w:val="left"/>
    </w:lvl>
    <w:lvl w:ilvl="5" w:tplc="186091C2">
      <w:numFmt w:val="decimal"/>
      <w:lvlText w:val=""/>
      <w:lvlJc w:val="left"/>
    </w:lvl>
    <w:lvl w:ilvl="6" w:tplc="587058A4">
      <w:numFmt w:val="decimal"/>
      <w:lvlText w:val=""/>
      <w:lvlJc w:val="left"/>
    </w:lvl>
    <w:lvl w:ilvl="7" w:tplc="25FA3BDC">
      <w:numFmt w:val="decimal"/>
      <w:lvlText w:val=""/>
      <w:lvlJc w:val="left"/>
    </w:lvl>
    <w:lvl w:ilvl="8" w:tplc="DF1CB700">
      <w:numFmt w:val="decimal"/>
      <w:lvlText w:val=""/>
      <w:lvlJc w:val="left"/>
    </w:lvl>
  </w:abstractNum>
  <w:abstractNum w:abstractNumId="23" w15:restartNumberingAfterBreak="0">
    <w:nsid w:val="168E121F"/>
    <w:multiLevelType w:val="hybridMultilevel"/>
    <w:tmpl w:val="22C4413A"/>
    <w:lvl w:ilvl="0" w:tplc="C1CC23B4">
      <w:start w:val="8"/>
      <w:numFmt w:val="decimal"/>
      <w:lvlText w:val="%1"/>
      <w:lvlJc w:val="left"/>
    </w:lvl>
    <w:lvl w:ilvl="1" w:tplc="378093B0">
      <w:numFmt w:val="decimal"/>
      <w:lvlText w:val=""/>
      <w:lvlJc w:val="left"/>
    </w:lvl>
    <w:lvl w:ilvl="2" w:tplc="3DEAAED4">
      <w:numFmt w:val="decimal"/>
      <w:lvlText w:val=""/>
      <w:lvlJc w:val="left"/>
    </w:lvl>
    <w:lvl w:ilvl="3" w:tplc="A7029134">
      <w:numFmt w:val="decimal"/>
      <w:lvlText w:val=""/>
      <w:lvlJc w:val="left"/>
    </w:lvl>
    <w:lvl w:ilvl="4" w:tplc="EFCE759E">
      <w:numFmt w:val="decimal"/>
      <w:lvlText w:val=""/>
      <w:lvlJc w:val="left"/>
    </w:lvl>
    <w:lvl w:ilvl="5" w:tplc="BC0A427E">
      <w:numFmt w:val="decimal"/>
      <w:lvlText w:val=""/>
      <w:lvlJc w:val="left"/>
    </w:lvl>
    <w:lvl w:ilvl="6" w:tplc="2EEA3B34">
      <w:numFmt w:val="decimal"/>
      <w:lvlText w:val=""/>
      <w:lvlJc w:val="left"/>
    </w:lvl>
    <w:lvl w:ilvl="7" w:tplc="91DADC30">
      <w:numFmt w:val="decimal"/>
      <w:lvlText w:val=""/>
      <w:lvlJc w:val="left"/>
    </w:lvl>
    <w:lvl w:ilvl="8" w:tplc="9858EC10">
      <w:numFmt w:val="decimal"/>
      <w:lvlText w:val=""/>
      <w:lvlJc w:val="left"/>
    </w:lvl>
  </w:abstractNum>
  <w:abstractNum w:abstractNumId="24" w15:restartNumberingAfterBreak="0">
    <w:nsid w:val="1716703B"/>
    <w:multiLevelType w:val="hybridMultilevel"/>
    <w:tmpl w:val="F306E63A"/>
    <w:lvl w:ilvl="0" w:tplc="BCCEC80E">
      <w:start w:val="1"/>
      <w:numFmt w:val="lowerLetter"/>
      <w:lvlText w:val="(%1)"/>
      <w:lvlJc w:val="left"/>
    </w:lvl>
    <w:lvl w:ilvl="1" w:tplc="3BA6A4E6">
      <w:numFmt w:val="decimal"/>
      <w:lvlText w:val=""/>
      <w:lvlJc w:val="left"/>
    </w:lvl>
    <w:lvl w:ilvl="2" w:tplc="ABB4ADA0">
      <w:numFmt w:val="decimal"/>
      <w:lvlText w:val=""/>
      <w:lvlJc w:val="left"/>
    </w:lvl>
    <w:lvl w:ilvl="3" w:tplc="5122F8D8">
      <w:numFmt w:val="decimal"/>
      <w:lvlText w:val=""/>
      <w:lvlJc w:val="left"/>
    </w:lvl>
    <w:lvl w:ilvl="4" w:tplc="FCCCE8CA">
      <w:numFmt w:val="decimal"/>
      <w:lvlText w:val=""/>
      <w:lvlJc w:val="left"/>
    </w:lvl>
    <w:lvl w:ilvl="5" w:tplc="42144556">
      <w:numFmt w:val="decimal"/>
      <w:lvlText w:val=""/>
      <w:lvlJc w:val="left"/>
    </w:lvl>
    <w:lvl w:ilvl="6" w:tplc="7E061A68">
      <w:numFmt w:val="decimal"/>
      <w:lvlText w:val=""/>
      <w:lvlJc w:val="left"/>
    </w:lvl>
    <w:lvl w:ilvl="7" w:tplc="57EC6696">
      <w:numFmt w:val="decimal"/>
      <w:lvlText w:val=""/>
      <w:lvlJc w:val="left"/>
    </w:lvl>
    <w:lvl w:ilvl="8" w:tplc="E44825C4">
      <w:numFmt w:val="decimal"/>
      <w:lvlText w:val=""/>
      <w:lvlJc w:val="left"/>
    </w:lvl>
  </w:abstractNum>
  <w:abstractNum w:abstractNumId="25" w15:restartNumberingAfterBreak="0">
    <w:nsid w:val="180115BE"/>
    <w:multiLevelType w:val="hybridMultilevel"/>
    <w:tmpl w:val="0E201CD2"/>
    <w:lvl w:ilvl="0" w:tplc="2B42EE5E">
      <w:start w:val="1"/>
      <w:numFmt w:val="lowerLetter"/>
      <w:lvlText w:val="(%1)"/>
      <w:lvlJc w:val="left"/>
    </w:lvl>
    <w:lvl w:ilvl="1" w:tplc="3634EAF6">
      <w:numFmt w:val="decimal"/>
      <w:lvlText w:val=""/>
      <w:lvlJc w:val="left"/>
    </w:lvl>
    <w:lvl w:ilvl="2" w:tplc="79BA6CCA">
      <w:numFmt w:val="decimal"/>
      <w:lvlText w:val=""/>
      <w:lvlJc w:val="left"/>
    </w:lvl>
    <w:lvl w:ilvl="3" w:tplc="F768F240">
      <w:numFmt w:val="decimal"/>
      <w:lvlText w:val=""/>
      <w:lvlJc w:val="left"/>
    </w:lvl>
    <w:lvl w:ilvl="4" w:tplc="3BFA6AA2">
      <w:numFmt w:val="decimal"/>
      <w:lvlText w:val=""/>
      <w:lvlJc w:val="left"/>
    </w:lvl>
    <w:lvl w:ilvl="5" w:tplc="2CAC400C">
      <w:numFmt w:val="decimal"/>
      <w:lvlText w:val=""/>
      <w:lvlJc w:val="left"/>
    </w:lvl>
    <w:lvl w:ilvl="6" w:tplc="841A58F6">
      <w:numFmt w:val="decimal"/>
      <w:lvlText w:val=""/>
      <w:lvlJc w:val="left"/>
    </w:lvl>
    <w:lvl w:ilvl="7" w:tplc="6D2ED926">
      <w:numFmt w:val="decimal"/>
      <w:lvlText w:val=""/>
      <w:lvlJc w:val="left"/>
    </w:lvl>
    <w:lvl w:ilvl="8" w:tplc="398861D0">
      <w:numFmt w:val="decimal"/>
      <w:lvlText w:val=""/>
      <w:lvlJc w:val="left"/>
    </w:lvl>
  </w:abstractNum>
  <w:abstractNum w:abstractNumId="26" w15:restartNumberingAfterBreak="0">
    <w:nsid w:val="1A27709E"/>
    <w:multiLevelType w:val="hybridMultilevel"/>
    <w:tmpl w:val="8398CD54"/>
    <w:lvl w:ilvl="0" w:tplc="CC0ED4B8">
      <w:start w:val="4"/>
      <w:numFmt w:val="decimal"/>
      <w:lvlText w:val="%1"/>
      <w:lvlJc w:val="left"/>
    </w:lvl>
    <w:lvl w:ilvl="1" w:tplc="57E8D7E6">
      <w:numFmt w:val="decimal"/>
      <w:lvlText w:val=""/>
      <w:lvlJc w:val="left"/>
    </w:lvl>
    <w:lvl w:ilvl="2" w:tplc="1C1CB994">
      <w:numFmt w:val="decimal"/>
      <w:lvlText w:val=""/>
      <w:lvlJc w:val="left"/>
    </w:lvl>
    <w:lvl w:ilvl="3" w:tplc="1AAA4D3A">
      <w:numFmt w:val="decimal"/>
      <w:lvlText w:val=""/>
      <w:lvlJc w:val="left"/>
    </w:lvl>
    <w:lvl w:ilvl="4" w:tplc="32B8401C">
      <w:numFmt w:val="decimal"/>
      <w:lvlText w:val=""/>
      <w:lvlJc w:val="left"/>
    </w:lvl>
    <w:lvl w:ilvl="5" w:tplc="EC32DDE6">
      <w:numFmt w:val="decimal"/>
      <w:lvlText w:val=""/>
      <w:lvlJc w:val="left"/>
    </w:lvl>
    <w:lvl w:ilvl="6" w:tplc="40F0AAA6">
      <w:numFmt w:val="decimal"/>
      <w:lvlText w:val=""/>
      <w:lvlJc w:val="left"/>
    </w:lvl>
    <w:lvl w:ilvl="7" w:tplc="0F987C24">
      <w:numFmt w:val="decimal"/>
      <w:lvlText w:val=""/>
      <w:lvlJc w:val="left"/>
    </w:lvl>
    <w:lvl w:ilvl="8" w:tplc="0A385F46">
      <w:numFmt w:val="decimal"/>
      <w:lvlText w:val=""/>
      <w:lvlJc w:val="left"/>
    </w:lvl>
  </w:abstractNum>
  <w:abstractNum w:abstractNumId="27" w15:restartNumberingAfterBreak="0">
    <w:nsid w:val="1A32234B"/>
    <w:multiLevelType w:val="hybridMultilevel"/>
    <w:tmpl w:val="C350697A"/>
    <w:lvl w:ilvl="0" w:tplc="EA74F9E8">
      <w:start w:val="1"/>
      <w:numFmt w:val="decimal"/>
      <w:lvlText w:val="%1"/>
      <w:lvlJc w:val="left"/>
    </w:lvl>
    <w:lvl w:ilvl="1" w:tplc="CC508F3C">
      <w:numFmt w:val="decimal"/>
      <w:lvlText w:val=""/>
      <w:lvlJc w:val="left"/>
    </w:lvl>
    <w:lvl w:ilvl="2" w:tplc="96B630AE">
      <w:numFmt w:val="decimal"/>
      <w:lvlText w:val=""/>
      <w:lvlJc w:val="left"/>
    </w:lvl>
    <w:lvl w:ilvl="3" w:tplc="0B3AEE5C">
      <w:numFmt w:val="decimal"/>
      <w:lvlText w:val=""/>
      <w:lvlJc w:val="left"/>
    </w:lvl>
    <w:lvl w:ilvl="4" w:tplc="D4DA61FA">
      <w:numFmt w:val="decimal"/>
      <w:lvlText w:val=""/>
      <w:lvlJc w:val="left"/>
    </w:lvl>
    <w:lvl w:ilvl="5" w:tplc="2A461C58">
      <w:numFmt w:val="decimal"/>
      <w:lvlText w:val=""/>
      <w:lvlJc w:val="left"/>
    </w:lvl>
    <w:lvl w:ilvl="6" w:tplc="D29A13E2">
      <w:numFmt w:val="decimal"/>
      <w:lvlText w:val=""/>
      <w:lvlJc w:val="left"/>
    </w:lvl>
    <w:lvl w:ilvl="7" w:tplc="3F8AF658">
      <w:numFmt w:val="decimal"/>
      <w:lvlText w:val=""/>
      <w:lvlJc w:val="left"/>
    </w:lvl>
    <w:lvl w:ilvl="8" w:tplc="559A44EC">
      <w:numFmt w:val="decimal"/>
      <w:lvlText w:val=""/>
      <w:lvlJc w:val="left"/>
    </w:lvl>
  </w:abstractNum>
  <w:abstractNum w:abstractNumId="28" w15:restartNumberingAfterBreak="0">
    <w:nsid w:val="1CF10FD8"/>
    <w:multiLevelType w:val="hybridMultilevel"/>
    <w:tmpl w:val="8EC46FAE"/>
    <w:lvl w:ilvl="0" w:tplc="C2C805B2">
      <w:start w:val="3"/>
      <w:numFmt w:val="decimal"/>
      <w:lvlText w:val="%1"/>
      <w:lvlJc w:val="left"/>
    </w:lvl>
    <w:lvl w:ilvl="1" w:tplc="C4BCDCA6">
      <w:numFmt w:val="decimal"/>
      <w:lvlText w:val=""/>
      <w:lvlJc w:val="left"/>
    </w:lvl>
    <w:lvl w:ilvl="2" w:tplc="6F64D050">
      <w:numFmt w:val="decimal"/>
      <w:lvlText w:val=""/>
      <w:lvlJc w:val="left"/>
    </w:lvl>
    <w:lvl w:ilvl="3" w:tplc="09AED064">
      <w:numFmt w:val="decimal"/>
      <w:lvlText w:val=""/>
      <w:lvlJc w:val="left"/>
    </w:lvl>
    <w:lvl w:ilvl="4" w:tplc="2F2E768A">
      <w:numFmt w:val="decimal"/>
      <w:lvlText w:val=""/>
      <w:lvlJc w:val="left"/>
    </w:lvl>
    <w:lvl w:ilvl="5" w:tplc="0EB80D1E">
      <w:numFmt w:val="decimal"/>
      <w:lvlText w:val=""/>
      <w:lvlJc w:val="left"/>
    </w:lvl>
    <w:lvl w:ilvl="6" w:tplc="A4143D82">
      <w:numFmt w:val="decimal"/>
      <w:lvlText w:val=""/>
      <w:lvlJc w:val="left"/>
    </w:lvl>
    <w:lvl w:ilvl="7" w:tplc="29C6FB22">
      <w:numFmt w:val="decimal"/>
      <w:lvlText w:val=""/>
      <w:lvlJc w:val="left"/>
    </w:lvl>
    <w:lvl w:ilvl="8" w:tplc="10B2F6DE">
      <w:numFmt w:val="decimal"/>
      <w:lvlText w:val=""/>
      <w:lvlJc w:val="left"/>
    </w:lvl>
  </w:abstractNum>
  <w:abstractNum w:abstractNumId="29" w15:restartNumberingAfterBreak="0">
    <w:nsid w:val="1D545C4D"/>
    <w:multiLevelType w:val="hybridMultilevel"/>
    <w:tmpl w:val="A0660DB8"/>
    <w:lvl w:ilvl="0" w:tplc="B57C0280">
      <w:start w:val="1"/>
      <w:numFmt w:val="decimal"/>
      <w:lvlText w:val="%1"/>
      <w:lvlJc w:val="left"/>
    </w:lvl>
    <w:lvl w:ilvl="1" w:tplc="23281478">
      <w:numFmt w:val="decimal"/>
      <w:lvlText w:val=""/>
      <w:lvlJc w:val="left"/>
    </w:lvl>
    <w:lvl w:ilvl="2" w:tplc="AA8A1E68">
      <w:numFmt w:val="decimal"/>
      <w:lvlText w:val=""/>
      <w:lvlJc w:val="left"/>
    </w:lvl>
    <w:lvl w:ilvl="3" w:tplc="DF1E0674">
      <w:numFmt w:val="decimal"/>
      <w:lvlText w:val=""/>
      <w:lvlJc w:val="left"/>
    </w:lvl>
    <w:lvl w:ilvl="4" w:tplc="E988B91C">
      <w:numFmt w:val="decimal"/>
      <w:lvlText w:val=""/>
      <w:lvlJc w:val="left"/>
    </w:lvl>
    <w:lvl w:ilvl="5" w:tplc="FC525BB6">
      <w:numFmt w:val="decimal"/>
      <w:lvlText w:val=""/>
      <w:lvlJc w:val="left"/>
    </w:lvl>
    <w:lvl w:ilvl="6" w:tplc="F3687E52">
      <w:numFmt w:val="decimal"/>
      <w:lvlText w:val=""/>
      <w:lvlJc w:val="left"/>
    </w:lvl>
    <w:lvl w:ilvl="7" w:tplc="84FA0EC0">
      <w:numFmt w:val="decimal"/>
      <w:lvlText w:val=""/>
      <w:lvlJc w:val="left"/>
    </w:lvl>
    <w:lvl w:ilvl="8" w:tplc="49DAAE18">
      <w:numFmt w:val="decimal"/>
      <w:lvlText w:val=""/>
      <w:lvlJc w:val="left"/>
    </w:lvl>
  </w:abstractNum>
  <w:abstractNum w:abstractNumId="30" w15:restartNumberingAfterBreak="0">
    <w:nsid w:val="1D9F6E5F"/>
    <w:multiLevelType w:val="hybridMultilevel"/>
    <w:tmpl w:val="7BC002EA"/>
    <w:lvl w:ilvl="0" w:tplc="1D0EF9EE">
      <w:start w:val="1"/>
      <w:numFmt w:val="bullet"/>
      <w:lvlText w:val=" "/>
      <w:lvlJc w:val="left"/>
    </w:lvl>
    <w:lvl w:ilvl="1" w:tplc="EC9237CA">
      <w:numFmt w:val="decimal"/>
      <w:lvlText w:val=""/>
      <w:lvlJc w:val="left"/>
    </w:lvl>
    <w:lvl w:ilvl="2" w:tplc="A83468A8">
      <w:numFmt w:val="decimal"/>
      <w:lvlText w:val=""/>
      <w:lvlJc w:val="left"/>
    </w:lvl>
    <w:lvl w:ilvl="3" w:tplc="4FB2D72C">
      <w:numFmt w:val="decimal"/>
      <w:lvlText w:val=""/>
      <w:lvlJc w:val="left"/>
    </w:lvl>
    <w:lvl w:ilvl="4" w:tplc="5AE2F7B0">
      <w:numFmt w:val="decimal"/>
      <w:lvlText w:val=""/>
      <w:lvlJc w:val="left"/>
    </w:lvl>
    <w:lvl w:ilvl="5" w:tplc="BC9AE1E6">
      <w:numFmt w:val="decimal"/>
      <w:lvlText w:val=""/>
      <w:lvlJc w:val="left"/>
    </w:lvl>
    <w:lvl w:ilvl="6" w:tplc="CCB035EA">
      <w:numFmt w:val="decimal"/>
      <w:lvlText w:val=""/>
      <w:lvlJc w:val="left"/>
    </w:lvl>
    <w:lvl w:ilvl="7" w:tplc="AD204C34">
      <w:numFmt w:val="decimal"/>
      <w:lvlText w:val=""/>
      <w:lvlJc w:val="left"/>
    </w:lvl>
    <w:lvl w:ilvl="8" w:tplc="BD282EBE">
      <w:numFmt w:val="decimal"/>
      <w:lvlText w:val=""/>
      <w:lvlJc w:val="left"/>
    </w:lvl>
  </w:abstractNum>
  <w:abstractNum w:abstractNumId="31" w15:restartNumberingAfterBreak="0">
    <w:nsid w:val="1DBABF00"/>
    <w:multiLevelType w:val="hybridMultilevel"/>
    <w:tmpl w:val="8DD811C4"/>
    <w:lvl w:ilvl="0" w:tplc="E214A0AE">
      <w:start w:val="1"/>
      <w:numFmt w:val="lowerLetter"/>
      <w:lvlText w:val="(%1)"/>
      <w:lvlJc w:val="left"/>
    </w:lvl>
    <w:lvl w:ilvl="1" w:tplc="9BFE03C6">
      <w:numFmt w:val="decimal"/>
      <w:lvlText w:val=""/>
      <w:lvlJc w:val="left"/>
    </w:lvl>
    <w:lvl w:ilvl="2" w:tplc="26E43BB2">
      <w:numFmt w:val="decimal"/>
      <w:lvlText w:val=""/>
      <w:lvlJc w:val="left"/>
    </w:lvl>
    <w:lvl w:ilvl="3" w:tplc="76D42358">
      <w:numFmt w:val="decimal"/>
      <w:lvlText w:val=""/>
      <w:lvlJc w:val="left"/>
    </w:lvl>
    <w:lvl w:ilvl="4" w:tplc="65AA8AEC">
      <w:numFmt w:val="decimal"/>
      <w:lvlText w:val=""/>
      <w:lvlJc w:val="left"/>
    </w:lvl>
    <w:lvl w:ilvl="5" w:tplc="E354D00C">
      <w:numFmt w:val="decimal"/>
      <w:lvlText w:val=""/>
      <w:lvlJc w:val="left"/>
    </w:lvl>
    <w:lvl w:ilvl="6" w:tplc="0DD2A678">
      <w:numFmt w:val="decimal"/>
      <w:lvlText w:val=""/>
      <w:lvlJc w:val="left"/>
    </w:lvl>
    <w:lvl w:ilvl="7" w:tplc="CAB4E6F8">
      <w:numFmt w:val="decimal"/>
      <w:lvlText w:val=""/>
      <w:lvlJc w:val="left"/>
    </w:lvl>
    <w:lvl w:ilvl="8" w:tplc="5A48E750">
      <w:numFmt w:val="decimal"/>
      <w:lvlText w:val=""/>
      <w:lvlJc w:val="left"/>
    </w:lvl>
  </w:abstractNum>
  <w:abstractNum w:abstractNumId="32" w15:restartNumberingAfterBreak="0">
    <w:nsid w:val="1EBA5D23"/>
    <w:multiLevelType w:val="hybridMultilevel"/>
    <w:tmpl w:val="CE1EC924"/>
    <w:lvl w:ilvl="0" w:tplc="0ABE9614">
      <w:start w:val="1"/>
      <w:numFmt w:val="lowerLetter"/>
      <w:lvlText w:val="(%1)"/>
      <w:lvlJc w:val="left"/>
    </w:lvl>
    <w:lvl w:ilvl="1" w:tplc="1BBEAE78">
      <w:numFmt w:val="decimal"/>
      <w:lvlText w:val=""/>
      <w:lvlJc w:val="left"/>
    </w:lvl>
    <w:lvl w:ilvl="2" w:tplc="A91E87DC">
      <w:numFmt w:val="decimal"/>
      <w:lvlText w:val=""/>
      <w:lvlJc w:val="left"/>
    </w:lvl>
    <w:lvl w:ilvl="3" w:tplc="882A53B6">
      <w:numFmt w:val="decimal"/>
      <w:lvlText w:val=""/>
      <w:lvlJc w:val="left"/>
    </w:lvl>
    <w:lvl w:ilvl="4" w:tplc="F0EACE9E">
      <w:numFmt w:val="decimal"/>
      <w:lvlText w:val=""/>
      <w:lvlJc w:val="left"/>
    </w:lvl>
    <w:lvl w:ilvl="5" w:tplc="2C402234">
      <w:numFmt w:val="decimal"/>
      <w:lvlText w:val=""/>
      <w:lvlJc w:val="left"/>
    </w:lvl>
    <w:lvl w:ilvl="6" w:tplc="904C269E">
      <w:numFmt w:val="decimal"/>
      <w:lvlText w:val=""/>
      <w:lvlJc w:val="left"/>
    </w:lvl>
    <w:lvl w:ilvl="7" w:tplc="00425BCC">
      <w:numFmt w:val="decimal"/>
      <w:lvlText w:val=""/>
      <w:lvlJc w:val="left"/>
    </w:lvl>
    <w:lvl w:ilvl="8" w:tplc="F40634AA">
      <w:numFmt w:val="decimal"/>
      <w:lvlText w:val=""/>
      <w:lvlJc w:val="left"/>
    </w:lvl>
  </w:abstractNum>
  <w:abstractNum w:abstractNumId="33" w15:restartNumberingAfterBreak="0">
    <w:nsid w:val="1F48EAA1"/>
    <w:multiLevelType w:val="hybridMultilevel"/>
    <w:tmpl w:val="49EC7100"/>
    <w:lvl w:ilvl="0" w:tplc="957C27CA">
      <w:start w:val="1"/>
      <w:numFmt w:val="bullet"/>
      <w:lvlText w:val=" "/>
      <w:lvlJc w:val="left"/>
    </w:lvl>
    <w:lvl w:ilvl="1" w:tplc="D864ECEE">
      <w:numFmt w:val="decimal"/>
      <w:lvlText w:val=""/>
      <w:lvlJc w:val="left"/>
    </w:lvl>
    <w:lvl w:ilvl="2" w:tplc="F94A2054">
      <w:numFmt w:val="decimal"/>
      <w:lvlText w:val=""/>
      <w:lvlJc w:val="left"/>
    </w:lvl>
    <w:lvl w:ilvl="3" w:tplc="784EDCDA">
      <w:numFmt w:val="decimal"/>
      <w:lvlText w:val=""/>
      <w:lvlJc w:val="left"/>
    </w:lvl>
    <w:lvl w:ilvl="4" w:tplc="1256CC1A">
      <w:numFmt w:val="decimal"/>
      <w:lvlText w:val=""/>
      <w:lvlJc w:val="left"/>
    </w:lvl>
    <w:lvl w:ilvl="5" w:tplc="9D3CB466">
      <w:numFmt w:val="decimal"/>
      <w:lvlText w:val=""/>
      <w:lvlJc w:val="left"/>
    </w:lvl>
    <w:lvl w:ilvl="6" w:tplc="1C462C86">
      <w:numFmt w:val="decimal"/>
      <w:lvlText w:val=""/>
      <w:lvlJc w:val="left"/>
    </w:lvl>
    <w:lvl w:ilvl="7" w:tplc="5A469E56">
      <w:numFmt w:val="decimal"/>
      <w:lvlText w:val=""/>
      <w:lvlJc w:val="left"/>
    </w:lvl>
    <w:lvl w:ilvl="8" w:tplc="C0AC2A62">
      <w:numFmt w:val="decimal"/>
      <w:lvlText w:val=""/>
      <w:lvlJc w:val="left"/>
    </w:lvl>
  </w:abstractNum>
  <w:abstractNum w:abstractNumId="34" w15:restartNumberingAfterBreak="0">
    <w:nsid w:val="1FBFE8E0"/>
    <w:multiLevelType w:val="hybridMultilevel"/>
    <w:tmpl w:val="31446F20"/>
    <w:lvl w:ilvl="0" w:tplc="A5B471B6">
      <w:start w:val="1"/>
      <w:numFmt w:val="bullet"/>
      <w:lvlText w:val=" "/>
      <w:lvlJc w:val="left"/>
    </w:lvl>
    <w:lvl w:ilvl="1" w:tplc="E6C001A4">
      <w:numFmt w:val="decimal"/>
      <w:lvlText w:val=""/>
      <w:lvlJc w:val="left"/>
    </w:lvl>
    <w:lvl w:ilvl="2" w:tplc="477484F8">
      <w:numFmt w:val="decimal"/>
      <w:lvlText w:val=""/>
      <w:lvlJc w:val="left"/>
    </w:lvl>
    <w:lvl w:ilvl="3" w:tplc="A508ADD0">
      <w:numFmt w:val="decimal"/>
      <w:lvlText w:val=""/>
      <w:lvlJc w:val="left"/>
    </w:lvl>
    <w:lvl w:ilvl="4" w:tplc="BA840B90">
      <w:numFmt w:val="decimal"/>
      <w:lvlText w:val=""/>
      <w:lvlJc w:val="left"/>
    </w:lvl>
    <w:lvl w:ilvl="5" w:tplc="FCE4655C">
      <w:numFmt w:val="decimal"/>
      <w:lvlText w:val=""/>
      <w:lvlJc w:val="left"/>
    </w:lvl>
    <w:lvl w:ilvl="6" w:tplc="EF785970">
      <w:numFmt w:val="decimal"/>
      <w:lvlText w:val=""/>
      <w:lvlJc w:val="left"/>
    </w:lvl>
    <w:lvl w:ilvl="7" w:tplc="6F94EFCA">
      <w:numFmt w:val="decimal"/>
      <w:lvlText w:val=""/>
      <w:lvlJc w:val="left"/>
    </w:lvl>
    <w:lvl w:ilvl="8" w:tplc="BF04ADA4">
      <w:numFmt w:val="decimal"/>
      <w:lvlText w:val=""/>
      <w:lvlJc w:val="left"/>
    </w:lvl>
  </w:abstractNum>
  <w:abstractNum w:abstractNumId="35" w15:restartNumberingAfterBreak="0">
    <w:nsid w:val="235BA861"/>
    <w:multiLevelType w:val="hybridMultilevel"/>
    <w:tmpl w:val="3266D70C"/>
    <w:lvl w:ilvl="0" w:tplc="A44A378A">
      <w:start w:val="1"/>
      <w:numFmt w:val="lowerLetter"/>
      <w:lvlText w:val="(%1)"/>
      <w:lvlJc w:val="left"/>
    </w:lvl>
    <w:lvl w:ilvl="1" w:tplc="FC16A0BE">
      <w:numFmt w:val="decimal"/>
      <w:lvlText w:val=""/>
      <w:lvlJc w:val="left"/>
    </w:lvl>
    <w:lvl w:ilvl="2" w:tplc="229AF6AE">
      <w:numFmt w:val="decimal"/>
      <w:lvlText w:val=""/>
      <w:lvlJc w:val="left"/>
    </w:lvl>
    <w:lvl w:ilvl="3" w:tplc="F3906B2C">
      <w:numFmt w:val="decimal"/>
      <w:lvlText w:val=""/>
      <w:lvlJc w:val="left"/>
    </w:lvl>
    <w:lvl w:ilvl="4" w:tplc="03C035A2">
      <w:numFmt w:val="decimal"/>
      <w:lvlText w:val=""/>
      <w:lvlJc w:val="left"/>
    </w:lvl>
    <w:lvl w:ilvl="5" w:tplc="ED14B1D4">
      <w:numFmt w:val="decimal"/>
      <w:lvlText w:val=""/>
      <w:lvlJc w:val="left"/>
    </w:lvl>
    <w:lvl w:ilvl="6" w:tplc="A8E4B8B0">
      <w:numFmt w:val="decimal"/>
      <w:lvlText w:val=""/>
      <w:lvlJc w:val="left"/>
    </w:lvl>
    <w:lvl w:ilvl="7" w:tplc="EDBCE906">
      <w:numFmt w:val="decimal"/>
      <w:lvlText w:val=""/>
      <w:lvlJc w:val="left"/>
    </w:lvl>
    <w:lvl w:ilvl="8" w:tplc="216ECE74">
      <w:numFmt w:val="decimal"/>
      <w:lvlText w:val=""/>
      <w:lvlJc w:val="left"/>
    </w:lvl>
  </w:abstractNum>
  <w:abstractNum w:abstractNumId="36" w15:restartNumberingAfterBreak="0">
    <w:nsid w:val="23F9C13C"/>
    <w:multiLevelType w:val="hybridMultilevel"/>
    <w:tmpl w:val="316AFE28"/>
    <w:lvl w:ilvl="0" w:tplc="F9B09EE4">
      <w:start w:val="1"/>
      <w:numFmt w:val="bullet"/>
      <w:lvlText w:val="―"/>
      <w:lvlJc w:val="left"/>
    </w:lvl>
    <w:lvl w:ilvl="1" w:tplc="2AA8EAD0">
      <w:numFmt w:val="decimal"/>
      <w:lvlText w:val=""/>
      <w:lvlJc w:val="left"/>
    </w:lvl>
    <w:lvl w:ilvl="2" w:tplc="C0E0F9AE">
      <w:numFmt w:val="decimal"/>
      <w:lvlText w:val=""/>
      <w:lvlJc w:val="left"/>
    </w:lvl>
    <w:lvl w:ilvl="3" w:tplc="2D16EFE8">
      <w:numFmt w:val="decimal"/>
      <w:lvlText w:val=""/>
      <w:lvlJc w:val="left"/>
    </w:lvl>
    <w:lvl w:ilvl="4" w:tplc="4A94A55E">
      <w:numFmt w:val="decimal"/>
      <w:lvlText w:val=""/>
      <w:lvlJc w:val="left"/>
    </w:lvl>
    <w:lvl w:ilvl="5" w:tplc="B17A393C">
      <w:numFmt w:val="decimal"/>
      <w:lvlText w:val=""/>
      <w:lvlJc w:val="left"/>
    </w:lvl>
    <w:lvl w:ilvl="6" w:tplc="3FFC1B10">
      <w:numFmt w:val="decimal"/>
      <w:lvlText w:val=""/>
      <w:lvlJc w:val="left"/>
    </w:lvl>
    <w:lvl w:ilvl="7" w:tplc="B106E0E2">
      <w:numFmt w:val="decimal"/>
      <w:lvlText w:val=""/>
      <w:lvlJc w:val="left"/>
    </w:lvl>
    <w:lvl w:ilvl="8" w:tplc="BE4267C6">
      <w:numFmt w:val="decimal"/>
      <w:lvlText w:val=""/>
      <w:lvlJc w:val="left"/>
    </w:lvl>
  </w:abstractNum>
  <w:abstractNum w:abstractNumId="37" w15:restartNumberingAfterBreak="0">
    <w:nsid w:val="25A70BF7"/>
    <w:multiLevelType w:val="hybridMultilevel"/>
    <w:tmpl w:val="9BFCA85E"/>
    <w:lvl w:ilvl="0" w:tplc="ADE4B2E2">
      <w:start w:val="1"/>
      <w:numFmt w:val="lowerLetter"/>
      <w:lvlText w:val="(%1)"/>
      <w:lvlJc w:val="left"/>
    </w:lvl>
    <w:lvl w:ilvl="1" w:tplc="FD3A6692">
      <w:numFmt w:val="decimal"/>
      <w:lvlText w:val=""/>
      <w:lvlJc w:val="left"/>
    </w:lvl>
    <w:lvl w:ilvl="2" w:tplc="8EA4D11C">
      <w:numFmt w:val="decimal"/>
      <w:lvlText w:val=""/>
      <w:lvlJc w:val="left"/>
    </w:lvl>
    <w:lvl w:ilvl="3" w:tplc="D940F25A">
      <w:numFmt w:val="decimal"/>
      <w:lvlText w:val=""/>
      <w:lvlJc w:val="left"/>
    </w:lvl>
    <w:lvl w:ilvl="4" w:tplc="28BE8F2A">
      <w:numFmt w:val="decimal"/>
      <w:lvlText w:val=""/>
      <w:lvlJc w:val="left"/>
    </w:lvl>
    <w:lvl w:ilvl="5" w:tplc="B7C0DED8">
      <w:numFmt w:val="decimal"/>
      <w:lvlText w:val=""/>
      <w:lvlJc w:val="left"/>
    </w:lvl>
    <w:lvl w:ilvl="6" w:tplc="846E176C">
      <w:numFmt w:val="decimal"/>
      <w:lvlText w:val=""/>
      <w:lvlJc w:val="left"/>
    </w:lvl>
    <w:lvl w:ilvl="7" w:tplc="DD549D4A">
      <w:numFmt w:val="decimal"/>
      <w:lvlText w:val=""/>
      <w:lvlJc w:val="left"/>
    </w:lvl>
    <w:lvl w:ilvl="8" w:tplc="A404AE34">
      <w:numFmt w:val="decimal"/>
      <w:lvlText w:val=""/>
      <w:lvlJc w:val="left"/>
    </w:lvl>
  </w:abstractNum>
  <w:abstractNum w:abstractNumId="38" w15:restartNumberingAfterBreak="0">
    <w:nsid w:val="26F324BA"/>
    <w:multiLevelType w:val="hybridMultilevel"/>
    <w:tmpl w:val="73723856"/>
    <w:lvl w:ilvl="0" w:tplc="B9686668">
      <w:start w:val="3"/>
      <w:numFmt w:val="decimal"/>
      <w:lvlText w:val="%1"/>
      <w:lvlJc w:val="left"/>
    </w:lvl>
    <w:lvl w:ilvl="1" w:tplc="1348182A">
      <w:numFmt w:val="decimal"/>
      <w:lvlText w:val=""/>
      <w:lvlJc w:val="left"/>
    </w:lvl>
    <w:lvl w:ilvl="2" w:tplc="5622BB3C">
      <w:numFmt w:val="decimal"/>
      <w:lvlText w:val=""/>
      <w:lvlJc w:val="left"/>
    </w:lvl>
    <w:lvl w:ilvl="3" w:tplc="8076CE4E">
      <w:numFmt w:val="decimal"/>
      <w:lvlText w:val=""/>
      <w:lvlJc w:val="left"/>
    </w:lvl>
    <w:lvl w:ilvl="4" w:tplc="071C03A2">
      <w:numFmt w:val="decimal"/>
      <w:lvlText w:val=""/>
      <w:lvlJc w:val="left"/>
    </w:lvl>
    <w:lvl w:ilvl="5" w:tplc="A1E2C626">
      <w:numFmt w:val="decimal"/>
      <w:lvlText w:val=""/>
      <w:lvlJc w:val="left"/>
    </w:lvl>
    <w:lvl w:ilvl="6" w:tplc="5A04D0FE">
      <w:numFmt w:val="decimal"/>
      <w:lvlText w:val=""/>
      <w:lvlJc w:val="left"/>
    </w:lvl>
    <w:lvl w:ilvl="7" w:tplc="3F7A8DC6">
      <w:numFmt w:val="decimal"/>
      <w:lvlText w:val=""/>
      <w:lvlJc w:val="left"/>
    </w:lvl>
    <w:lvl w:ilvl="8" w:tplc="4ED24EFC">
      <w:numFmt w:val="decimal"/>
      <w:lvlText w:val=""/>
      <w:lvlJc w:val="left"/>
    </w:lvl>
  </w:abstractNum>
  <w:abstractNum w:abstractNumId="39" w15:restartNumberingAfterBreak="0">
    <w:nsid w:val="275AC794"/>
    <w:multiLevelType w:val="hybridMultilevel"/>
    <w:tmpl w:val="97CCD57A"/>
    <w:lvl w:ilvl="0" w:tplc="50D21EE6">
      <w:start w:val="1"/>
      <w:numFmt w:val="lowerLetter"/>
      <w:lvlText w:val="(%1)"/>
      <w:lvlJc w:val="left"/>
    </w:lvl>
    <w:lvl w:ilvl="1" w:tplc="B99C41D4">
      <w:numFmt w:val="decimal"/>
      <w:lvlText w:val=""/>
      <w:lvlJc w:val="left"/>
    </w:lvl>
    <w:lvl w:ilvl="2" w:tplc="CD920E58">
      <w:numFmt w:val="decimal"/>
      <w:lvlText w:val=""/>
      <w:lvlJc w:val="left"/>
    </w:lvl>
    <w:lvl w:ilvl="3" w:tplc="C0421B54">
      <w:numFmt w:val="decimal"/>
      <w:lvlText w:val=""/>
      <w:lvlJc w:val="left"/>
    </w:lvl>
    <w:lvl w:ilvl="4" w:tplc="D7AC6438">
      <w:numFmt w:val="decimal"/>
      <w:lvlText w:val=""/>
      <w:lvlJc w:val="left"/>
    </w:lvl>
    <w:lvl w:ilvl="5" w:tplc="3E129798">
      <w:numFmt w:val="decimal"/>
      <w:lvlText w:val=""/>
      <w:lvlJc w:val="left"/>
    </w:lvl>
    <w:lvl w:ilvl="6" w:tplc="1952C38A">
      <w:numFmt w:val="decimal"/>
      <w:lvlText w:val=""/>
      <w:lvlJc w:val="left"/>
    </w:lvl>
    <w:lvl w:ilvl="7" w:tplc="30CA3278">
      <w:numFmt w:val="decimal"/>
      <w:lvlText w:val=""/>
      <w:lvlJc w:val="left"/>
    </w:lvl>
    <w:lvl w:ilvl="8" w:tplc="A5AE94D6">
      <w:numFmt w:val="decimal"/>
      <w:lvlText w:val=""/>
      <w:lvlJc w:val="left"/>
    </w:lvl>
  </w:abstractNum>
  <w:abstractNum w:abstractNumId="40" w15:restartNumberingAfterBreak="0">
    <w:nsid w:val="288F1A34"/>
    <w:multiLevelType w:val="hybridMultilevel"/>
    <w:tmpl w:val="7E4EED62"/>
    <w:lvl w:ilvl="0" w:tplc="4E3EF35A">
      <w:start w:val="1"/>
      <w:numFmt w:val="lowerLetter"/>
      <w:lvlText w:val="(%1)"/>
      <w:lvlJc w:val="left"/>
    </w:lvl>
    <w:lvl w:ilvl="1" w:tplc="453A3F9C">
      <w:numFmt w:val="decimal"/>
      <w:lvlText w:val=""/>
      <w:lvlJc w:val="left"/>
    </w:lvl>
    <w:lvl w:ilvl="2" w:tplc="AB600460">
      <w:numFmt w:val="decimal"/>
      <w:lvlText w:val=""/>
      <w:lvlJc w:val="left"/>
    </w:lvl>
    <w:lvl w:ilvl="3" w:tplc="1A661B8E">
      <w:numFmt w:val="decimal"/>
      <w:lvlText w:val=""/>
      <w:lvlJc w:val="left"/>
    </w:lvl>
    <w:lvl w:ilvl="4" w:tplc="881294EE">
      <w:numFmt w:val="decimal"/>
      <w:lvlText w:val=""/>
      <w:lvlJc w:val="left"/>
    </w:lvl>
    <w:lvl w:ilvl="5" w:tplc="FED624F2">
      <w:numFmt w:val="decimal"/>
      <w:lvlText w:val=""/>
      <w:lvlJc w:val="left"/>
    </w:lvl>
    <w:lvl w:ilvl="6" w:tplc="B184C4F4">
      <w:numFmt w:val="decimal"/>
      <w:lvlText w:val=""/>
      <w:lvlJc w:val="left"/>
    </w:lvl>
    <w:lvl w:ilvl="7" w:tplc="7CFEBA28">
      <w:numFmt w:val="decimal"/>
      <w:lvlText w:val=""/>
      <w:lvlJc w:val="left"/>
    </w:lvl>
    <w:lvl w:ilvl="8" w:tplc="12246B90">
      <w:numFmt w:val="decimal"/>
      <w:lvlText w:val=""/>
      <w:lvlJc w:val="left"/>
    </w:lvl>
  </w:abstractNum>
  <w:abstractNum w:abstractNumId="41" w15:restartNumberingAfterBreak="0">
    <w:nsid w:val="2A155DBC"/>
    <w:multiLevelType w:val="hybridMultilevel"/>
    <w:tmpl w:val="2EEA3566"/>
    <w:lvl w:ilvl="0" w:tplc="1C8C65A4">
      <w:start w:val="1"/>
      <w:numFmt w:val="decimal"/>
      <w:lvlText w:val="%1"/>
      <w:lvlJc w:val="left"/>
    </w:lvl>
    <w:lvl w:ilvl="1" w:tplc="DE2CBA92">
      <w:numFmt w:val="decimal"/>
      <w:lvlText w:val=""/>
      <w:lvlJc w:val="left"/>
    </w:lvl>
    <w:lvl w:ilvl="2" w:tplc="2D9E68D6">
      <w:numFmt w:val="decimal"/>
      <w:lvlText w:val=""/>
      <w:lvlJc w:val="left"/>
    </w:lvl>
    <w:lvl w:ilvl="3" w:tplc="55E0D97E">
      <w:numFmt w:val="decimal"/>
      <w:lvlText w:val=""/>
      <w:lvlJc w:val="left"/>
    </w:lvl>
    <w:lvl w:ilvl="4" w:tplc="5B343EE4">
      <w:numFmt w:val="decimal"/>
      <w:lvlText w:val=""/>
      <w:lvlJc w:val="left"/>
    </w:lvl>
    <w:lvl w:ilvl="5" w:tplc="114CEDD2">
      <w:numFmt w:val="decimal"/>
      <w:lvlText w:val=""/>
      <w:lvlJc w:val="left"/>
    </w:lvl>
    <w:lvl w:ilvl="6" w:tplc="2A00B664">
      <w:numFmt w:val="decimal"/>
      <w:lvlText w:val=""/>
      <w:lvlJc w:val="left"/>
    </w:lvl>
    <w:lvl w:ilvl="7" w:tplc="A2CCE732">
      <w:numFmt w:val="decimal"/>
      <w:lvlText w:val=""/>
      <w:lvlJc w:val="left"/>
    </w:lvl>
    <w:lvl w:ilvl="8" w:tplc="ED4E77C6">
      <w:numFmt w:val="decimal"/>
      <w:lvlText w:val=""/>
      <w:lvlJc w:val="left"/>
    </w:lvl>
  </w:abstractNum>
  <w:abstractNum w:abstractNumId="42" w15:restartNumberingAfterBreak="0">
    <w:nsid w:val="2DF6D648"/>
    <w:multiLevelType w:val="hybridMultilevel"/>
    <w:tmpl w:val="5EAC40E2"/>
    <w:lvl w:ilvl="0" w:tplc="8ED2883C">
      <w:start w:val="1"/>
      <w:numFmt w:val="bullet"/>
      <w:lvlText w:val=" "/>
      <w:lvlJc w:val="left"/>
    </w:lvl>
    <w:lvl w:ilvl="1" w:tplc="C78822CA">
      <w:numFmt w:val="decimal"/>
      <w:lvlText w:val=""/>
      <w:lvlJc w:val="left"/>
    </w:lvl>
    <w:lvl w:ilvl="2" w:tplc="174E4C62">
      <w:numFmt w:val="decimal"/>
      <w:lvlText w:val=""/>
      <w:lvlJc w:val="left"/>
    </w:lvl>
    <w:lvl w:ilvl="3" w:tplc="CCF6800C">
      <w:numFmt w:val="decimal"/>
      <w:lvlText w:val=""/>
      <w:lvlJc w:val="left"/>
    </w:lvl>
    <w:lvl w:ilvl="4" w:tplc="DB9EF442">
      <w:numFmt w:val="decimal"/>
      <w:lvlText w:val=""/>
      <w:lvlJc w:val="left"/>
    </w:lvl>
    <w:lvl w:ilvl="5" w:tplc="1EC4856C">
      <w:numFmt w:val="decimal"/>
      <w:lvlText w:val=""/>
      <w:lvlJc w:val="left"/>
    </w:lvl>
    <w:lvl w:ilvl="6" w:tplc="ED60FBAC">
      <w:numFmt w:val="decimal"/>
      <w:lvlText w:val=""/>
      <w:lvlJc w:val="left"/>
    </w:lvl>
    <w:lvl w:ilvl="7" w:tplc="AD76014E">
      <w:numFmt w:val="decimal"/>
      <w:lvlText w:val=""/>
      <w:lvlJc w:val="left"/>
    </w:lvl>
    <w:lvl w:ilvl="8" w:tplc="4F1E8E14">
      <w:numFmt w:val="decimal"/>
      <w:lvlText w:val=""/>
      <w:lvlJc w:val="left"/>
    </w:lvl>
  </w:abstractNum>
  <w:abstractNum w:abstractNumId="43" w15:restartNumberingAfterBreak="0">
    <w:nsid w:val="2F305DEF"/>
    <w:multiLevelType w:val="hybridMultilevel"/>
    <w:tmpl w:val="F1585206"/>
    <w:lvl w:ilvl="0" w:tplc="38A6A8F2">
      <w:start w:val="1"/>
      <w:numFmt w:val="lowerLetter"/>
      <w:lvlText w:val="(%1)"/>
      <w:lvlJc w:val="left"/>
    </w:lvl>
    <w:lvl w:ilvl="1" w:tplc="EBACB9CC">
      <w:numFmt w:val="decimal"/>
      <w:lvlText w:val=""/>
      <w:lvlJc w:val="left"/>
    </w:lvl>
    <w:lvl w:ilvl="2" w:tplc="541E5FCE">
      <w:numFmt w:val="decimal"/>
      <w:lvlText w:val=""/>
      <w:lvlJc w:val="left"/>
    </w:lvl>
    <w:lvl w:ilvl="3" w:tplc="F934EB70">
      <w:numFmt w:val="decimal"/>
      <w:lvlText w:val=""/>
      <w:lvlJc w:val="left"/>
    </w:lvl>
    <w:lvl w:ilvl="4" w:tplc="D6EEE1B0">
      <w:numFmt w:val="decimal"/>
      <w:lvlText w:val=""/>
      <w:lvlJc w:val="left"/>
    </w:lvl>
    <w:lvl w:ilvl="5" w:tplc="DEA280A0">
      <w:numFmt w:val="decimal"/>
      <w:lvlText w:val=""/>
      <w:lvlJc w:val="left"/>
    </w:lvl>
    <w:lvl w:ilvl="6" w:tplc="1D48D420">
      <w:numFmt w:val="decimal"/>
      <w:lvlText w:val=""/>
      <w:lvlJc w:val="left"/>
    </w:lvl>
    <w:lvl w:ilvl="7" w:tplc="8CBED6E0">
      <w:numFmt w:val="decimal"/>
      <w:lvlText w:val=""/>
      <w:lvlJc w:val="left"/>
    </w:lvl>
    <w:lvl w:ilvl="8" w:tplc="D2C8C554">
      <w:numFmt w:val="decimal"/>
      <w:lvlText w:val=""/>
      <w:lvlJc w:val="left"/>
    </w:lvl>
  </w:abstractNum>
  <w:abstractNum w:abstractNumId="44" w15:restartNumberingAfterBreak="0">
    <w:nsid w:val="310C50B3"/>
    <w:multiLevelType w:val="hybridMultilevel"/>
    <w:tmpl w:val="75604A2C"/>
    <w:lvl w:ilvl="0" w:tplc="E752E41C">
      <w:start w:val="1"/>
      <w:numFmt w:val="lowerLetter"/>
      <w:lvlText w:val="(%1)"/>
      <w:lvlJc w:val="left"/>
    </w:lvl>
    <w:lvl w:ilvl="1" w:tplc="90963DD8">
      <w:numFmt w:val="decimal"/>
      <w:lvlText w:val=""/>
      <w:lvlJc w:val="left"/>
    </w:lvl>
    <w:lvl w:ilvl="2" w:tplc="FA76256C">
      <w:numFmt w:val="decimal"/>
      <w:lvlText w:val=""/>
      <w:lvlJc w:val="left"/>
    </w:lvl>
    <w:lvl w:ilvl="3" w:tplc="F0D842C4">
      <w:numFmt w:val="decimal"/>
      <w:lvlText w:val=""/>
      <w:lvlJc w:val="left"/>
    </w:lvl>
    <w:lvl w:ilvl="4" w:tplc="C6AE966C">
      <w:numFmt w:val="decimal"/>
      <w:lvlText w:val=""/>
      <w:lvlJc w:val="left"/>
    </w:lvl>
    <w:lvl w:ilvl="5" w:tplc="12C8FE10">
      <w:numFmt w:val="decimal"/>
      <w:lvlText w:val=""/>
      <w:lvlJc w:val="left"/>
    </w:lvl>
    <w:lvl w:ilvl="6" w:tplc="6EA04DF8">
      <w:numFmt w:val="decimal"/>
      <w:lvlText w:val=""/>
      <w:lvlJc w:val="left"/>
    </w:lvl>
    <w:lvl w:ilvl="7" w:tplc="718C8510">
      <w:numFmt w:val="decimal"/>
      <w:lvlText w:val=""/>
      <w:lvlJc w:val="left"/>
    </w:lvl>
    <w:lvl w:ilvl="8" w:tplc="237490A4">
      <w:numFmt w:val="decimal"/>
      <w:lvlText w:val=""/>
      <w:lvlJc w:val="left"/>
    </w:lvl>
  </w:abstractNum>
  <w:abstractNum w:abstractNumId="45" w15:restartNumberingAfterBreak="0">
    <w:nsid w:val="3222E7CD"/>
    <w:multiLevelType w:val="hybridMultilevel"/>
    <w:tmpl w:val="F6DCF488"/>
    <w:lvl w:ilvl="0" w:tplc="AADC43F6">
      <w:start w:val="1"/>
      <w:numFmt w:val="bullet"/>
      <w:lvlText w:val=" "/>
      <w:lvlJc w:val="left"/>
    </w:lvl>
    <w:lvl w:ilvl="1" w:tplc="998AE940">
      <w:numFmt w:val="decimal"/>
      <w:lvlText w:val=""/>
      <w:lvlJc w:val="left"/>
    </w:lvl>
    <w:lvl w:ilvl="2" w:tplc="ECCCE6FA">
      <w:numFmt w:val="decimal"/>
      <w:lvlText w:val=""/>
      <w:lvlJc w:val="left"/>
    </w:lvl>
    <w:lvl w:ilvl="3" w:tplc="9A286E96">
      <w:numFmt w:val="decimal"/>
      <w:lvlText w:val=""/>
      <w:lvlJc w:val="left"/>
    </w:lvl>
    <w:lvl w:ilvl="4" w:tplc="FBDCE568">
      <w:numFmt w:val="decimal"/>
      <w:lvlText w:val=""/>
      <w:lvlJc w:val="left"/>
    </w:lvl>
    <w:lvl w:ilvl="5" w:tplc="55A2B76E">
      <w:numFmt w:val="decimal"/>
      <w:lvlText w:val=""/>
      <w:lvlJc w:val="left"/>
    </w:lvl>
    <w:lvl w:ilvl="6" w:tplc="7D1C303A">
      <w:numFmt w:val="decimal"/>
      <w:lvlText w:val=""/>
      <w:lvlJc w:val="left"/>
    </w:lvl>
    <w:lvl w:ilvl="7" w:tplc="94D4308E">
      <w:numFmt w:val="decimal"/>
      <w:lvlText w:val=""/>
      <w:lvlJc w:val="left"/>
    </w:lvl>
    <w:lvl w:ilvl="8" w:tplc="44724918">
      <w:numFmt w:val="decimal"/>
      <w:lvlText w:val=""/>
      <w:lvlJc w:val="left"/>
    </w:lvl>
  </w:abstractNum>
  <w:abstractNum w:abstractNumId="46" w15:restartNumberingAfterBreak="0">
    <w:nsid w:val="354FE9F9"/>
    <w:multiLevelType w:val="hybridMultilevel"/>
    <w:tmpl w:val="82C2B04A"/>
    <w:lvl w:ilvl="0" w:tplc="85C8DA04">
      <w:start w:val="1"/>
      <w:numFmt w:val="bullet"/>
      <w:lvlText w:val="\emdash "/>
      <w:lvlJc w:val="left"/>
    </w:lvl>
    <w:lvl w:ilvl="1" w:tplc="6BA86C7C">
      <w:numFmt w:val="decimal"/>
      <w:lvlText w:val=""/>
      <w:lvlJc w:val="left"/>
    </w:lvl>
    <w:lvl w:ilvl="2" w:tplc="6A5015F0">
      <w:numFmt w:val="decimal"/>
      <w:lvlText w:val=""/>
      <w:lvlJc w:val="left"/>
    </w:lvl>
    <w:lvl w:ilvl="3" w:tplc="F4D2A62A">
      <w:numFmt w:val="decimal"/>
      <w:lvlText w:val=""/>
      <w:lvlJc w:val="left"/>
    </w:lvl>
    <w:lvl w:ilvl="4" w:tplc="1BA4E92C">
      <w:numFmt w:val="decimal"/>
      <w:lvlText w:val=""/>
      <w:lvlJc w:val="left"/>
    </w:lvl>
    <w:lvl w:ilvl="5" w:tplc="F440034C">
      <w:numFmt w:val="decimal"/>
      <w:lvlText w:val=""/>
      <w:lvlJc w:val="left"/>
    </w:lvl>
    <w:lvl w:ilvl="6" w:tplc="E65C1A82">
      <w:numFmt w:val="decimal"/>
      <w:lvlText w:val=""/>
      <w:lvlJc w:val="left"/>
    </w:lvl>
    <w:lvl w:ilvl="7" w:tplc="38EC2446">
      <w:numFmt w:val="decimal"/>
      <w:lvlText w:val=""/>
      <w:lvlJc w:val="left"/>
    </w:lvl>
    <w:lvl w:ilvl="8" w:tplc="E9726DEC">
      <w:numFmt w:val="decimal"/>
      <w:lvlText w:val=""/>
      <w:lvlJc w:val="left"/>
    </w:lvl>
  </w:abstractNum>
  <w:abstractNum w:abstractNumId="47" w15:restartNumberingAfterBreak="0">
    <w:nsid w:val="39386575"/>
    <w:multiLevelType w:val="hybridMultilevel"/>
    <w:tmpl w:val="B100D5E4"/>
    <w:lvl w:ilvl="0" w:tplc="2E1E9F4C">
      <w:start w:val="1"/>
      <w:numFmt w:val="lowerLetter"/>
      <w:lvlText w:val="(%1)"/>
      <w:lvlJc w:val="left"/>
    </w:lvl>
    <w:lvl w:ilvl="1" w:tplc="9E300D00">
      <w:numFmt w:val="decimal"/>
      <w:lvlText w:val=""/>
      <w:lvlJc w:val="left"/>
    </w:lvl>
    <w:lvl w:ilvl="2" w:tplc="28243BB6">
      <w:numFmt w:val="decimal"/>
      <w:lvlText w:val=""/>
      <w:lvlJc w:val="left"/>
    </w:lvl>
    <w:lvl w:ilvl="3" w:tplc="0D4C63A8">
      <w:numFmt w:val="decimal"/>
      <w:lvlText w:val=""/>
      <w:lvlJc w:val="left"/>
    </w:lvl>
    <w:lvl w:ilvl="4" w:tplc="ABD6A75C">
      <w:numFmt w:val="decimal"/>
      <w:lvlText w:val=""/>
      <w:lvlJc w:val="left"/>
    </w:lvl>
    <w:lvl w:ilvl="5" w:tplc="FD2C4F4E">
      <w:numFmt w:val="decimal"/>
      <w:lvlText w:val=""/>
      <w:lvlJc w:val="left"/>
    </w:lvl>
    <w:lvl w:ilvl="6" w:tplc="E6D8AEE2">
      <w:numFmt w:val="decimal"/>
      <w:lvlText w:val=""/>
      <w:lvlJc w:val="left"/>
    </w:lvl>
    <w:lvl w:ilvl="7" w:tplc="9A5A0936">
      <w:numFmt w:val="decimal"/>
      <w:lvlText w:val=""/>
      <w:lvlJc w:val="left"/>
    </w:lvl>
    <w:lvl w:ilvl="8" w:tplc="D54E95D8">
      <w:numFmt w:val="decimal"/>
      <w:lvlText w:val=""/>
      <w:lvlJc w:val="left"/>
    </w:lvl>
  </w:abstractNum>
  <w:abstractNum w:abstractNumId="48" w15:restartNumberingAfterBreak="0">
    <w:nsid w:val="39EE015C"/>
    <w:multiLevelType w:val="hybridMultilevel"/>
    <w:tmpl w:val="B8ECEEA4"/>
    <w:lvl w:ilvl="0" w:tplc="BA9A39DC">
      <w:start w:val="1"/>
      <w:numFmt w:val="lowerLetter"/>
      <w:lvlText w:val="(%1)"/>
      <w:lvlJc w:val="left"/>
    </w:lvl>
    <w:lvl w:ilvl="1" w:tplc="34E46CC6">
      <w:numFmt w:val="decimal"/>
      <w:lvlText w:val=""/>
      <w:lvlJc w:val="left"/>
    </w:lvl>
    <w:lvl w:ilvl="2" w:tplc="7538811E">
      <w:numFmt w:val="decimal"/>
      <w:lvlText w:val=""/>
      <w:lvlJc w:val="left"/>
    </w:lvl>
    <w:lvl w:ilvl="3" w:tplc="E5D6F568">
      <w:numFmt w:val="decimal"/>
      <w:lvlText w:val=""/>
      <w:lvlJc w:val="left"/>
    </w:lvl>
    <w:lvl w:ilvl="4" w:tplc="556EE178">
      <w:numFmt w:val="decimal"/>
      <w:lvlText w:val=""/>
      <w:lvlJc w:val="left"/>
    </w:lvl>
    <w:lvl w:ilvl="5" w:tplc="472A621E">
      <w:numFmt w:val="decimal"/>
      <w:lvlText w:val=""/>
      <w:lvlJc w:val="left"/>
    </w:lvl>
    <w:lvl w:ilvl="6" w:tplc="B4D4A616">
      <w:numFmt w:val="decimal"/>
      <w:lvlText w:val=""/>
      <w:lvlJc w:val="left"/>
    </w:lvl>
    <w:lvl w:ilvl="7" w:tplc="44942EF6">
      <w:numFmt w:val="decimal"/>
      <w:lvlText w:val=""/>
      <w:lvlJc w:val="left"/>
    </w:lvl>
    <w:lvl w:ilvl="8" w:tplc="E67A52DA">
      <w:numFmt w:val="decimal"/>
      <w:lvlText w:val=""/>
      <w:lvlJc w:val="left"/>
    </w:lvl>
  </w:abstractNum>
  <w:abstractNum w:abstractNumId="49" w15:restartNumberingAfterBreak="0">
    <w:nsid w:val="3B0FD379"/>
    <w:multiLevelType w:val="hybridMultilevel"/>
    <w:tmpl w:val="A7E69BB4"/>
    <w:lvl w:ilvl="0" w:tplc="C71E7218">
      <w:start w:val="1"/>
      <w:numFmt w:val="lowerLetter"/>
      <w:lvlText w:val="(%1)"/>
      <w:lvlJc w:val="left"/>
    </w:lvl>
    <w:lvl w:ilvl="1" w:tplc="77A2DF66">
      <w:numFmt w:val="decimal"/>
      <w:lvlText w:val=""/>
      <w:lvlJc w:val="left"/>
    </w:lvl>
    <w:lvl w:ilvl="2" w:tplc="D664705A">
      <w:numFmt w:val="decimal"/>
      <w:lvlText w:val=""/>
      <w:lvlJc w:val="left"/>
    </w:lvl>
    <w:lvl w:ilvl="3" w:tplc="BD4219D4">
      <w:numFmt w:val="decimal"/>
      <w:lvlText w:val=""/>
      <w:lvlJc w:val="left"/>
    </w:lvl>
    <w:lvl w:ilvl="4" w:tplc="52365504">
      <w:numFmt w:val="decimal"/>
      <w:lvlText w:val=""/>
      <w:lvlJc w:val="left"/>
    </w:lvl>
    <w:lvl w:ilvl="5" w:tplc="DBC825CC">
      <w:numFmt w:val="decimal"/>
      <w:lvlText w:val=""/>
      <w:lvlJc w:val="left"/>
    </w:lvl>
    <w:lvl w:ilvl="6" w:tplc="5352D2BA">
      <w:numFmt w:val="decimal"/>
      <w:lvlText w:val=""/>
      <w:lvlJc w:val="left"/>
    </w:lvl>
    <w:lvl w:ilvl="7" w:tplc="A0E850E6">
      <w:numFmt w:val="decimal"/>
      <w:lvlText w:val=""/>
      <w:lvlJc w:val="left"/>
    </w:lvl>
    <w:lvl w:ilvl="8" w:tplc="E9CE2CF6">
      <w:numFmt w:val="decimal"/>
      <w:lvlText w:val=""/>
      <w:lvlJc w:val="left"/>
    </w:lvl>
  </w:abstractNum>
  <w:abstractNum w:abstractNumId="50" w15:restartNumberingAfterBreak="0">
    <w:nsid w:val="3F6AB60F"/>
    <w:multiLevelType w:val="hybridMultilevel"/>
    <w:tmpl w:val="966C2096"/>
    <w:lvl w:ilvl="0" w:tplc="6C1E3924">
      <w:start w:val="1"/>
      <w:numFmt w:val="bullet"/>
      <w:lvlText w:val=" "/>
      <w:lvlJc w:val="left"/>
    </w:lvl>
    <w:lvl w:ilvl="1" w:tplc="849CDE96">
      <w:numFmt w:val="decimal"/>
      <w:lvlText w:val=""/>
      <w:lvlJc w:val="left"/>
    </w:lvl>
    <w:lvl w:ilvl="2" w:tplc="D8D62F7A">
      <w:numFmt w:val="decimal"/>
      <w:lvlText w:val=""/>
      <w:lvlJc w:val="left"/>
    </w:lvl>
    <w:lvl w:ilvl="3" w:tplc="D720804E">
      <w:numFmt w:val="decimal"/>
      <w:lvlText w:val=""/>
      <w:lvlJc w:val="left"/>
    </w:lvl>
    <w:lvl w:ilvl="4" w:tplc="900E004E">
      <w:numFmt w:val="decimal"/>
      <w:lvlText w:val=""/>
      <w:lvlJc w:val="left"/>
    </w:lvl>
    <w:lvl w:ilvl="5" w:tplc="EA5A18AE">
      <w:numFmt w:val="decimal"/>
      <w:lvlText w:val=""/>
      <w:lvlJc w:val="left"/>
    </w:lvl>
    <w:lvl w:ilvl="6" w:tplc="1F68368A">
      <w:numFmt w:val="decimal"/>
      <w:lvlText w:val=""/>
      <w:lvlJc w:val="left"/>
    </w:lvl>
    <w:lvl w:ilvl="7" w:tplc="B6EAD08C">
      <w:numFmt w:val="decimal"/>
      <w:lvlText w:val=""/>
      <w:lvlJc w:val="left"/>
    </w:lvl>
    <w:lvl w:ilvl="8" w:tplc="123E45D4">
      <w:numFmt w:val="decimal"/>
      <w:lvlText w:val=""/>
      <w:lvlJc w:val="left"/>
    </w:lvl>
  </w:abstractNum>
  <w:abstractNum w:abstractNumId="51" w15:restartNumberingAfterBreak="0">
    <w:nsid w:val="3FA62ACA"/>
    <w:multiLevelType w:val="hybridMultilevel"/>
    <w:tmpl w:val="4718BC18"/>
    <w:lvl w:ilvl="0" w:tplc="7F14C4FE">
      <w:start w:val="1"/>
      <w:numFmt w:val="lowerLetter"/>
      <w:lvlText w:val="(%1)"/>
      <w:lvlJc w:val="left"/>
    </w:lvl>
    <w:lvl w:ilvl="1" w:tplc="CE7AB2EE">
      <w:numFmt w:val="decimal"/>
      <w:lvlText w:val=""/>
      <w:lvlJc w:val="left"/>
    </w:lvl>
    <w:lvl w:ilvl="2" w:tplc="FF561250">
      <w:numFmt w:val="decimal"/>
      <w:lvlText w:val=""/>
      <w:lvlJc w:val="left"/>
    </w:lvl>
    <w:lvl w:ilvl="3" w:tplc="D828184C">
      <w:numFmt w:val="decimal"/>
      <w:lvlText w:val=""/>
      <w:lvlJc w:val="left"/>
    </w:lvl>
    <w:lvl w:ilvl="4" w:tplc="81D088A2">
      <w:numFmt w:val="decimal"/>
      <w:lvlText w:val=""/>
      <w:lvlJc w:val="left"/>
    </w:lvl>
    <w:lvl w:ilvl="5" w:tplc="57B29EFA">
      <w:numFmt w:val="decimal"/>
      <w:lvlText w:val=""/>
      <w:lvlJc w:val="left"/>
    </w:lvl>
    <w:lvl w:ilvl="6" w:tplc="800CC1E4">
      <w:numFmt w:val="decimal"/>
      <w:lvlText w:val=""/>
      <w:lvlJc w:val="left"/>
    </w:lvl>
    <w:lvl w:ilvl="7" w:tplc="EFB8015E">
      <w:numFmt w:val="decimal"/>
      <w:lvlText w:val=""/>
      <w:lvlJc w:val="left"/>
    </w:lvl>
    <w:lvl w:ilvl="8" w:tplc="F2DA3B5E">
      <w:numFmt w:val="decimal"/>
      <w:lvlText w:val=""/>
      <w:lvlJc w:val="left"/>
    </w:lvl>
  </w:abstractNum>
  <w:abstractNum w:abstractNumId="52" w15:restartNumberingAfterBreak="0">
    <w:nsid w:val="42963E5A"/>
    <w:multiLevelType w:val="hybridMultilevel"/>
    <w:tmpl w:val="72080A90"/>
    <w:lvl w:ilvl="0" w:tplc="88942FB6">
      <w:start w:val="1"/>
      <w:numFmt w:val="bullet"/>
      <w:lvlText w:val="\emdash "/>
      <w:lvlJc w:val="left"/>
    </w:lvl>
    <w:lvl w:ilvl="1" w:tplc="E7B802B8">
      <w:numFmt w:val="decimal"/>
      <w:lvlText w:val=""/>
      <w:lvlJc w:val="left"/>
    </w:lvl>
    <w:lvl w:ilvl="2" w:tplc="AA840418">
      <w:numFmt w:val="decimal"/>
      <w:lvlText w:val=""/>
      <w:lvlJc w:val="left"/>
    </w:lvl>
    <w:lvl w:ilvl="3" w:tplc="62BA18E6">
      <w:numFmt w:val="decimal"/>
      <w:lvlText w:val=""/>
      <w:lvlJc w:val="left"/>
    </w:lvl>
    <w:lvl w:ilvl="4" w:tplc="84CAAE7E">
      <w:numFmt w:val="decimal"/>
      <w:lvlText w:val=""/>
      <w:lvlJc w:val="left"/>
    </w:lvl>
    <w:lvl w:ilvl="5" w:tplc="C8EEC744">
      <w:numFmt w:val="decimal"/>
      <w:lvlText w:val=""/>
      <w:lvlJc w:val="left"/>
    </w:lvl>
    <w:lvl w:ilvl="6" w:tplc="158AA45E">
      <w:numFmt w:val="decimal"/>
      <w:lvlText w:val=""/>
      <w:lvlJc w:val="left"/>
    </w:lvl>
    <w:lvl w:ilvl="7" w:tplc="21F05D98">
      <w:numFmt w:val="decimal"/>
      <w:lvlText w:val=""/>
      <w:lvlJc w:val="left"/>
    </w:lvl>
    <w:lvl w:ilvl="8" w:tplc="161C92E4">
      <w:numFmt w:val="decimal"/>
      <w:lvlText w:val=""/>
      <w:lvlJc w:val="left"/>
    </w:lvl>
  </w:abstractNum>
  <w:abstractNum w:abstractNumId="53" w15:restartNumberingAfterBreak="0">
    <w:nsid w:val="42C296BD"/>
    <w:multiLevelType w:val="hybridMultilevel"/>
    <w:tmpl w:val="46C4297A"/>
    <w:lvl w:ilvl="0" w:tplc="A5EAA3CE">
      <w:start w:val="1"/>
      <w:numFmt w:val="lowerLetter"/>
      <w:lvlText w:val="(%1)"/>
      <w:lvlJc w:val="left"/>
    </w:lvl>
    <w:lvl w:ilvl="1" w:tplc="B4F4A9B4">
      <w:numFmt w:val="decimal"/>
      <w:lvlText w:val=""/>
      <w:lvlJc w:val="left"/>
    </w:lvl>
    <w:lvl w:ilvl="2" w:tplc="D2128550">
      <w:numFmt w:val="decimal"/>
      <w:lvlText w:val=""/>
      <w:lvlJc w:val="left"/>
    </w:lvl>
    <w:lvl w:ilvl="3" w:tplc="D73EE938">
      <w:numFmt w:val="decimal"/>
      <w:lvlText w:val=""/>
      <w:lvlJc w:val="left"/>
    </w:lvl>
    <w:lvl w:ilvl="4" w:tplc="8CC84734">
      <w:numFmt w:val="decimal"/>
      <w:lvlText w:val=""/>
      <w:lvlJc w:val="left"/>
    </w:lvl>
    <w:lvl w:ilvl="5" w:tplc="FBFEC2A4">
      <w:numFmt w:val="decimal"/>
      <w:lvlText w:val=""/>
      <w:lvlJc w:val="left"/>
    </w:lvl>
    <w:lvl w:ilvl="6" w:tplc="B58E9B56">
      <w:numFmt w:val="decimal"/>
      <w:lvlText w:val=""/>
      <w:lvlJc w:val="left"/>
    </w:lvl>
    <w:lvl w:ilvl="7" w:tplc="C22A65E6">
      <w:numFmt w:val="decimal"/>
      <w:lvlText w:val=""/>
      <w:lvlJc w:val="left"/>
    </w:lvl>
    <w:lvl w:ilvl="8" w:tplc="A762C6AE">
      <w:numFmt w:val="decimal"/>
      <w:lvlText w:val=""/>
      <w:lvlJc w:val="left"/>
    </w:lvl>
  </w:abstractNum>
  <w:abstractNum w:abstractNumId="54" w15:restartNumberingAfterBreak="0">
    <w:nsid w:val="43F18422"/>
    <w:multiLevelType w:val="hybridMultilevel"/>
    <w:tmpl w:val="7884EED2"/>
    <w:lvl w:ilvl="0" w:tplc="B43AC752">
      <w:start w:val="2"/>
      <w:numFmt w:val="decimal"/>
      <w:lvlText w:val="%1"/>
      <w:lvlJc w:val="left"/>
    </w:lvl>
    <w:lvl w:ilvl="1" w:tplc="22CC3C96">
      <w:numFmt w:val="decimal"/>
      <w:lvlText w:val=""/>
      <w:lvlJc w:val="left"/>
    </w:lvl>
    <w:lvl w:ilvl="2" w:tplc="8F66E3A8">
      <w:numFmt w:val="decimal"/>
      <w:lvlText w:val=""/>
      <w:lvlJc w:val="left"/>
    </w:lvl>
    <w:lvl w:ilvl="3" w:tplc="4A6ED37A">
      <w:numFmt w:val="decimal"/>
      <w:lvlText w:val=""/>
      <w:lvlJc w:val="left"/>
    </w:lvl>
    <w:lvl w:ilvl="4" w:tplc="8D626176">
      <w:numFmt w:val="decimal"/>
      <w:lvlText w:val=""/>
      <w:lvlJc w:val="left"/>
    </w:lvl>
    <w:lvl w:ilvl="5" w:tplc="41EA0B8E">
      <w:numFmt w:val="decimal"/>
      <w:lvlText w:val=""/>
      <w:lvlJc w:val="left"/>
    </w:lvl>
    <w:lvl w:ilvl="6" w:tplc="C9D465EE">
      <w:numFmt w:val="decimal"/>
      <w:lvlText w:val=""/>
      <w:lvlJc w:val="left"/>
    </w:lvl>
    <w:lvl w:ilvl="7" w:tplc="B598284A">
      <w:numFmt w:val="decimal"/>
      <w:lvlText w:val=""/>
      <w:lvlJc w:val="left"/>
    </w:lvl>
    <w:lvl w:ilvl="8" w:tplc="ED0A2896">
      <w:numFmt w:val="decimal"/>
      <w:lvlText w:val=""/>
      <w:lvlJc w:val="left"/>
    </w:lvl>
  </w:abstractNum>
  <w:abstractNum w:abstractNumId="55" w15:restartNumberingAfterBreak="0">
    <w:nsid w:val="46B7D447"/>
    <w:multiLevelType w:val="hybridMultilevel"/>
    <w:tmpl w:val="E9E6A8EC"/>
    <w:lvl w:ilvl="0" w:tplc="D13ED4E4">
      <w:start w:val="1"/>
      <w:numFmt w:val="lowerLetter"/>
      <w:lvlText w:val="(%1)"/>
      <w:lvlJc w:val="left"/>
    </w:lvl>
    <w:lvl w:ilvl="1" w:tplc="A8E26928">
      <w:numFmt w:val="decimal"/>
      <w:lvlText w:val=""/>
      <w:lvlJc w:val="left"/>
    </w:lvl>
    <w:lvl w:ilvl="2" w:tplc="7A323C14">
      <w:numFmt w:val="decimal"/>
      <w:lvlText w:val=""/>
      <w:lvlJc w:val="left"/>
    </w:lvl>
    <w:lvl w:ilvl="3" w:tplc="242E6C1A">
      <w:numFmt w:val="decimal"/>
      <w:lvlText w:val=""/>
      <w:lvlJc w:val="left"/>
    </w:lvl>
    <w:lvl w:ilvl="4" w:tplc="A058CC68">
      <w:numFmt w:val="decimal"/>
      <w:lvlText w:val=""/>
      <w:lvlJc w:val="left"/>
    </w:lvl>
    <w:lvl w:ilvl="5" w:tplc="6AC69678">
      <w:numFmt w:val="decimal"/>
      <w:lvlText w:val=""/>
      <w:lvlJc w:val="left"/>
    </w:lvl>
    <w:lvl w:ilvl="6" w:tplc="1B4CB89A">
      <w:numFmt w:val="decimal"/>
      <w:lvlText w:val=""/>
      <w:lvlJc w:val="left"/>
    </w:lvl>
    <w:lvl w:ilvl="7" w:tplc="A3161D5A">
      <w:numFmt w:val="decimal"/>
      <w:lvlText w:val=""/>
      <w:lvlJc w:val="left"/>
    </w:lvl>
    <w:lvl w:ilvl="8" w:tplc="7C74E454">
      <w:numFmt w:val="decimal"/>
      <w:lvlText w:val=""/>
      <w:lvlJc w:val="left"/>
    </w:lvl>
  </w:abstractNum>
  <w:abstractNum w:abstractNumId="56" w15:restartNumberingAfterBreak="0">
    <w:nsid w:val="47398C89"/>
    <w:multiLevelType w:val="hybridMultilevel"/>
    <w:tmpl w:val="8E328858"/>
    <w:lvl w:ilvl="0" w:tplc="1E8EB3BC">
      <w:start w:val="4"/>
      <w:numFmt w:val="decimal"/>
      <w:lvlText w:val="%1"/>
      <w:lvlJc w:val="left"/>
    </w:lvl>
    <w:lvl w:ilvl="1" w:tplc="C802AC34">
      <w:numFmt w:val="decimal"/>
      <w:lvlText w:val=""/>
      <w:lvlJc w:val="left"/>
    </w:lvl>
    <w:lvl w:ilvl="2" w:tplc="DEBC7638">
      <w:numFmt w:val="decimal"/>
      <w:lvlText w:val=""/>
      <w:lvlJc w:val="left"/>
    </w:lvl>
    <w:lvl w:ilvl="3" w:tplc="DF3C959C">
      <w:numFmt w:val="decimal"/>
      <w:lvlText w:val=""/>
      <w:lvlJc w:val="left"/>
    </w:lvl>
    <w:lvl w:ilvl="4" w:tplc="1C6A69A2">
      <w:numFmt w:val="decimal"/>
      <w:lvlText w:val=""/>
      <w:lvlJc w:val="left"/>
    </w:lvl>
    <w:lvl w:ilvl="5" w:tplc="EF4CE040">
      <w:numFmt w:val="decimal"/>
      <w:lvlText w:val=""/>
      <w:lvlJc w:val="left"/>
    </w:lvl>
    <w:lvl w:ilvl="6" w:tplc="732AA250">
      <w:numFmt w:val="decimal"/>
      <w:lvlText w:val=""/>
      <w:lvlJc w:val="left"/>
    </w:lvl>
    <w:lvl w:ilvl="7" w:tplc="6132469A">
      <w:numFmt w:val="decimal"/>
      <w:lvlText w:val=""/>
      <w:lvlJc w:val="left"/>
    </w:lvl>
    <w:lvl w:ilvl="8" w:tplc="05BAEBEC">
      <w:numFmt w:val="decimal"/>
      <w:lvlText w:val=""/>
      <w:lvlJc w:val="left"/>
    </w:lvl>
  </w:abstractNum>
  <w:abstractNum w:abstractNumId="57" w15:restartNumberingAfterBreak="0">
    <w:nsid w:val="4962813B"/>
    <w:multiLevelType w:val="hybridMultilevel"/>
    <w:tmpl w:val="4070821A"/>
    <w:lvl w:ilvl="0" w:tplc="B614D13A">
      <w:start w:val="1"/>
      <w:numFmt w:val="decimal"/>
      <w:lvlText w:val="%1"/>
      <w:lvlJc w:val="left"/>
    </w:lvl>
    <w:lvl w:ilvl="1" w:tplc="17F2F5E6">
      <w:numFmt w:val="decimal"/>
      <w:lvlText w:val=""/>
      <w:lvlJc w:val="left"/>
    </w:lvl>
    <w:lvl w:ilvl="2" w:tplc="04188426">
      <w:numFmt w:val="decimal"/>
      <w:lvlText w:val=""/>
      <w:lvlJc w:val="left"/>
    </w:lvl>
    <w:lvl w:ilvl="3" w:tplc="0E727118">
      <w:numFmt w:val="decimal"/>
      <w:lvlText w:val=""/>
      <w:lvlJc w:val="left"/>
    </w:lvl>
    <w:lvl w:ilvl="4" w:tplc="299250D8">
      <w:numFmt w:val="decimal"/>
      <w:lvlText w:val=""/>
      <w:lvlJc w:val="left"/>
    </w:lvl>
    <w:lvl w:ilvl="5" w:tplc="D2C08F52">
      <w:numFmt w:val="decimal"/>
      <w:lvlText w:val=""/>
      <w:lvlJc w:val="left"/>
    </w:lvl>
    <w:lvl w:ilvl="6" w:tplc="DA964DA0">
      <w:numFmt w:val="decimal"/>
      <w:lvlText w:val=""/>
      <w:lvlJc w:val="left"/>
    </w:lvl>
    <w:lvl w:ilvl="7" w:tplc="54E6613A">
      <w:numFmt w:val="decimal"/>
      <w:lvlText w:val=""/>
      <w:lvlJc w:val="left"/>
    </w:lvl>
    <w:lvl w:ilvl="8" w:tplc="8272AE4C">
      <w:numFmt w:val="decimal"/>
      <w:lvlText w:val=""/>
      <w:lvlJc w:val="left"/>
    </w:lvl>
  </w:abstractNum>
  <w:abstractNum w:abstractNumId="58" w15:restartNumberingAfterBreak="0">
    <w:nsid w:val="49DA307D"/>
    <w:multiLevelType w:val="hybridMultilevel"/>
    <w:tmpl w:val="C2DE5116"/>
    <w:lvl w:ilvl="0" w:tplc="4EA68CFA">
      <w:start w:val="1"/>
      <w:numFmt w:val="lowerLetter"/>
      <w:lvlText w:val="(%1)"/>
      <w:lvlJc w:val="left"/>
    </w:lvl>
    <w:lvl w:ilvl="1" w:tplc="F0F81DF2">
      <w:numFmt w:val="decimal"/>
      <w:lvlText w:val=""/>
      <w:lvlJc w:val="left"/>
    </w:lvl>
    <w:lvl w:ilvl="2" w:tplc="28E066AE">
      <w:numFmt w:val="decimal"/>
      <w:lvlText w:val=""/>
      <w:lvlJc w:val="left"/>
    </w:lvl>
    <w:lvl w:ilvl="3" w:tplc="7758DF4C">
      <w:numFmt w:val="decimal"/>
      <w:lvlText w:val=""/>
      <w:lvlJc w:val="left"/>
    </w:lvl>
    <w:lvl w:ilvl="4" w:tplc="E062B214">
      <w:numFmt w:val="decimal"/>
      <w:lvlText w:val=""/>
      <w:lvlJc w:val="left"/>
    </w:lvl>
    <w:lvl w:ilvl="5" w:tplc="5A644B1E">
      <w:numFmt w:val="decimal"/>
      <w:lvlText w:val=""/>
      <w:lvlJc w:val="left"/>
    </w:lvl>
    <w:lvl w:ilvl="6" w:tplc="44E6A96C">
      <w:numFmt w:val="decimal"/>
      <w:lvlText w:val=""/>
      <w:lvlJc w:val="left"/>
    </w:lvl>
    <w:lvl w:ilvl="7" w:tplc="1C309F50">
      <w:numFmt w:val="decimal"/>
      <w:lvlText w:val=""/>
      <w:lvlJc w:val="left"/>
    </w:lvl>
    <w:lvl w:ilvl="8" w:tplc="7086409E">
      <w:numFmt w:val="decimal"/>
      <w:lvlText w:val=""/>
      <w:lvlJc w:val="left"/>
    </w:lvl>
  </w:abstractNum>
  <w:abstractNum w:abstractNumId="59" w15:restartNumberingAfterBreak="0">
    <w:nsid w:val="4A2AC315"/>
    <w:multiLevelType w:val="hybridMultilevel"/>
    <w:tmpl w:val="84DA4820"/>
    <w:lvl w:ilvl="0" w:tplc="80D29F80">
      <w:start w:val="1"/>
      <w:numFmt w:val="bullet"/>
      <w:lvlText w:val=" "/>
      <w:lvlJc w:val="left"/>
    </w:lvl>
    <w:lvl w:ilvl="1" w:tplc="64CAF7D8">
      <w:numFmt w:val="decimal"/>
      <w:lvlText w:val=""/>
      <w:lvlJc w:val="left"/>
    </w:lvl>
    <w:lvl w:ilvl="2" w:tplc="C9207118">
      <w:numFmt w:val="decimal"/>
      <w:lvlText w:val=""/>
      <w:lvlJc w:val="left"/>
    </w:lvl>
    <w:lvl w:ilvl="3" w:tplc="2F042116">
      <w:numFmt w:val="decimal"/>
      <w:lvlText w:val=""/>
      <w:lvlJc w:val="left"/>
    </w:lvl>
    <w:lvl w:ilvl="4" w:tplc="8EFA73F0">
      <w:numFmt w:val="decimal"/>
      <w:lvlText w:val=""/>
      <w:lvlJc w:val="left"/>
    </w:lvl>
    <w:lvl w:ilvl="5" w:tplc="62805DA6">
      <w:numFmt w:val="decimal"/>
      <w:lvlText w:val=""/>
      <w:lvlJc w:val="left"/>
    </w:lvl>
    <w:lvl w:ilvl="6" w:tplc="0486C40E">
      <w:numFmt w:val="decimal"/>
      <w:lvlText w:val=""/>
      <w:lvlJc w:val="left"/>
    </w:lvl>
    <w:lvl w:ilvl="7" w:tplc="02F48F76">
      <w:numFmt w:val="decimal"/>
      <w:lvlText w:val=""/>
      <w:lvlJc w:val="left"/>
    </w:lvl>
    <w:lvl w:ilvl="8" w:tplc="03A2CBFC">
      <w:numFmt w:val="decimal"/>
      <w:lvlText w:val=""/>
      <w:lvlJc w:val="left"/>
    </w:lvl>
  </w:abstractNum>
  <w:abstractNum w:abstractNumId="60" w15:restartNumberingAfterBreak="0">
    <w:nsid w:val="4AD084E9"/>
    <w:multiLevelType w:val="hybridMultilevel"/>
    <w:tmpl w:val="6674C522"/>
    <w:lvl w:ilvl="0" w:tplc="30FCB202">
      <w:start w:val="1"/>
      <w:numFmt w:val="decimal"/>
      <w:lvlText w:val="%1"/>
      <w:lvlJc w:val="left"/>
    </w:lvl>
    <w:lvl w:ilvl="1" w:tplc="6FCC3CCA">
      <w:start w:val="1"/>
      <w:numFmt w:val="bullet"/>
      <w:lvlText w:val=" "/>
      <w:lvlJc w:val="left"/>
    </w:lvl>
    <w:lvl w:ilvl="2" w:tplc="8110D802">
      <w:numFmt w:val="decimal"/>
      <w:lvlText w:val=""/>
      <w:lvlJc w:val="left"/>
    </w:lvl>
    <w:lvl w:ilvl="3" w:tplc="8216F604">
      <w:numFmt w:val="decimal"/>
      <w:lvlText w:val=""/>
      <w:lvlJc w:val="left"/>
    </w:lvl>
    <w:lvl w:ilvl="4" w:tplc="B5FC2ED4">
      <w:numFmt w:val="decimal"/>
      <w:lvlText w:val=""/>
      <w:lvlJc w:val="left"/>
    </w:lvl>
    <w:lvl w:ilvl="5" w:tplc="031A584E">
      <w:numFmt w:val="decimal"/>
      <w:lvlText w:val=""/>
      <w:lvlJc w:val="left"/>
    </w:lvl>
    <w:lvl w:ilvl="6" w:tplc="1B5262AC">
      <w:numFmt w:val="decimal"/>
      <w:lvlText w:val=""/>
      <w:lvlJc w:val="left"/>
    </w:lvl>
    <w:lvl w:ilvl="7" w:tplc="DC1A8576">
      <w:numFmt w:val="decimal"/>
      <w:lvlText w:val=""/>
      <w:lvlJc w:val="left"/>
    </w:lvl>
    <w:lvl w:ilvl="8" w:tplc="8766D522">
      <w:numFmt w:val="decimal"/>
      <w:lvlText w:val=""/>
      <w:lvlJc w:val="left"/>
    </w:lvl>
  </w:abstractNum>
  <w:abstractNum w:abstractNumId="61" w15:restartNumberingAfterBreak="0">
    <w:nsid w:val="4C04A8AF"/>
    <w:multiLevelType w:val="hybridMultilevel"/>
    <w:tmpl w:val="77DA6E76"/>
    <w:lvl w:ilvl="0" w:tplc="2E92DBAA">
      <w:start w:val="1"/>
      <w:numFmt w:val="lowerLetter"/>
      <w:lvlText w:val="(%1)"/>
      <w:lvlJc w:val="left"/>
    </w:lvl>
    <w:lvl w:ilvl="1" w:tplc="C7CECBDC">
      <w:numFmt w:val="decimal"/>
      <w:lvlText w:val=""/>
      <w:lvlJc w:val="left"/>
    </w:lvl>
    <w:lvl w:ilvl="2" w:tplc="53BA5B9A">
      <w:numFmt w:val="decimal"/>
      <w:lvlText w:val=""/>
      <w:lvlJc w:val="left"/>
    </w:lvl>
    <w:lvl w:ilvl="3" w:tplc="87A8C26E">
      <w:numFmt w:val="decimal"/>
      <w:lvlText w:val=""/>
      <w:lvlJc w:val="left"/>
    </w:lvl>
    <w:lvl w:ilvl="4" w:tplc="69B266A6">
      <w:numFmt w:val="decimal"/>
      <w:lvlText w:val=""/>
      <w:lvlJc w:val="left"/>
    </w:lvl>
    <w:lvl w:ilvl="5" w:tplc="827C2E10">
      <w:numFmt w:val="decimal"/>
      <w:lvlText w:val=""/>
      <w:lvlJc w:val="left"/>
    </w:lvl>
    <w:lvl w:ilvl="6" w:tplc="A8BCE6D8">
      <w:numFmt w:val="decimal"/>
      <w:lvlText w:val=""/>
      <w:lvlJc w:val="left"/>
    </w:lvl>
    <w:lvl w:ilvl="7" w:tplc="91FC17F6">
      <w:numFmt w:val="decimal"/>
      <w:lvlText w:val=""/>
      <w:lvlJc w:val="left"/>
    </w:lvl>
    <w:lvl w:ilvl="8" w:tplc="BCAE09B8">
      <w:numFmt w:val="decimal"/>
      <w:lvlText w:val=""/>
      <w:lvlJc w:val="left"/>
    </w:lvl>
  </w:abstractNum>
  <w:abstractNum w:abstractNumId="62" w15:restartNumberingAfterBreak="0">
    <w:nsid w:val="50801EE1"/>
    <w:multiLevelType w:val="hybridMultilevel"/>
    <w:tmpl w:val="C1986348"/>
    <w:lvl w:ilvl="0" w:tplc="16B8D70A">
      <w:start w:val="1"/>
      <w:numFmt w:val="bullet"/>
      <w:lvlText w:val=" "/>
      <w:lvlJc w:val="left"/>
    </w:lvl>
    <w:lvl w:ilvl="1" w:tplc="2A508262">
      <w:numFmt w:val="decimal"/>
      <w:lvlText w:val=""/>
      <w:lvlJc w:val="left"/>
    </w:lvl>
    <w:lvl w:ilvl="2" w:tplc="83B2B1B8">
      <w:numFmt w:val="decimal"/>
      <w:lvlText w:val=""/>
      <w:lvlJc w:val="left"/>
    </w:lvl>
    <w:lvl w:ilvl="3" w:tplc="4CCEC7F8">
      <w:numFmt w:val="decimal"/>
      <w:lvlText w:val=""/>
      <w:lvlJc w:val="left"/>
    </w:lvl>
    <w:lvl w:ilvl="4" w:tplc="0D70D7E6">
      <w:numFmt w:val="decimal"/>
      <w:lvlText w:val=""/>
      <w:lvlJc w:val="left"/>
    </w:lvl>
    <w:lvl w:ilvl="5" w:tplc="32181786">
      <w:numFmt w:val="decimal"/>
      <w:lvlText w:val=""/>
      <w:lvlJc w:val="left"/>
    </w:lvl>
    <w:lvl w:ilvl="6" w:tplc="CD48CAC6">
      <w:numFmt w:val="decimal"/>
      <w:lvlText w:val=""/>
      <w:lvlJc w:val="left"/>
    </w:lvl>
    <w:lvl w:ilvl="7" w:tplc="A5961EE2">
      <w:numFmt w:val="decimal"/>
      <w:lvlText w:val=""/>
      <w:lvlJc w:val="left"/>
    </w:lvl>
    <w:lvl w:ilvl="8" w:tplc="06EE37F6">
      <w:numFmt w:val="decimal"/>
      <w:lvlText w:val=""/>
      <w:lvlJc w:val="left"/>
    </w:lvl>
  </w:abstractNum>
  <w:abstractNum w:abstractNumId="63" w15:restartNumberingAfterBreak="0">
    <w:nsid w:val="5092CA79"/>
    <w:multiLevelType w:val="hybridMultilevel"/>
    <w:tmpl w:val="B9ACA7BC"/>
    <w:lvl w:ilvl="0" w:tplc="8B7A5784">
      <w:start w:val="2"/>
      <w:numFmt w:val="decimal"/>
      <w:lvlText w:val="%1)"/>
      <w:lvlJc w:val="left"/>
    </w:lvl>
    <w:lvl w:ilvl="1" w:tplc="F6EC741C">
      <w:numFmt w:val="decimal"/>
      <w:lvlText w:val=""/>
      <w:lvlJc w:val="left"/>
    </w:lvl>
    <w:lvl w:ilvl="2" w:tplc="F3B87E5E">
      <w:numFmt w:val="decimal"/>
      <w:lvlText w:val=""/>
      <w:lvlJc w:val="left"/>
    </w:lvl>
    <w:lvl w:ilvl="3" w:tplc="7036434A">
      <w:numFmt w:val="decimal"/>
      <w:lvlText w:val=""/>
      <w:lvlJc w:val="left"/>
    </w:lvl>
    <w:lvl w:ilvl="4" w:tplc="F0DCAC48">
      <w:numFmt w:val="decimal"/>
      <w:lvlText w:val=""/>
      <w:lvlJc w:val="left"/>
    </w:lvl>
    <w:lvl w:ilvl="5" w:tplc="E0A224AA">
      <w:numFmt w:val="decimal"/>
      <w:lvlText w:val=""/>
      <w:lvlJc w:val="left"/>
    </w:lvl>
    <w:lvl w:ilvl="6" w:tplc="E3723E8C">
      <w:numFmt w:val="decimal"/>
      <w:lvlText w:val=""/>
      <w:lvlJc w:val="left"/>
    </w:lvl>
    <w:lvl w:ilvl="7" w:tplc="0D283280">
      <w:numFmt w:val="decimal"/>
      <w:lvlText w:val=""/>
      <w:lvlJc w:val="left"/>
    </w:lvl>
    <w:lvl w:ilvl="8" w:tplc="E760FE1C">
      <w:numFmt w:val="decimal"/>
      <w:lvlText w:val=""/>
      <w:lvlJc w:val="left"/>
    </w:lvl>
  </w:abstractNum>
  <w:abstractNum w:abstractNumId="64" w15:restartNumberingAfterBreak="0">
    <w:nsid w:val="51D9C564"/>
    <w:multiLevelType w:val="hybridMultilevel"/>
    <w:tmpl w:val="86388640"/>
    <w:lvl w:ilvl="0" w:tplc="AF968D88">
      <w:start w:val="1"/>
      <w:numFmt w:val="lowerLetter"/>
      <w:lvlText w:val="(%1)"/>
      <w:lvlJc w:val="left"/>
    </w:lvl>
    <w:lvl w:ilvl="1" w:tplc="18FE3ACA">
      <w:numFmt w:val="decimal"/>
      <w:lvlText w:val=""/>
      <w:lvlJc w:val="left"/>
    </w:lvl>
    <w:lvl w:ilvl="2" w:tplc="EB026902">
      <w:numFmt w:val="decimal"/>
      <w:lvlText w:val=""/>
      <w:lvlJc w:val="left"/>
    </w:lvl>
    <w:lvl w:ilvl="3" w:tplc="02805C1A">
      <w:numFmt w:val="decimal"/>
      <w:lvlText w:val=""/>
      <w:lvlJc w:val="left"/>
    </w:lvl>
    <w:lvl w:ilvl="4" w:tplc="ED64DE14">
      <w:numFmt w:val="decimal"/>
      <w:lvlText w:val=""/>
      <w:lvlJc w:val="left"/>
    </w:lvl>
    <w:lvl w:ilvl="5" w:tplc="2AAECD26">
      <w:numFmt w:val="decimal"/>
      <w:lvlText w:val=""/>
      <w:lvlJc w:val="left"/>
    </w:lvl>
    <w:lvl w:ilvl="6" w:tplc="A066D68A">
      <w:numFmt w:val="decimal"/>
      <w:lvlText w:val=""/>
      <w:lvlJc w:val="left"/>
    </w:lvl>
    <w:lvl w:ilvl="7" w:tplc="081C9C3E">
      <w:numFmt w:val="decimal"/>
      <w:lvlText w:val=""/>
      <w:lvlJc w:val="left"/>
    </w:lvl>
    <w:lvl w:ilvl="8" w:tplc="69FE9D88">
      <w:numFmt w:val="decimal"/>
      <w:lvlText w:val=""/>
      <w:lvlJc w:val="left"/>
    </w:lvl>
  </w:abstractNum>
  <w:abstractNum w:abstractNumId="65" w15:restartNumberingAfterBreak="0">
    <w:nsid w:val="53299938"/>
    <w:multiLevelType w:val="hybridMultilevel"/>
    <w:tmpl w:val="247AC47E"/>
    <w:lvl w:ilvl="0" w:tplc="9B08EC08">
      <w:start w:val="1"/>
      <w:numFmt w:val="bullet"/>
      <w:lvlText w:val=" "/>
      <w:lvlJc w:val="left"/>
    </w:lvl>
    <w:lvl w:ilvl="1" w:tplc="74403880">
      <w:numFmt w:val="decimal"/>
      <w:lvlText w:val=""/>
      <w:lvlJc w:val="left"/>
    </w:lvl>
    <w:lvl w:ilvl="2" w:tplc="D8C80D86">
      <w:numFmt w:val="decimal"/>
      <w:lvlText w:val=""/>
      <w:lvlJc w:val="left"/>
    </w:lvl>
    <w:lvl w:ilvl="3" w:tplc="17CE7D00">
      <w:numFmt w:val="decimal"/>
      <w:lvlText w:val=""/>
      <w:lvlJc w:val="left"/>
    </w:lvl>
    <w:lvl w:ilvl="4" w:tplc="DFC4F1FA">
      <w:numFmt w:val="decimal"/>
      <w:lvlText w:val=""/>
      <w:lvlJc w:val="left"/>
    </w:lvl>
    <w:lvl w:ilvl="5" w:tplc="AF7840F6">
      <w:numFmt w:val="decimal"/>
      <w:lvlText w:val=""/>
      <w:lvlJc w:val="left"/>
    </w:lvl>
    <w:lvl w:ilvl="6" w:tplc="9F948464">
      <w:numFmt w:val="decimal"/>
      <w:lvlText w:val=""/>
      <w:lvlJc w:val="left"/>
    </w:lvl>
    <w:lvl w:ilvl="7" w:tplc="988CAE72">
      <w:numFmt w:val="decimal"/>
      <w:lvlText w:val=""/>
      <w:lvlJc w:val="left"/>
    </w:lvl>
    <w:lvl w:ilvl="8" w:tplc="BFBC48A4">
      <w:numFmt w:val="decimal"/>
      <w:lvlText w:val=""/>
      <w:lvlJc w:val="left"/>
    </w:lvl>
  </w:abstractNum>
  <w:abstractNum w:abstractNumId="66" w15:restartNumberingAfterBreak="0">
    <w:nsid w:val="540A471C"/>
    <w:multiLevelType w:val="hybridMultilevel"/>
    <w:tmpl w:val="BC28E6D2"/>
    <w:lvl w:ilvl="0" w:tplc="8520929E">
      <w:start w:val="1"/>
      <w:numFmt w:val="lowerLetter"/>
      <w:lvlText w:val="(%1)"/>
      <w:lvlJc w:val="left"/>
    </w:lvl>
    <w:lvl w:ilvl="1" w:tplc="46720044">
      <w:numFmt w:val="decimal"/>
      <w:lvlText w:val=""/>
      <w:lvlJc w:val="left"/>
    </w:lvl>
    <w:lvl w:ilvl="2" w:tplc="9BB4CFC0">
      <w:numFmt w:val="decimal"/>
      <w:lvlText w:val=""/>
      <w:lvlJc w:val="left"/>
    </w:lvl>
    <w:lvl w:ilvl="3" w:tplc="7764B710">
      <w:numFmt w:val="decimal"/>
      <w:lvlText w:val=""/>
      <w:lvlJc w:val="left"/>
    </w:lvl>
    <w:lvl w:ilvl="4" w:tplc="9A78688C">
      <w:numFmt w:val="decimal"/>
      <w:lvlText w:val=""/>
      <w:lvlJc w:val="left"/>
    </w:lvl>
    <w:lvl w:ilvl="5" w:tplc="64A8DCFC">
      <w:numFmt w:val="decimal"/>
      <w:lvlText w:val=""/>
      <w:lvlJc w:val="left"/>
    </w:lvl>
    <w:lvl w:ilvl="6" w:tplc="3580D51A">
      <w:numFmt w:val="decimal"/>
      <w:lvlText w:val=""/>
      <w:lvlJc w:val="left"/>
    </w:lvl>
    <w:lvl w:ilvl="7" w:tplc="CAE2B380">
      <w:numFmt w:val="decimal"/>
      <w:lvlText w:val=""/>
      <w:lvlJc w:val="left"/>
    </w:lvl>
    <w:lvl w:ilvl="8" w:tplc="CFA0AC5E">
      <w:numFmt w:val="decimal"/>
      <w:lvlText w:val=""/>
      <w:lvlJc w:val="left"/>
    </w:lvl>
  </w:abstractNum>
  <w:abstractNum w:abstractNumId="67" w15:restartNumberingAfterBreak="0">
    <w:nsid w:val="555C55B5"/>
    <w:multiLevelType w:val="hybridMultilevel"/>
    <w:tmpl w:val="470638C6"/>
    <w:lvl w:ilvl="0" w:tplc="5E7C1C28">
      <w:start w:val="1"/>
      <w:numFmt w:val="decimal"/>
      <w:lvlText w:val="%1"/>
      <w:lvlJc w:val="left"/>
    </w:lvl>
    <w:lvl w:ilvl="1" w:tplc="A5C4C5DA">
      <w:numFmt w:val="decimal"/>
      <w:lvlText w:val=""/>
      <w:lvlJc w:val="left"/>
    </w:lvl>
    <w:lvl w:ilvl="2" w:tplc="D9EA752C">
      <w:numFmt w:val="decimal"/>
      <w:lvlText w:val=""/>
      <w:lvlJc w:val="left"/>
    </w:lvl>
    <w:lvl w:ilvl="3" w:tplc="9A86AB92">
      <w:numFmt w:val="decimal"/>
      <w:lvlText w:val=""/>
      <w:lvlJc w:val="left"/>
    </w:lvl>
    <w:lvl w:ilvl="4" w:tplc="7BEEF574">
      <w:numFmt w:val="decimal"/>
      <w:lvlText w:val=""/>
      <w:lvlJc w:val="left"/>
    </w:lvl>
    <w:lvl w:ilvl="5" w:tplc="1FD80028">
      <w:numFmt w:val="decimal"/>
      <w:lvlText w:val=""/>
      <w:lvlJc w:val="left"/>
    </w:lvl>
    <w:lvl w:ilvl="6" w:tplc="36B0825C">
      <w:numFmt w:val="decimal"/>
      <w:lvlText w:val=""/>
      <w:lvlJc w:val="left"/>
    </w:lvl>
    <w:lvl w:ilvl="7" w:tplc="62E21846">
      <w:numFmt w:val="decimal"/>
      <w:lvlText w:val=""/>
      <w:lvlJc w:val="left"/>
    </w:lvl>
    <w:lvl w:ilvl="8" w:tplc="8CB693E6">
      <w:numFmt w:val="decimal"/>
      <w:lvlText w:val=""/>
      <w:lvlJc w:val="left"/>
    </w:lvl>
  </w:abstractNum>
  <w:abstractNum w:abstractNumId="68" w15:restartNumberingAfterBreak="0">
    <w:nsid w:val="579BE4F1"/>
    <w:multiLevelType w:val="hybridMultilevel"/>
    <w:tmpl w:val="3ACCF656"/>
    <w:lvl w:ilvl="0" w:tplc="04605852">
      <w:start w:val="1"/>
      <w:numFmt w:val="lowerLetter"/>
      <w:lvlText w:val="(%1)"/>
      <w:lvlJc w:val="left"/>
    </w:lvl>
    <w:lvl w:ilvl="1" w:tplc="9E4E9924">
      <w:numFmt w:val="decimal"/>
      <w:lvlText w:val=""/>
      <w:lvlJc w:val="left"/>
    </w:lvl>
    <w:lvl w:ilvl="2" w:tplc="60C267B6">
      <w:numFmt w:val="decimal"/>
      <w:lvlText w:val=""/>
      <w:lvlJc w:val="left"/>
    </w:lvl>
    <w:lvl w:ilvl="3" w:tplc="439052B0">
      <w:numFmt w:val="decimal"/>
      <w:lvlText w:val=""/>
      <w:lvlJc w:val="left"/>
    </w:lvl>
    <w:lvl w:ilvl="4" w:tplc="BF245DC4">
      <w:numFmt w:val="decimal"/>
      <w:lvlText w:val=""/>
      <w:lvlJc w:val="left"/>
    </w:lvl>
    <w:lvl w:ilvl="5" w:tplc="91D2BD4A">
      <w:numFmt w:val="decimal"/>
      <w:lvlText w:val=""/>
      <w:lvlJc w:val="left"/>
    </w:lvl>
    <w:lvl w:ilvl="6" w:tplc="7832B4B2">
      <w:numFmt w:val="decimal"/>
      <w:lvlText w:val=""/>
      <w:lvlJc w:val="left"/>
    </w:lvl>
    <w:lvl w:ilvl="7" w:tplc="AE4E5838">
      <w:numFmt w:val="decimal"/>
      <w:lvlText w:val=""/>
      <w:lvlJc w:val="left"/>
    </w:lvl>
    <w:lvl w:ilvl="8" w:tplc="C478A2C8">
      <w:numFmt w:val="decimal"/>
      <w:lvlText w:val=""/>
      <w:lvlJc w:val="left"/>
    </w:lvl>
  </w:abstractNum>
  <w:abstractNum w:abstractNumId="69" w15:restartNumberingAfterBreak="0">
    <w:nsid w:val="57FC4FBB"/>
    <w:multiLevelType w:val="hybridMultilevel"/>
    <w:tmpl w:val="09DC9CC8"/>
    <w:lvl w:ilvl="0" w:tplc="1EF4C096">
      <w:start w:val="1"/>
      <w:numFmt w:val="decimal"/>
      <w:lvlText w:val="%1"/>
      <w:lvlJc w:val="left"/>
    </w:lvl>
    <w:lvl w:ilvl="1" w:tplc="F342AF5A">
      <w:numFmt w:val="decimal"/>
      <w:lvlText w:val=""/>
      <w:lvlJc w:val="left"/>
    </w:lvl>
    <w:lvl w:ilvl="2" w:tplc="98AC8B0A">
      <w:numFmt w:val="decimal"/>
      <w:lvlText w:val=""/>
      <w:lvlJc w:val="left"/>
    </w:lvl>
    <w:lvl w:ilvl="3" w:tplc="9934EB6A">
      <w:numFmt w:val="decimal"/>
      <w:lvlText w:val=""/>
      <w:lvlJc w:val="left"/>
    </w:lvl>
    <w:lvl w:ilvl="4" w:tplc="CF2C4CAC">
      <w:numFmt w:val="decimal"/>
      <w:lvlText w:val=""/>
      <w:lvlJc w:val="left"/>
    </w:lvl>
    <w:lvl w:ilvl="5" w:tplc="BBAADDB0">
      <w:numFmt w:val="decimal"/>
      <w:lvlText w:val=""/>
      <w:lvlJc w:val="left"/>
    </w:lvl>
    <w:lvl w:ilvl="6" w:tplc="33D86858">
      <w:numFmt w:val="decimal"/>
      <w:lvlText w:val=""/>
      <w:lvlJc w:val="left"/>
    </w:lvl>
    <w:lvl w:ilvl="7" w:tplc="5AB081D0">
      <w:numFmt w:val="decimal"/>
      <w:lvlText w:val=""/>
      <w:lvlJc w:val="left"/>
    </w:lvl>
    <w:lvl w:ilvl="8" w:tplc="A0C648A4">
      <w:numFmt w:val="decimal"/>
      <w:lvlText w:val=""/>
      <w:lvlJc w:val="left"/>
    </w:lvl>
  </w:abstractNum>
  <w:abstractNum w:abstractNumId="70" w15:restartNumberingAfterBreak="0">
    <w:nsid w:val="59ADEA3D"/>
    <w:multiLevelType w:val="hybridMultilevel"/>
    <w:tmpl w:val="770EDAA2"/>
    <w:lvl w:ilvl="0" w:tplc="0B449C74">
      <w:start w:val="1"/>
      <w:numFmt w:val="decimal"/>
      <w:lvlText w:val="%1"/>
      <w:lvlJc w:val="left"/>
    </w:lvl>
    <w:lvl w:ilvl="1" w:tplc="AF782D4A">
      <w:numFmt w:val="decimal"/>
      <w:lvlText w:val=""/>
      <w:lvlJc w:val="left"/>
    </w:lvl>
    <w:lvl w:ilvl="2" w:tplc="FA4E1F4A">
      <w:numFmt w:val="decimal"/>
      <w:lvlText w:val=""/>
      <w:lvlJc w:val="left"/>
    </w:lvl>
    <w:lvl w:ilvl="3" w:tplc="B6DA4CD0">
      <w:numFmt w:val="decimal"/>
      <w:lvlText w:val=""/>
      <w:lvlJc w:val="left"/>
    </w:lvl>
    <w:lvl w:ilvl="4" w:tplc="27460312">
      <w:numFmt w:val="decimal"/>
      <w:lvlText w:val=""/>
      <w:lvlJc w:val="left"/>
    </w:lvl>
    <w:lvl w:ilvl="5" w:tplc="1D8CD3A8">
      <w:numFmt w:val="decimal"/>
      <w:lvlText w:val=""/>
      <w:lvlJc w:val="left"/>
    </w:lvl>
    <w:lvl w:ilvl="6" w:tplc="511299CA">
      <w:numFmt w:val="decimal"/>
      <w:lvlText w:val=""/>
      <w:lvlJc w:val="left"/>
    </w:lvl>
    <w:lvl w:ilvl="7" w:tplc="6540B5E0">
      <w:numFmt w:val="decimal"/>
      <w:lvlText w:val=""/>
      <w:lvlJc w:val="left"/>
    </w:lvl>
    <w:lvl w:ilvl="8" w:tplc="ED52FE30">
      <w:numFmt w:val="decimal"/>
      <w:lvlText w:val=""/>
      <w:lvlJc w:val="left"/>
    </w:lvl>
  </w:abstractNum>
  <w:abstractNum w:abstractNumId="71" w15:restartNumberingAfterBreak="0">
    <w:nsid w:val="5DB70AE5"/>
    <w:multiLevelType w:val="hybridMultilevel"/>
    <w:tmpl w:val="00BEE646"/>
    <w:lvl w:ilvl="0" w:tplc="C92E8080">
      <w:start w:val="2"/>
      <w:numFmt w:val="decimal"/>
      <w:lvlText w:val="%1"/>
      <w:lvlJc w:val="left"/>
    </w:lvl>
    <w:lvl w:ilvl="1" w:tplc="3DC40658">
      <w:numFmt w:val="decimal"/>
      <w:lvlText w:val=""/>
      <w:lvlJc w:val="left"/>
    </w:lvl>
    <w:lvl w:ilvl="2" w:tplc="9A6A5C7C">
      <w:numFmt w:val="decimal"/>
      <w:lvlText w:val=""/>
      <w:lvlJc w:val="left"/>
    </w:lvl>
    <w:lvl w:ilvl="3" w:tplc="7B42EEA2">
      <w:numFmt w:val="decimal"/>
      <w:lvlText w:val=""/>
      <w:lvlJc w:val="left"/>
    </w:lvl>
    <w:lvl w:ilvl="4" w:tplc="692890D0">
      <w:numFmt w:val="decimal"/>
      <w:lvlText w:val=""/>
      <w:lvlJc w:val="left"/>
    </w:lvl>
    <w:lvl w:ilvl="5" w:tplc="F000ECC6">
      <w:numFmt w:val="decimal"/>
      <w:lvlText w:val=""/>
      <w:lvlJc w:val="left"/>
    </w:lvl>
    <w:lvl w:ilvl="6" w:tplc="23A4C5BC">
      <w:numFmt w:val="decimal"/>
      <w:lvlText w:val=""/>
      <w:lvlJc w:val="left"/>
    </w:lvl>
    <w:lvl w:ilvl="7" w:tplc="6D34D760">
      <w:numFmt w:val="decimal"/>
      <w:lvlText w:val=""/>
      <w:lvlJc w:val="left"/>
    </w:lvl>
    <w:lvl w:ilvl="8" w:tplc="F640AFD0">
      <w:numFmt w:val="decimal"/>
      <w:lvlText w:val=""/>
      <w:lvlJc w:val="left"/>
    </w:lvl>
  </w:abstractNum>
  <w:abstractNum w:abstractNumId="72" w15:restartNumberingAfterBreak="0">
    <w:nsid w:val="5DC79EA8"/>
    <w:multiLevelType w:val="hybridMultilevel"/>
    <w:tmpl w:val="23F84C8A"/>
    <w:lvl w:ilvl="0" w:tplc="AC2A42AE">
      <w:start w:val="1"/>
      <w:numFmt w:val="lowerLetter"/>
      <w:lvlText w:val="(%1)"/>
      <w:lvlJc w:val="left"/>
    </w:lvl>
    <w:lvl w:ilvl="1" w:tplc="58EEFE8A">
      <w:numFmt w:val="decimal"/>
      <w:lvlText w:val=""/>
      <w:lvlJc w:val="left"/>
    </w:lvl>
    <w:lvl w:ilvl="2" w:tplc="84B6DACA">
      <w:numFmt w:val="decimal"/>
      <w:lvlText w:val=""/>
      <w:lvlJc w:val="left"/>
    </w:lvl>
    <w:lvl w:ilvl="3" w:tplc="1DCC6702">
      <w:numFmt w:val="decimal"/>
      <w:lvlText w:val=""/>
      <w:lvlJc w:val="left"/>
    </w:lvl>
    <w:lvl w:ilvl="4" w:tplc="54942348">
      <w:numFmt w:val="decimal"/>
      <w:lvlText w:val=""/>
      <w:lvlJc w:val="left"/>
    </w:lvl>
    <w:lvl w:ilvl="5" w:tplc="E61E987A">
      <w:numFmt w:val="decimal"/>
      <w:lvlText w:val=""/>
      <w:lvlJc w:val="left"/>
    </w:lvl>
    <w:lvl w:ilvl="6" w:tplc="2CF4DC34">
      <w:numFmt w:val="decimal"/>
      <w:lvlText w:val=""/>
      <w:lvlJc w:val="left"/>
    </w:lvl>
    <w:lvl w:ilvl="7" w:tplc="4C0CF15E">
      <w:numFmt w:val="decimal"/>
      <w:lvlText w:val=""/>
      <w:lvlJc w:val="left"/>
    </w:lvl>
    <w:lvl w:ilvl="8" w:tplc="3DFC3C4E">
      <w:numFmt w:val="decimal"/>
      <w:lvlText w:val=""/>
      <w:lvlJc w:val="left"/>
    </w:lvl>
  </w:abstractNum>
  <w:abstractNum w:abstractNumId="73" w15:restartNumberingAfterBreak="0">
    <w:nsid w:val="5F3534A4"/>
    <w:multiLevelType w:val="hybridMultilevel"/>
    <w:tmpl w:val="6A7222EC"/>
    <w:lvl w:ilvl="0" w:tplc="373C68E2">
      <w:start w:val="4"/>
      <w:numFmt w:val="decimal"/>
      <w:lvlText w:val="%1"/>
      <w:lvlJc w:val="left"/>
    </w:lvl>
    <w:lvl w:ilvl="1" w:tplc="2F3EBC7A">
      <w:numFmt w:val="decimal"/>
      <w:lvlText w:val=""/>
      <w:lvlJc w:val="left"/>
    </w:lvl>
    <w:lvl w:ilvl="2" w:tplc="31307D26">
      <w:numFmt w:val="decimal"/>
      <w:lvlText w:val=""/>
      <w:lvlJc w:val="left"/>
    </w:lvl>
    <w:lvl w:ilvl="3" w:tplc="AFCEDDD4">
      <w:numFmt w:val="decimal"/>
      <w:lvlText w:val=""/>
      <w:lvlJc w:val="left"/>
    </w:lvl>
    <w:lvl w:ilvl="4" w:tplc="B6102DAA">
      <w:numFmt w:val="decimal"/>
      <w:lvlText w:val=""/>
      <w:lvlJc w:val="left"/>
    </w:lvl>
    <w:lvl w:ilvl="5" w:tplc="4B6A929A">
      <w:numFmt w:val="decimal"/>
      <w:lvlText w:val=""/>
      <w:lvlJc w:val="left"/>
    </w:lvl>
    <w:lvl w:ilvl="6" w:tplc="ACC6C79A">
      <w:numFmt w:val="decimal"/>
      <w:lvlText w:val=""/>
      <w:lvlJc w:val="left"/>
    </w:lvl>
    <w:lvl w:ilvl="7" w:tplc="06E835F2">
      <w:numFmt w:val="decimal"/>
      <w:lvlText w:val=""/>
      <w:lvlJc w:val="left"/>
    </w:lvl>
    <w:lvl w:ilvl="8" w:tplc="F69E9D1C">
      <w:numFmt w:val="decimal"/>
      <w:lvlText w:val=""/>
      <w:lvlJc w:val="left"/>
    </w:lvl>
  </w:abstractNum>
  <w:abstractNum w:abstractNumId="74" w15:restartNumberingAfterBreak="0">
    <w:nsid w:val="5F5E7FD0"/>
    <w:multiLevelType w:val="hybridMultilevel"/>
    <w:tmpl w:val="BBA8B144"/>
    <w:lvl w:ilvl="0" w:tplc="3190D7C4">
      <w:start w:val="1"/>
      <w:numFmt w:val="bullet"/>
      <w:lvlText w:val=" "/>
      <w:lvlJc w:val="left"/>
    </w:lvl>
    <w:lvl w:ilvl="1" w:tplc="F8B00AF4">
      <w:numFmt w:val="decimal"/>
      <w:lvlText w:val=""/>
      <w:lvlJc w:val="left"/>
    </w:lvl>
    <w:lvl w:ilvl="2" w:tplc="6CA80002">
      <w:numFmt w:val="decimal"/>
      <w:lvlText w:val=""/>
      <w:lvlJc w:val="left"/>
    </w:lvl>
    <w:lvl w:ilvl="3" w:tplc="92EE39DC">
      <w:numFmt w:val="decimal"/>
      <w:lvlText w:val=""/>
      <w:lvlJc w:val="left"/>
    </w:lvl>
    <w:lvl w:ilvl="4" w:tplc="209A0164">
      <w:numFmt w:val="decimal"/>
      <w:lvlText w:val=""/>
      <w:lvlJc w:val="left"/>
    </w:lvl>
    <w:lvl w:ilvl="5" w:tplc="C2A49EB8">
      <w:numFmt w:val="decimal"/>
      <w:lvlText w:val=""/>
      <w:lvlJc w:val="left"/>
    </w:lvl>
    <w:lvl w:ilvl="6" w:tplc="91F27FC8">
      <w:numFmt w:val="decimal"/>
      <w:lvlText w:val=""/>
      <w:lvlJc w:val="left"/>
    </w:lvl>
    <w:lvl w:ilvl="7" w:tplc="A290EA52">
      <w:numFmt w:val="decimal"/>
      <w:lvlText w:val=""/>
      <w:lvlJc w:val="left"/>
    </w:lvl>
    <w:lvl w:ilvl="8" w:tplc="D4067B1E">
      <w:numFmt w:val="decimal"/>
      <w:lvlText w:val=""/>
      <w:lvlJc w:val="left"/>
    </w:lvl>
  </w:abstractNum>
  <w:abstractNum w:abstractNumId="75" w15:restartNumberingAfterBreak="0">
    <w:nsid w:val="5FB8011C"/>
    <w:multiLevelType w:val="hybridMultilevel"/>
    <w:tmpl w:val="15BE7ACE"/>
    <w:lvl w:ilvl="0" w:tplc="9C667B88">
      <w:start w:val="1"/>
      <w:numFmt w:val="lowerLetter"/>
      <w:lvlText w:val="(%1)"/>
      <w:lvlJc w:val="left"/>
    </w:lvl>
    <w:lvl w:ilvl="1" w:tplc="A216A9CC">
      <w:numFmt w:val="decimal"/>
      <w:lvlText w:val=""/>
      <w:lvlJc w:val="left"/>
    </w:lvl>
    <w:lvl w:ilvl="2" w:tplc="702A5FF2">
      <w:numFmt w:val="decimal"/>
      <w:lvlText w:val=""/>
      <w:lvlJc w:val="left"/>
    </w:lvl>
    <w:lvl w:ilvl="3" w:tplc="2FA64550">
      <w:numFmt w:val="decimal"/>
      <w:lvlText w:val=""/>
      <w:lvlJc w:val="left"/>
    </w:lvl>
    <w:lvl w:ilvl="4" w:tplc="657CE452">
      <w:numFmt w:val="decimal"/>
      <w:lvlText w:val=""/>
      <w:lvlJc w:val="left"/>
    </w:lvl>
    <w:lvl w:ilvl="5" w:tplc="B5A649E0">
      <w:numFmt w:val="decimal"/>
      <w:lvlText w:val=""/>
      <w:lvlJc w:val="left"/>
    </w:lvl>
    <w:lvl w:ilvl="6" w:tplc="889E966A">
      <w:numFmt w:val="decimal"/>
      <w:lvlText w:val=""/>
      <w:lvlJc w:val="left"/>
    </w:lvl>
    <w:lvl w:ilvl="7" w:tplc="D71850DA">
      <w:numFmt w:val="decimal"/>
      <w:lvlText w:val=""/>
      <w:lvlJc w:val="left"/>
    </w:lvl>
    <w:lvl w:ilvl="8" w:tplc="556434D2">
      <w:numFmt w:val="decimal"/>
      <w:lvlText w:val=""/>
      <w:lvlJc w:val="left"/>
    </w:lvl>
  </w:abstractNum>
  <w:abstractNum w:abstractNumId="76" w15:restartNumberingAfterBreak="0">
    <w:nsid w:val="5FB8370B"/>
    <w:multiLevelType w:val="hybridMultilevel"/>
    <w:tmpl w:val="C204BDD8"/>
    <w:lvl w:ilvl="0" w:tplc="7DFA86F8">
      <w:start w:val="6"/>
      <w:numFmt w:val="decimal"/>
      <w:lvlText w:val="%1"/>
      <w:lvlJc w:val="left"/>
    </w:lvl>
    <w:lvl w:ilvl="1" w:tplc="74F2CFD0">
      <w:numFmt w:val="decimal"/>
      <w:lvlText w:val=""/>
      <w:lvlJc w:val="left"/>
    </w:lvl>
    <w:lvl w:ilvl="2" w:tplc="FA7AA324">
      <w:numFmt w:val="decimal"/>
      <w:lvlText w:val=""/>
      <w:lvlJc w:val="left"/>
    </w:lvl>
    <w:lvl w:ilvl="3" w:tplc="41E2C54A">
      <w:numFmt w:val="decimal"/>
      <w:lvlText w:val=""/>
      <w:lvlJc w:val="left"/>
    </w:lvl>
    <w:lvl w:ilvl="4" w:tplc="47D89EAA">
      <w:numFmt w:val="decimal"/>
      <w:lvlText w:val=""/>
      <w:lvlJc w:val="left"/>
    </w:lvl>
    <w:lvl w:ilvl="5" w:tplc="727216B4">
      <w:numFmt w:val="decimal"/>
      <w:lvlText w:val=""/>
      <w:lvlJc w:val="left"/>
    </w:lvl>
    <w:lvl w:ilvl="6" w:tplc="5FD268EC">
      <w:numFmt w:val="decimal"/>
      <w:lvlText w:val=""/>
      <w:lvlJc w:val="left"/>
    </w:lvl>
    <w:lvl w:ilvl="7" w:tplc="BBDC8C7C">
      <w:numFmt w:val="decimal"/>
      <w:lvlText w:val=""/>
      <w:lvlJc w:val="left"/>
    </w:lvl>
    <w:lvl w:ilvl="8" w:tplc="12523438">
      <w:numFmt w:val="decimal"/>
      <w:lvlText w:val=""/>
      <w:lvlJc w:val="left"/>
    </w:lvl>
  </w:abstractNum>
  <w:abstractNum w:abstractNumId="77" w15:restartNumberingAfterBreak="0">
    <w:nsid w:val="5FF87E05"/>
    <w:multiLevelType w:val="hybridMultilevel"/>
    <w:tmpl w:val="4FC6D59A"/>
    <w:lvl w:ilvl="0" w:tplc="FC421422">
      <w:start w:val="1"/>
      <w:numFmt w:val="lowerLetter"/>
      <w:lvlText w:val="(%1)"/>
      <w:lvlJc w:val="left"/>
    </w:lvl>
    <w:lvl w:ilvl="1" w:tplc="E25690F0">
      <w:numFmt w:val="decimal"/>
      <w:lvlText w:val=""/>
      <w:lvlJc w:val="left"/>
    </w:lvl>
    <w:lvl w:ilvl="2" w:tplc="D9BE0934">
      <w:numFmt w:val="decimal"/>
      <w:lvlText w:val=""/>
      <w:lvlJc w:val="left"/>
    </w:lvl>
    <w:lvl w:ilvl="3" w:tplc="7AF8FA7E">
      <w:numFmt w:val="decimal"/>
      <w:lvlText w:val=""/>
      <w:lvlJc w:val="left"/>
    </w:lvl>
    <w:lvl w:ilvl="4" w:tplc="37869C80">
      <w:numFmt w:val="decimal"/>
      <w:lvlText w:val=""/>
      <w:lvlJc w:val="left"/>
    </w:lvl>
    <w:lvl w:ilvl="5" w:tplc="49BE8318">
      <w:numFmt w:val="decimal"/>
      <w:lvlText w:val=""/>
      <w:lvlJc w:val="left"/>
    </w:lvl>
    <w:lvl w:ilvl="6" w:tplc="A1C8F10C">
      <w:numFmt w:val="decimal"/>
      <w:lvlText w:val=""/>
      <w:lvlJc w:val="left"/>
    </w:lvl>
    <w:lvl w:ilvl="7" w:tplc="0F325820">
      <w:numFmt w:val="decimal"/>
      <w:lvlText w:val=""/>
      <w:lvlJc w:val="left"/>
    </w:lvl>
    <w:lvl w:ilvl="8" w:tplc="3C1C470E">
      <w:numFmt w:val="decimal"/>
      <w:lvlText w:val=""/>
      <w:lvlJc w:val="left"/>
    </w:lvl>
  </w:abstractNum>
  <w:abstractNum w:abstractNumId="78" w15:restartNumberingAfterBreak="0">
    <w:nsid w:val="60B6DF70"/>
    <w:multiLevelType w:val="hybridMultilevel"/>
    <w:tmpl w:val="039CEB1A"/>
    <w:lvl w:ilvl="0" w:tplc="C2D4B260">
      <w:start w:val="1"/>
      <w:numFmt w:val="lowerLetter"/>
      <w:lvlText w:val="(%1)"/>
      <w:lvlJc w:val="left"/>
    </w:lvl>
    <w:lvl w:ilvl="1" w:tplc="AF9A2152">
      <w:numFmt w:val="decimal"/>
      <w:lvlText w:val=""/>
      <w:lvlJc w:val="left"/>
    </w:lvl>
    <w:lvl w:ilvl="2" w:tplc="B3984A10">
      <w:numFmt w:val="decimal"/>
      <w:lvlText w:val=""/>
      <w:lvlJc w:val="left"/>
    </w:lvl>
    <w:lvl w:ilvl="3" w:tplc="DDC8D758">
      <w:numFmt w:val="decimal"/>
      <w:lvlText w:val=""/>
      <w:lvlJc w:val="left"/>
    </w:lvl>
    <w:lvl w:ilvl="4" w:tplc="D9369BBE">
      <w:numFmt w:val="decimal"/>
      <w:lvlText w:val=""/>
      <w:lvlJc w:val="left"/>
    </w:lvl>
    <w:lvl w:ilvl="5" w:tplc="5B10DB2A">
      <w:numFmt w:val="decimal"/>
      <w:lvlText w:val=""/>
      <w:lvlJc w:val="left"/>
    </w:lvl>
    <w:lvl w:ilvl="6" w:tplc="63C26EBA">
      <w:numFmt w:val="decimal"/>
      <w:lvlText w:val=""/>
      <w:lvlJc w:val="left"/>
    </w:lvl>
    <w:lvl w:ilvl="7" w:tplc="6F966238">
      <w:numFmt w:val="decimal"/>
      <w:lvlText w:val=""/>
      <w:lvlJc w:val="left"/>
    </w:lvl>
    <w:lvl w:ilvl="8" w:tplc="62DC2CC8">
      <w:numFmt w:val="decimal"/>
      <w:lvlText w:val=""/>
      <w:lvlJc w:val="left"/>
    </w:lvl>
  </w:abstractNum>
  <w:abstractNum w:abstractNumId="79" w15:restartNumberingAfterBreak="0">
    <w:nsid w:val="60EF0119"/>
    <w:multiLevelType w:val="hybridMultilevel"/>
    <w:tmpl w:val="D65C2F58"/>
    <w:lvl w:ilvl="0" w:tplc="CBB09690">
      <w:start w:val="1"/>
      <w:numFmt w:val="bullet"/>
      <w:lvlText w:val=" "/>
      <w:lvlJc w:val="left"/>
    </w:lvl>
    <w:lvl w:ilvl="1" w:tplc="810E7C0A">
      <w:numFmt w:val="decimal"/>
      <w:lvlText w:val=""/>
      <w:lvlJc w:val="left"/>
    </w:lvl>
    <w:lvl w:ilvl="2" w:tplc="1628679C">
      <w:numFmt w:val="decimal"/>
      <w:lvlText w:val=""/>
      <w:lvlJc w:val="left"/>
    </w:lvl>
    <w:lvl w:ilvl="3" w:tplc="405A0E18">
      <w:numFmt w:val="decimal"/>
      <w:lvlText w:val=""/>
      <w:lvlJc w:val="left"/>
    </w:lvl>
    <w:lvl w:ilvl="4" w:tplc="338C0B84">
      <w:numFmt w:val="decimal"/>
      <w:lvlText w:val=""/>
      <w:lvlJc w:val="left"/>
    </w:lvl>
    <w:lvl w:ilvl="5" w:tplc="40709B00">
      <w:numFmt w:val="decimal"/>
      <w:lvlText w:val=""/>
      <w:lvlJc w:val="left"/>
    </w:lvl>
    <w:lvl w:ilvl="6" w:tplc="FE384748">
      <w:numFmt w:val="decimal"/>
      <w:lvlText w:val=""/>
      <w:lvlJc w:val="left"/>
    </w:lvl>
    <w:lvl w:ilvl="7" w:tplc="0082C598">
      <w:numFmt w:val="decimal"/>
      <w:lvlText w:val=""/>
      <w:lvlJc w:val="left"/>
    </w:lvl>
    <w:lvl w:ilvl="8" w:tplc="C99ACF56">
      <w:numFmt w:val="decimal"/>
      <w:lvlText w:val=""/>
      <w:lvlJc w:val="left"/>
    </w:lvl>
  </w:abstractNum>
  <w:abstractNum w:abstractNumId="80" w15:restartNumberingAfterBreak="0">
    <w:nsid w:val="613EFDC5"/>
    <w:multiLevelType w:val="hybridMultilevel"/>
    <w:tmpl w:val="86B8AF58"/>
    <w:lvl w:ilvl="0" w:tplc="454C05D6">
      <w:start w:val="1"/>
      <w:numFmt w:val="lowerLetter"/>
      <w:lvlText w:val="(%1)"/>
      <w:lvlJc w:val="left"/>
    </w:lvl>
    <w:lvl w:ilvl="1" w:tplc="5E02F930">
      <w:numFmt w:val="decimal"/>
      <w:lvlText w:val=""/>
      <w:lvlJc w:val="left"/>
    </w:lvl>
    <w:lvl w:ilvl="2" w:tplc="381AB14E">
      <w:numFmt w:val="decimal"/>
      <w:lvlText w:val=""/>
      <w:lvlJc w:val="left"/>
    </w:lvl>
    <w:lvl w:ilvl="3" w:tplc="AB020F88">
      <w:numFmt w:val="decimal"/>
      <w:lvlText w:val=""/>
      <w:lvlJc w:val="left"/>
    </w:lvl>
    <w:lvl w:ilvl="4" w:tplc="50729DBE">
      <w:numFmt w:val="decimal"/>
      <w:lvlText w:val=""/>
      <w:lvlJc w:val="left"/>
    </w:lvl>
    <w:lvl w:ilvl="5" w:tplc="FC3C4B64">
      <w:numFmt w:val="decimal"/>
      <w:lvlText w:val=""/>
      <w:lvlJc w:val="left"/>
    </w:lvl>
    <w:lvl w:ilvl="6" w:tplc="B46059DC">
      <w:numFmt w:val="decimal"/>
      <w:lvlText w:val=""/>
      <w:lvlJc w:val="left"/>
    </w:lvl>
    <w:lvl w:ilvl="7" w:tplc="BA38708E">
      <w:numFmt w:val="decimal"/>
      <w:lvlText w:val=""/>
      <w:lvlJc w:val="left"/>
    </w:lvl>
    <w:lvl w:ilvl="8" w:tplc="748CC1A2">
      <w:numFmt w:val="decimal"/>
      <w:lvlText w:val=""/>
      <w:lvlJc w:val="left"/>
    </w:lvl>
  </w:abstractNum>
  <w:abstractNum w:abstractNumId="81" w15:restartNumberingAfterBreak="0">
    <w:nsid w:val="61574095"/>
    <w:multiLevelType w:val="hybridMultilevel"/>
    <w:tmpl w:val="0784BED2"/>
    <w:lvl w:ilvl="0" w:tplc="2EB080BC">
      <w:start w:val="1"/>
      <w:numFmt w:val="decimal"/>
      <w:lvlText w:val="%1"/>
      <w:lvlJc w:val="left"/>
    </w:lvl>
    <w:lvl w:ilvl="1" w:tplc="2B060932">
      <w:numFmt w:val="decimal"/>
      <w:lvlText w:val=""/>
      <w:lvlJc w:val="left"/>
    </w:lvl>
    <w:lvl w:ilvl="2" w:tplc="46909074">
      <w:numFmt w:val="decimal"/>
      <w:lvlText w:val=""/>
      <w:lvlJc w:val="left"/>
    </w:lvl>
    <w:lvl w:ilvl="3" w:tplc="52781716">
      <w:numFmt w:val="decimal"/>
      <w:lvlText w:val=""/>
      <w:lvlJc w:val="left"/>
    </w:lvl>
    <w:lvl w:ilvl="4" w:tplc="E7B47372">
      <w:numFmt w:val="decimal"/>
      <w:lvlText w:val=""/>
      <w:lvlJc w:val="left"/>
    </w:lvl>
    <w:lvl w:ilvl="5" w:tplc="5C2C6BD0">
      <w:numFmt w:val="decimal"/>
      <w:lvlText w:val=""/>
      <w:lvlJc w:val="left"/>
    </w:lvl>
    <w:lvl w:ilvl="6" w:tplc="7ED40492">
      <w:numFmt w:val="decimal"/>
      <w:lvlText w:val=""/>
      <w:lvlJc w:val="left"/>
    </w:lvl>
    <w:lvl w:ilvl="7" w:tplc="92DCB082">
      <w:numFmt w:val="decimal"/>
      <w:lvlText w:val=""/>
      <w:lvlJc w:val="left"/>
    </w:lvl>
    <w:lvl w:ilvl="8" w:tplc="F72C0396">
      <w:numFmt w:val="decimal"/>
      <w:lvlText w:val=""/>
      <w:lvlJc w:val="left"/>
    </w:lvl>
  </w:abstractNum>
  <w:abstractNum w:abstractNumId="82" w15:restartNumberingAfterBreak="0">
    <w:nsid w:val="649BB77C"/>
    <w:multiLevelType w:val="hybridMultilevel"/>
    <w:tmpl w:val="E67846A6"/>
    <w:lvl w:ilvl="0" w:tplc="BDCE0908">
      <w:start w:val="1"/>
      <w:numFmt w:val="lowerLetter"/>
      <w:lvlText w:val="(%1)"/>
      <w:lvlJc w:val="left"/>
    </w:lvl>
    <w:lvl w:ilvl="1" w:tplc="B0C4CB04">
      <w:numFmt w:val="decimal"/>
      <w:lvlText w:val=""/>
      <w:lvlJc w:val="left"/>
    </w:lvl>
    <w:lvl w:ilvl="2" w:tplc="030897E6">
      <w:numFmt w:val="decimal"/>
      <w:lvlText w:val=""/>
      <w:lvlJc w:val="left"/>
    </w:lvl>
    <w:lvl w:ilvl="3" w:tplc="BF361D6A">
      <w:numFmt w:val="decimal"/>
      <w:lvlText w:val=""/>
      <w:lvlJc w:val="left"/>
    </w:lvl>
    <w:lvl w:ilvl="4" w:tplc="E1D40FFC">
      <w:numFmt w:val="decimal"/>
      <w:lvlText w:val=""/>
      <w:lvlJc w:val="left"/>
    </w:lvl>
    <w:lvl w:ilvl="5" w:tplc="85F0E016">
      <w:numFmt w:val="decimal"/>
      <w:lvlText w:val=""/>
      <w:lvlJc w:val="left"/>
    </w:lvl>
    <w:lvl w:ilvl="6" w:tplc="4AE23908">
      <w:numFmt w:val="decimal"/>
      <w:lvlText w:val=""/>
      <w:lvlJc w:val="left"/>
    </w:lvl>
    <w:lvl w:ilvl="7" w:tplc="71369A2C">
      <w:numFmt w:val="decimal"/>
      <w:lvlText w:val=""/>
      <w:lvlJc w:val="left"/>
    </w:lvl>
    <w:lvl w:ilvl="8" w:tplc="1CEE5888">
      <w:numFmt w:val="decimal"/>
      <w:lvlText w:val=""/>
      <w:lvlJc w:val="left"/>
    </w:lvl>
  </w:abstractNum>
  <w:abstractNum w:abstractNumId="83" w15:restartNumberingAfterBreak="0">
    <w:nsid w:val="6590700B"/>
    <w:multiLevelType w:val="hybridMultilevel"/>
    <w:tmpl w:val="7BE2EA96"/>
    <w:lvl w:ilvl="0" w:tplc="2C3ECA04">
      <w:start w:val="5"/>
      <w:numFmt w:val="decimal"/>
      <w:lvlText w:val="%1"/>
      <w:lvlJc w:val="left"/>
    </w:lvl>
    <w:lvl w:ilvl="1" w:tplc="9CE20C10">
      <w:numFmt w:val="decimal"/>
      <w:lvlText w:val=""/>
      <w:lvlJc w:val="left"/>
    </w:lvl>
    <w:lvl w:ilvl="2" w:tplc="0F84B76C">
      <w:numFmt w:val="decimal"/>
      <w:lvlText w:val=""/>
      <w:lvlJc w:val="left"/>
    </w:lvl>
    <w:lvl w:ilvl="3" w:tplc="60AE5DEE">
      <w:numFmt w:val="decimal"/>
      <w:lvlText w:val=""/>
      <w:lvlJc w:val="left"/>
    </w:lvl>
    <w:lvl w:ilvl="4" w:tplc="C87CC6AA">
      <w:numFmt w:val="decimal"/>
      <w:lvlText w:val=""/>
      <w:lvlJc w:val="left"/>
    </w:lvl>
    <w:lvl w:ilvl="5" w:tplc="1A1CFB16">
      <w:numFmt w:val="decimal"/>
      <w:lvlText w:val=""/>
      <w:lvlJc w:val="left"/>
    </w:lvl>
    <w:lvl w:ilvl="6" w:tplc="38E4E914">
      <w:numFmt w:val="decimal"/>
      <w:lvlText w:val=""/>
      <w:lvlJc w:val="left"/>
    </w:lvl>
    <w:lvl w:ilvl="7" w:tplc="32E83C50">
      <w:numFmt w:val="decimal"/>
      <w:lvlText w:val=""/>
      <w:lvlJc w:val="left"/>
    </w:lvl>
    <w:lvl w:ilvl="8" w:tplc="4B8223DE">
      <w:numFmt w:val="decimal"/>
      <w:lvlText w:val=""/>
      <w:lvlJc w:val="left"/>
    </w:lvl>
  </w:abstractNum>
  <w:abstractNum w:abstractNumId="84" w15:restartNumberingAfterBreak="0">
    <w:nsid w:val="661E3F1E"/>
    <w:multiLevelType w:val="hybridMultilevel"/>
    <w:tmpl w:val="A6B28B72"/>
    <w:lvl w:ilvl="0" w:tplc="315AA9BE">
      <w:start w:val="1"/>
      <w:numFmt w:val="lowerLetter"/>
      <w:lvlText w:val="(%1)"/>
      <w:lvlJc w:val="left"/>
    </w:lvl>
    <w:lvl w:ilvl="1" w:tplc="7EFABCF8">
      <w:numFmt w:val="decimal"/>
      <w:lvlText w:val=""/>
      <w:lvlJc w:val="left"/>
    </w:lvl>
    <w:lvl w:ilvl="2" w:tplc="0CCA1742">
      <w:numFmt w:val="decimal"/>
      <w:lvlText w:val=""/>
      <w:lvlJc w:val="left"/>
    </w:lvl>
    <w:lvl w:ilvl="3" w:tplc="994C5E86">
      <w:numFmt w:val="decimal"/>
      <w:lvlText w:val=""/>
      <w:lvlJc w:val="left"/>
    </w:lvl>
    <w:lvl w:ilvl="4" w:tplc="C316CF9C">
      <w:numFmt w:val="decimal"/>
      <w:lvlText w:val=""/>
      <w:lvlJc w:val="left"/>
    </w:lvl>
    <w:lvl w:ilvl="5" w:tplc="4372FADE">
      <w:numFmt w:val="decimal"/>
      <w:lvlText w:val=""/>
      <w:lvlJc w:val="left"/>
    </w:lvl>
    <w:lvl w:ilvl="6" w:tplc="D1044160">
      <w:numFmt w:val="decimal"/>
      <w:lvlText w:val=""/>
      <w:lvlJc w:val="left"/>
    </w:lvl>
    <w:lvl w:ilvl="7" w:tplc="84926714">
      <w:numFmt w:val="decimal"/>
      <w:lvlText w:val=""/>
      <w:lvlJc w:val="left"/>
    </w:lvl>
    <w:lvl w:ilvl="8" w:tplc="D2BE7CD2">
      <w:numFmt w:val="decimal"/>
      <w:lvlText w:val=""/>
      <w:lvlJc w:val="left"/>
    </w:lvl>
  </w:abstractNum>
  <w:abstractNum w:abstractNumId="85" w15:restartNumberingAfterBreak="0">
    <w:nsid w:val="68EB2F63"/>
    <w:multiLevelType w:val="hybridMultilevel"/>
    <w:tmpl w:val="16203B26"/>
    <w:lvl w:ilvl="0" w:tplc="6E66BB44">
      <w:start w:val="1"/>
      <w:numFmt w:val="lowerLetter"/>
      <w:lvlText w:val="(%1)"/>
      <w:lvlJc w:val="left"/>
    </w:lvl>
    <w:lvl w:ilvl="1" w:tplc="BCCEE468">
      <w:numFmt w:val="decimal"/>
      <w:lvlText w:val=""/>
      <w:lvlJc w:val="left"/>
    </w:lvl>
    <w:lvl w:ilvl="2" w:tplc="0066B070">
      <w:numFmt w:val="decimal"/>
      <w:lvlText w:val=""/>
      <w:lvlJc w:val="left"/>
    </w:lvl>
    <w:lvl w:ilvl="3" w:tplc="5CBAACBA">
      <w:numFmt w:val="decimal"/>
      <w:lvlText w:val=""/>
      <w:lvlJc w:val="left"/>
    </w:lvl>
    <w:lvl w:ilvl="4" w:tplc="E78A4014">
      <w:numFmt w:val="decimal"/>
      <w:lvlText w:val=""/>
      <w:lvlJc w:val="left"/>
    </w:lvl>
    <w:lvl w:ilvl="5" w:tplc="C4C0807A">
      <w:numFmt w:val="decimal"/>
      <w:lvlText w:val=""/>
      <w:lvlJc w:val="left"/>
    </w:lvl>
    <w:lvl w:ilvl="6" w:tplc="4820415E">
      <w:numFmt w:val="decimal"/>
      <w:lvlText w:val=""/>
      <w:lvlJc w:val="left"/>
    </w:lvl>
    <w:lvl w:ilvl="7" w:tplc="25F2255E">
      <w:numFmt w:val="decimal"/>
      <w:lvlText w:val=""/>
      <w:lvlJc w:val="left"/>
    </w:lvl>
    <w:lvl w:ilvl="8" w:tplc="E6DE6FBE">
      <w:numFmt w:val="decimal"/>
      <w:lvlText w:val=""/>
      <w:lvlJc w:val="left"/>
    </w:lvl>
  </w:abstractNum>
  <w:abstractNum w:abstractNumId="86" w15:restartNumberingAfterBreak="0">
    <w:nsid w:val="68EBC550"/>
    <w:multiLevelType w:val="hybridMultilevel"/>
    <w:tmpl w:val="5440773A"/>
    <w:lvl w:ilvl="0" w:tplc="55D2CEBA">
      <w:start w:val="1"/>
      <w:numFmt w:val="lowerLetter"/>
      <w:lvlText w:val="(%1)"/>
      <w:lvlJc w:val="left"/>
    </w:lvl>
    <w:lvl w:ilvl="1" w:tplc="4C2EE0D4">
      <w:numFmt w:val="decimal"/>
      <w:lvlText w:val=""/>
      <w:lvlJc w:val="left"/>
    </w:lvl>
    <w:lvl w:ilvl="2" w:tplc="E6EC99E4">
      <w:numFmt w:val="decimal"/>
      <w:lvlText w:val=""/>
      <w:lvlJc w:val="left"/>
    </w:lvl>
    <w:lvl w:ilvl="3" w:tplc="5D9CA5A4">
      <w:numFmt w:val="decimal"/>
      <w:lvlText w:val=""/>
      <w:lvlJc w:val="left"/>
    </w:lvl>
    <w:lvl w:ilvl="4" w:tplc="FC700BDC">
      <w:numFmt w:val="decimal"/>
      <w:lvlText w:val=""/>
      <w:lvlJc w:val="left"/>
    </w:lvl>
    <w:lvl w:ilvl="5" w:tplc="40B84C28">
      <w:numFmt w:val="decimal"/>
      <w:lvlText w:val=""/>
      <w:lvlJc w:val="left"/>
    </w:lvl>
    <w:lvl w:ilvl="6" w:tplc="131EE90E">
      <w:numFmt w:val="decimal"/>
      <w:lvlText w:val=""/>
      <w:lvlJc w:val="left"/>
    </w:lvl>
    <w:lvl w:ilvl="7" w:tplc="604CCB56">
      <w:numFmt w:val="decimal"/>
      <w:lvlText w:val=""/>
      <w:lvlJc w:val="left"/>
    </w:lvl>
    <w:lvl w:ilvl="8" w:tplc="2182E93C">
      <w:numFmt w:val="decimal"/>
      <w:lvlText w:val=""/>
      <w:lvlJc w:val="left"/>
    </w:lvl>
  </w:abstractNum>
  <w:abstractNum w:abstractNumId="87" w15:restartNumberingAfterBreak="0">
    <w:nsid w:val="6A3DD3E8"/>
    <w:multiLevelType w:val="hybridMultilevel"/>
    <w:tmpl w:val="368C1A16"/>
    <w:lvl w:ilvl="0" w:tplc="1C485584">
      <w:start w:val="2"/>
      <w:numFmt w:val="decimal"/>
      <w:lvlText w:val="%1"/>
      <w:lvlJc w:val="left"/>
    </w:lvl>
    <w:lvl w:ilvl="1" w:tplc="1BA4E6D2">
      <w:numFmt w:val="decimal"/>
      <w:lvlText w:val=""/>
      <w:lvlJc w:val="left"/>
    </w:lvl>
    <w:lvl w:ilvl="2" w:tplc="93906AB2">
      <w:numFmt w:val="decimal"/>
      <w:lvlText w:val=""/>
      <w:lvlJc w:val="left"/>
    </w:lvl>
    <w:lvl w:ilvl="3" w:tplc="A1AE25D0">
      <w:numFmt w:val="decimal"/>
      <w:lvlText w:val=""/>
      <w:lvlJc w:val="left"/>
    </w:lvl>
    <w:lvl w:ilvl="4" w:tplc="F95288AC">
      <w:numFmt w:val="decimal"/>
      <w:lvlText w:val=""/>
      <w:lvlJc w:val="left"/>
    </w:lvl>
    <w:lvl w:ilvl="5" w:tplc="D2F0F9F4">
      <w:numFmt w:val="decimal"/>
      <w:lvlText w:val=""/>
      <w:lvlJc w:val="left"/>
    </w:lvl>
    <w:lvl w:ilvl="6" w:tplc="87A8CEAA">
      <w:numFmt w:val="decimal"/>
      <w:lvlText w:val=""/>
      <w:lvlJc w:val="left"/>
    </w:lvl>
    <w:lvl w:ilvl="7" w:tplc="07E66208">
      <w:numFmt w:val="decimal"/>
      <w:lvlText w:val=""/>
      <w:lvlJc w:val="left"/>
    </w:lvl>
    <w:lvl w:ilvl="8" w:tplc="6BB81248">
      <w:numFmt w:val="decimal"/>
      <w:lvlText w:val=""/>
      <w:lvlJc w:val="left"/>
    </w:lvl>
  </w:abstractNum>
  <w:abstractNum w:abstractNumId="88" w15:restartNumberingAfterBreak="0">
    <w:nsid w:val="6A5F7029"/>
    <w:multiLevelType w:val="hybridMultilevel"/>
    <w:tmpl w:val="00645334"/>
    <w:lvl w:ilvl="0" w:tplc="8AC67470">
      <w:start w:val="1"/>
      <w:numFmt w:val="decimal"/>
      <w:lvlText w:val="%1"/>
      <w:lvlJc w:val="left"/>
    </w:lvl>
    <w:lvl w:ilvl="1" w:tplc="8E9EC1BA">
      <w:numFmt w:val="decimal"/>
      <w:lvlText w:val=""/>
      <w:lvlJc w:val="left"/>
    </w:lvl>
    <w:lvl w:ilvl="2" w:tplc="96744960">
      <w:numFmt w:val="decimal"/>
      <w:lvlText w:val=""/>
      <w:lvlJc w:val="left"/>
    </w:lvl>
    <w:lvl w:ilvl="3" w:tplc="35067698">
      <w:numFmt w:val="decimal"/>
      <w:lvlText w:val=""/>
      <w:lvlJc w:val="left"/>
    </w:lvl>
    <w:lvl w:ilvl="4" w:tplc="43708940">
      <w:numFmt w:val="decimal"/>
      <w:lvlText w:val=""/>
      <w:lvlJc w:val="left"/>
    </w:lvl>
    <w:lvl w:ilvl="5" w:tplc="D4C0686A">
      <w:numFmt w:val="decimal"/>
      <w:lvlText w:val=""/>
      <w:lvlJc w:val="left"/>
    </w:lvl>
    <w:lvl w:ilvl="6" w:tplc="09008360">
      <w:numFmt w:val="decimal"/>
      <w:lvlText w:val=""/>
      <w:lvlJc w:val="left"/>
    </w:lvl>
    <w:lvl w:ilvl="7" w:tplc="923CAD02">
      <w:numFmt w:val="decimal"/>
      <w:lvlText w:val=""/>
      <w:lvlJc w:val="left"/>
    </w:lvl>
    <w:lvl w:ilvl="8" w:tplc="BD46A4AA">
      <w:numFmt w:val="decimal"/>
      <w:lvlText w:val=""/>
      <w:lvlJc w:val="left"/>
    </w:lvl>
  </w:abstractNum>
  <w:abstractNum w:abstractNumId="89" w15:restartNumberingAfterBreak="0">
    <w:nsid w:val="6AA78F7F"/>
    <w:multiLevelType w:val="hybridMultilevel"/>
    <w:tmpl w:val="4B9AAB66"/>
    <w:lvl w:ilvl="0" w:tplc="E976174E">
      <w:start w:val="1"/>
      <w:numFmt w:val="lowerLetter"/>
      <w:lvlText w:val="(%1)"/>
      <w:lvlJc w:val="left"/>
    </w:lvl>
    <w:lvl w:ilvl="1" w:tplc="7FEC0B4C">
      <w:numFmt w:val="decimal"/>
      <w:lvlText w:val=""/>
      <w:lvlJc w:val="left"/>
    </w:lvl>
    <w:lvl w:ilvl="2" w:tplc="A83A47A8">
      <w:numFmt w:val="decimal"/>
      <w:lvlText w:val=""/>
      <w:lvlJc w:val="left"/>
    </w:lvl>
    <w:lvl w:ilvl="3" w:tplc="57FE01D8">
      <w:numFmt w:val="decimal"/>
      <w:lvlText w:val=""/>
      <w:lvlJc w:val="left"/>
    </w:lvl>
    <w:lvl w:ilvl="4" w:tplc="17E4ECF6">
      <w:numFmt w:val="decimal"/>
      <w:lvlText w:val=""/>
      <w:lvlJc w:val="left"/>
    </w:lvl>
    <w:lvl w:ilvl="5" w:tplc="55EE1AA8">
      <w:numFmt w:val="decimal"/>
      <w:lvlText w:val=""/>
      <w:lvlJc w:val="left"/>
    </w:lvl>
    <w:lvl w:ilvl="6" w:tplc="13BEDF4A">
      <w:numFmt w:val="decimal"/>
      <w:lvlText w:val=""/>
      <w:lvlJc w:val="left"/>
    </w:lvl>
    <w:lvl w:ilvl="7" w:tplc="C068CFFA">
      <w:numFmt w:val="decimal"/>
      <w:lvlText w:val=""/>
      <w:lvlJc w:val="left"/>
    </w:lvl>
    <w:lvl w:ilvl="8" w:tplc="4A0C2D5E">
      <w:numFmt w:val="decimal"/>
      <w:lvlText w:val=""/>
      <w:lvlJc w:val="left"/>
    </w:lvl>
  </w:abstractNum>
  <w:abstractNum w:abstractNumId="90" w15:restartNumberingAfterBreak="0">
    <w:nsid w:val="6F6DD9AC"/>
    <w:multiLevelType w:val="hybridMultilevel"/>
    <w:tmpl w:val="5DEA7880"/>
    <w:lvl w:ilvl="0" w:tplc="56AA4148">
      <w:start w:val="1"/>
      <w:numFmt w:val="lowerLetter"/>
      <w:lvlText w:val="(%1)"/>
      <w:lvlJc w:val="left"/>
    </w:lvl>
    <w:lvl w:ilvl="1" w:tplc="B720BE28">
      <w:numFmt w:val="decimal"/>
      <w:lvlText w:val=""/>
      <w:lvlJc w:val="left"/>
    </w:lvl>
    <w:lvl w:ilvl="2" w:tplc="86FE6268">
      <w:numFmt w:val="decimal"/>
      <w:lvlText w:val=""/>
      <w:lvlJc w:val="left"/>
    </w:lvl>
    <w:lvl w:ilvl="3" w:tplc="968C035A">
      <w:numFmt w:val="decimal"/>
      <w:lvlText w:val=""/>
      <w:lvlJc w:val="left"/>
    </w:lvl>
    <w:lvl w:ilvl="4" w:tplc="F8F0C01A">
      <w:numFmt w:val="decimal"/>
      <w:lvlText w:val=""/>
      <w:lvlJc w:val="left"/>
    </w:lvl>
    <w:lvl w:ilvl="5" w:tplc="2D9619C4">
      <w:numFmt w:val="decimal"/>
      <w:lvlText w:val=""/>
      <w:lvlJc w:val="left"/>
    </w:lvl>
    <w:lvl w:ilvl="6" w:tplc="E9609E88">
      <w:numFmt w:val="decimal"/>
      <w:lvlText w:val=""/>
      <w:lvlJc w:val="left"/>
    </w:lvl>
    <w:lvl w:ilvl="7" w:tplc="6F162A0A">
      <w:numFmt w:val="decimal"/>
      <w:lvlText w:val=""/>
      <w:lvlJc w:val="left"/>
    </w:lvl>
    <w:lvl w:ilvl="8" w:tplc="2C0E899C">
      <w:numFmt w:val="decimal"/>
      <w:lvlText w:val=""/>
      <w:lvlJc w:val="left"/>
    </w:lvl>
  </w:abstractNum>
  <w:abstractNum w:abstractNumId="91" w15:restartNumberingAfterBreak="0">
    <w:nsid w:val="6FC75AF8"/>
    <w:multiLevelType w:val="hybridMultilevel"/>
    <w:tmpl w:val="F9303B74"/>
    <w:lvl w:ilvl="0" w:tplc="28AEE404">
      <w:start w:val="10"/>
      <w:numFmt w:val="decimal"/>
      <w:lvlText w:val="%1"/>
      <w:lvlJc w:val="left"/>
    </w:lvl>
    <w:lvl w:ilvl="1" w:tplc="EB0E28AC">
      <w:numFmt w:val="decimal"/>
      <w:lvlText w:val=""/>
      <w:lvlJc w:val="left"/>
    </w:lvl>
    <w:lvl w:ilvl="2" w:tplc="9B7EC268">
      <w:numFmt w:val="decimal"/>
      <w:lvlText w:val=""/>
      <w:lvlJc w:val="left"/>
    </w:lvl>
    <w:lvl w:ilvl="3" w:tplc="C72ECAEC">
      <w:numFmt w:val="decimal"/>
      <w:lvlText w:val=""/>
      <w:lvlJc w:val="left"/>
    </w:lvl>
    <w:lvl w:ilvl="4" w:tplc="71CADE40">
      <w:numFmt w:val="decimal"/>
      <w:lvlText w:val=""/>
      <w:lvlJc w:val="left"/>
    </w:lvl>
    <w:lvl w:ilvl="5" w:tplc="D6726BDE">
      <w:numFmt w:val="decimal"/>
      <w:lvlText w:val=""/>
      <w:lvlJc w:val="left"/>
    </w:lvl>
    <w:lvl w:ilvl="6" w:tplc="9CF4C302">
      <w:numFmt w:val="decimal"/>
      <w:lvlText w:val=""/>
      <w:lvlJc w:val="left"/>
    </w:lvl>
    <w:lvl w:ilvl="7" w:tplc="96DAAB2E">
      <w:numFmt w:val="decimal"/>
      <w:lvlText w:val=""/>
      <w:lvlJc w:val="left"/>
    </w:lvl>
    <w:lvl w:ilvl="8" w:tplc="7F58C8D4">
      <w:numFmt w:val="decimal"/>
      <w:lvlText w:val=""/>
      <w:lvlJc w:val="left"/>
    </w:lvl>
  </w:abstractNum>
  <w:abstractNum w:abstractNumId="92" w15:restartNumberingAfterBreak="0">
    <w:nsid w:val="7055A5F5"/>
    <w:multiLevelType w:val="hybridMultilevel"/>
    <w:tmpl w:val="8BE08B20"/>
    <w:lvl w:ilvl="0" w:tplc="E99463A4">
      <w:start w:val="1"/>
      <w:numFmt w:val="bullet"/>
      <w:lvlText w:val=" "/>
      <w:lvlJc w:val="left"/>
    </w:lvl>
    <w:lvl w:ilvl="1" w:tplc="02DC243A">
      <w:numFmt w:val="decimal"/>
      <w:lvlText w:val=""/>
      <w:lvlJc w:val="left"/>
    </w:lvl>
    <w:lvl w:ilvl="2" w:tplc="3C8C364A">
      <w:numFmt w:val="decimal"/>
      <w:lvlText w:val=""/>
      <w:lvlJc w:val="left"/>
    </w:lvl>
    <w:lvl w:ilvl="3" w:tplc="108648FA">
      <w:numFmt w:val="decimal"/>
      <w:lvlText w:val=""/>
      <w:lvlJc w:val="left"/>
    </w:lvl>
    <w:lvl w:ilvl="4" w:tplc="332CAAFC">
      <w:numFmt w:val="decimal"/>
      <w:lvlText w:val=""/>
      <w:lvlJc w:val="left"/>
    </w:lvl>
    <w:lvl w:ilvl="5" w:tplc="3548541A">
      <w:numFmt w:val="decimal"/>
      <w:lvlText w:val=""/>
      <w:lvlJc w:val="left"/>
    </w:lvl>
    <w:lvl w:ilvl="6" w:tplc="D794FBA6">
      <w:numFmt w:val="decimal"/>
      <w:lvlText w:val=""/>
      <w:lvlJc w:val="left"/>
    </w:lvl>
    <w:lvl w:ilvl="7" w:tplc="B5F89CA2">
      <w:numFmt w:val="decimal"/>
      <w:lvlText w:val=""/>
      <w:lvlJc w:val="left"/>
    </w:lvl>
    <w:lvl w:ilvl="8" w:tplc="5E544D9C">
      <w:numFmt w:val="decimal"/>
      <w:lvlText w:val=""/>
      <w:lvlJc w:val="left"/>
    </w:lvl>
  </w:abstractNum>
  <w:abstractNum w:abstractNumId="93" w15:restartNumberingAfterBreak="0">
    <w:nsid w:val="71C91298"/>
    <w:multiLevelType w:val="hybridMultilevel"/>
    <w:tmpl w:val="F5A08968"/>
    <w:lvl w:ilvl="0" w:tplc="F356C714">
      <w:start w:val="1"/>
      <w:numFmt w:val="lowerLetter"/>
      <w:lvlText w:val="(%1)"/>
      <w:lvlJc w:val="left"/>
    </w:lvl>
    <w:lvl w:ilvl="1" w:tplc="D196030A">
      <w:numFmt w:val="decimal"/>
      <w:lvlText w:val=""/>
      <w:lvlJc w:val="left"/>
    </w:lvl>
    <w:lvl w:ilvl="2" w:tplc="EA2638B0">
      <w:numFmt w:val="decimal"/>
      <w:lvlText w:val=""/>
      <w:lvlJc w:val="left"/>
    </w:lvl>
    <w:lvl w:ilvl="3" w:tplc="2524278A">
      <w:numFmt w:val="decimal"/>
      <w:lvlText w:val=""/>
      <w:lvlJc w:val="left"/>
    </w:lvl>
    <w:lvl w:ilvl="4" w:tplc="266ECF1C">
      <w:numFmt w:val="decimal"/>
      <w:lvlText w:val=""/>
      <w:lvlJc w:val="left"/>
    </w:lvl>
    <w:lvl w:ilvl="5" w:tplc="DCD21868">
      <w:numFmt w:val="decimal"/>
      <w:lvlText w:val=""/>
      <w:lvlJc w:val="left"/>
    </w:lvl>
    <w:lvl w:ilvl="6" w:tplc="CB040802">
      <w:numFmt w:val="decimal"/>
      <w:lvlText w:val=""/>
      <w:lvlJc w:val="left"/>
    </w:lvl>
    <w:lvl w:ilvl="7" w:tplc="A00426A6">
      <w:numFmt w:val="decimal"/>
      <w:lvlText w:val=""/>
      <w:lvlJc w:val="left"/>
    </w:lvl>
    <w:lvl w:ilvl="8" w:tplc="0E66AE06">
      <w:numFmt w:val="decimal"/>
      <w:lvlText w:val=""/>
      <w:lvlJc w:val="left"/>
    </w:lvl>
  </w:abstractNum>
  <w:abstractNum w:abstractNumId="94" w15:restartNumberingAfterBreak="0">
    <w:nsid w:val="71EA1109"/>
    <w:multiLevelType w:val="hybridMultilevel"/>
    <w:tmpl w:val="5CC0BB90"/>
    <w:lvl w:ilvl="0" w:tplc="FB3E3CF2">
      <w:start w:val="1"/>
      <w:numFmt w:val="bullet"/>
      <w:lvlText w:val=" "/>
      <w:lvlJc w:val="left"/>
    </w:lvl>
    <w:lvl w:ilvl="1" w:tplc="71EA81DA">
      <w:numFmt w:val="decimal"/>
      <w:lvlText w:val=""/>
      <w:lvlJc w:val="left"/>
    </w:lvl>
    <w:lvl w:ilvl="2" w:tplc="1B98EDCC">
      <w:numFmt w:val="decimal"/>
      <w:lvlText w:val=""/>
      <w:lvlJc w:val="left"/>
    </w:lvl>
    <w:lvl w:ilvl="3" w:tplc="69462818">
      <w:numFmt w:val="decimal"/>
      <w:lvlText w:val=""/>
      <w:lvlJc w:val="left"/>
    </w:lvl>
    <w:lvl w:ilvl="4" w:tplc="74A6A63A">
      <w:numFmt w:val="decimal"/>
      <w:lvlText w:val=""/>
      <w:lvlJc w:val="left"/>
    </w:lvl>
    <w:lvl w:ilvl="5" w:tplc="7EFC1EDA">
      <w:numFmt w:val="decimal"/>
      <w:lvlText w:val=""/>
      <w:lvlJc w:val="left"/>
    </w:lvl>
    <w:lvl w:ilvl="6" w:tplc="F894CA84">
      <w:numFmt w:val="decimal"/>
      <w:lvlText w:val=""/>
      <w:lvlJc w:val="left"/>
    </w:lvl>
    <w:lvl w:ilvl="7" w:tplc="CAB28774">
      <w:numFmt w:val="decimal"/>
      <w:lvlText w:val=""/>
      <w:lvlJc w:val="left"/>
    </w:lvl>
    <w:lvl w:ilvl="8" w:tplc="F1FE2950">
      <w:numFmt w:val="decimal"/>
      <w:lvlText w:val=""/>
      <w:lvlJc w:val="left"/>
    </w:lvl>
  </w:abstractNum>
  <w:abstractNum w:abstractNumId="95" w15:restartNumberingAfterBreak="0">
    <w:nsid w:val="73A1821B"/>
    <w:multiLevelType w:val="hybridMultilevel"/>
    <w:tmpl w:val="BD8AE618"/>
    <w:lvl w:ilvl="0" w:tplc="C0DE758C">
      <w:start w:val="1"/>
      <w:numFmt w:val="lowerLetter"/>
      <w:lvlText w:val="(%1)"/>
      <w:lvlJc w:val="left"/>
    </w:lvl>
    <w:lvl w:ilvl="1" w:tplc="0D98C67C">
      <w:numFmt w:val="decimal"/>
      <w:lvlText w:val=""/>
      <w:lvlJc w:val="left"/>
    </w:lvl>
    <w:lvl w:ilvl="2" w:tplc="134CBA4A">
      <w:numFmt w:val="decimal"/>
      <w:lvlText w:val=""/>
      <w:lvlJc w:val="left"/>
    </w:lvl>
    <w:lvl w:ilvl="3" w:tplc="26888590">
      <w:numFmt w:val="decimal"/>
      <w:lvlText w:val=""/>
      <w:lvlJc w:val="left"/>
    </w:lvl>
    <w:lvl w:ilvl="4" w:tplc="5CBE7226">
      <w:numFmt w:val="decimal"/>
      <w:lvlText w:val=""/>
      <w:lvlJc w:val="left"/>
    </w:lvl>
    <w:lvl w:ilvl="5" w:tplc="B25CFC76">
      <w:numFmt w:val="decimal"/>
      <w:lvlText w:val=""/>
      <w:lvlJc w:val="left"/>
    </w:lvl>
    <w:lvl w:ilvl="6" w:tplc="F5FA30AE">
      <w:numFmt w:val="decimal"/>
      <w:lvlText w:val=""/>
      <w:lvlJc w:val="left"/>
    </w:lvl>
    <w:lvl w:ilvl="7" w:tplc="DDD4CED0">
      <w:numFmt w:val="decimal"/>
      <w:lvlText w:val=""/>
      <w:lvlJc w:val="left"/>
    </w:lvl>
    <w:lvl w:ilvl="8" w:tplc="B95C9292">
      <w:numFmt w:val="decimal"/>
      <w:lvlText w:val=""/>
      <w:lvlJc w:val="left"/>
    </w:lvl>
  </w:abstractNum>
  <w:abstractNum w:abstractNumId="96" w15:restartNumberingAfterBreak="0">
    <w:nsid w:val="741226BB"/>
    <w:multiLevelType w:val="hybridMultilevel"/>
    <w:tmpl w:val="C816AA80"/>
    <w:lvl w:ilvl="0" w:tplc="985EE1CE">
      <w:start w:val="1"/>
      <w:numFmt w:val="lowerLetter"/>
      <w:lvlText w:val="(%1)"/>
      <w:lvlJc w:val="left"/>
    </w:lvl>
    <w:lvl w:ilvl="1" w:tplc="36C6C708">
      <w:numFmt w:val="decimal"/>
      <w:lvlText w:val=""/>
      <w:lvlJc w:val="left"/>
    </w:lvl>
    <w:lvl w:ilvl="2" w:tplc="07F6E1E2">
      <w:numFmt w:val="decimal"/>
      <w:lvlText w:val=""/>
      <w:lvlJc w:val="left"/>
    </w:lvl>
    <w:lvl w:ilvl="3" w:tplc="2B6408B2">
      <w:numFmt w:val="decimal"/>
      <w:lvlText w:val=""/>
      <w:lvlJc w:val="left"/>
    </w:lvl>
    <w:lvl w:ilvl="4" w:tplc="0C547146">
      <w:numFmt w:val="decimal"/>
      <w:lvlText w:val=""/>
      <w:lvlJc w:val="left"/>
    </w:lvl>
    <w:lvl w:ilvl="5" w:tplc="EAC63CB8">
      <w:numFmt w:val="decimal"/>
      <w:lvlText w:val=""/>
      <w:lvlJc w:val="left"/>
    </w:lvl>
    <w:lvl w:ilvl="6" w:tplc="E46C9F16">
      <w:numFmt w:val="decimal"/>
      <w:lvlText w:val=""/>
      <w:lvlJc w:val="left"/>
    </w:lvl>
    <w:lvl w:ilvl="7" w:tplc="A6CA23D4">
      <w:numFmt w:val="decimal"/>
      <w:lvlText w:val=""/>
      <w:lvlJc w:val="left"/>
    </w:lvl>
    <w:lvl w:ilvl="8" w:tplc="FF864126">
      <w:numFmt w:val="decimal"/>
      <w:lvlText w:val=""/>
      <w:lvlJc w:val="left"/>
    </w:lvl>
  </w:abstractNum>
  <w:abstractNum w:abstractNumId="97" w15:restartNumberingAfterBreak="0">
    <w:nsid w:val="74DE0EE3"/>
    <w:multiLevelType w:val="hybridMultilevel"/>
    <w:tmpl w:val="E34C69AE"/>
    <w:lvl w:ilvl="0" w:tplc="9FD899DE">
      <w:start w:val="1"/>
      <w:numFmt w:val="lowerLetter"/>
      <w:lvlText w:val="(%1)"/>
      <w:lvlJc w:val="left"/>
    </w:lvl>
    <w:lvl w:ilvl="1" w:tplc="4DFACF7A">
      <w:numFmt w:val="decimal"/>
      <w:lvlText w:val=""/>
      <w:lvlJc w:val="left"/>
    </w:lvl>
    <w:lvl w:ilvl="2" w:tplc="1AEE7C64">
      <w:numFmt w:val="decimal"/>
      <w:lvlText w:val=""/>
      <w:lvlJc w:val="left"/>
    </w:lvl>
    <w:lvl w:ilvl="3" w:tplc="9334CFB2">
      <w:numFmt w:val="decimal"/>
      <w:lvlText w:val=""/>
      <w:lvlJc w:val="left"/>
    </w:lvl>
    <w:lvl w:ilvl="4" w:tplc="760643FA">
      <w:numFmt w:val="decimal"/>
      <w:lvlText w:val=""/>
      <w:lvlJc w:val="left"/>
    </w:lvl>
    <w:lvl w:ilvl="5" w:tplc="27BA7020">
      <w:numFmt w:val="decimal"/>
      <w:lvlText w:val=""/>
      <w:lvlJc w:val="left"/>
    </w:lvl>
    <w:lvl w:ilvl="6" w:tplc="DC9628D6">
      <w:numFmt w:val="decimal"/>
      <w:lvlText w:val=""/>
      <w:lvlJc w:val="left"/>
    </w:lvl>
    <w:lvl w:ilvl="7" w:tplc="01883040">
      <w:numFmt w:val="decimal"/>
      <w:lvlText w:val=""/>
      <w:lvlJc w:val="left"/>
    </w:lvl>
    <w:lvl w:ilvl="8" w:tplc="5F001C6C">
      <w:numFmt w:val="decimal"/>
      <w:lvlText w:val=""/>
      <w:lvlJc w:val="left"/>
    </w:lvl>
  </w:abstractNum>
  <w:abstractNum w:abstractNumId="98" w15:restartNumberingAfterBreak="0">
    <w:nsid w:val="76272110"/>
    <w:multiLevelType w:val="hybridMultilevel"/>
    <w:tmpl w:val="86DE5AD0"/>
    <w:lvl w:ilvl="0" w:tplc="4A783FF6">
      <w:start w:val="1"/>
      <w:numFmt w:val="bullet"/>
      <w:lvlText w:val=" "/>
      <w:lvlJc w:val="left"/>
    </w:lvl>
    <w:lvl w:ilvl="1" w:tplc="0A68AB3E">
      <w:numFmt w:val="decimal"/>
      <w:lvlText w:val=""/>
      <w:lvlJc w:val="left"/>
    </w:lvl>
    <w:lvl w:ilvl="2" w:tplc="D8943AF2">
      <w:numFmt w:val="decimal"/>
      <w:lvlText w:val=""/>
      <w:lvlJc w:val="left"/>
    </w:lvl>
    <w:lvl w:ilvl="3" w:tplc="D6481AAE">
      <w:numFmt w:val="decimal"/>
      <w:lvlText w:val=""/>
      <w:lvlJc w:val="left"/>
    </w:lvl>
    <w:lvl w:ilvl="4" w:tplc="F2B8FD28">
      <w:numFmt w:val="decimal"/>
      <w:lvlText w:val=""/>
      <w:lvlJc w:val="left"/>
    </w:lvl>
    <w:lvl w:ilvl="5" w:tplc="78829354">
      <w:numFmt w:val="decimal"/>
      <w:lvlText w:val=""/>
      <w:lvlJc w:val="left"/>
    </w:lvl>
    <w:lvl w:ilvl="6" w:tplc="67162C90">
      <w:numFmt w:val="decimal"/>
      <w:lvlText w:val=""/>
      <w:lvlJc w:val="left"/>
    </w:lvl>
    <w:lvl w:ilvl="7" w:tplc="0F84A93C">
      <w:numFmt w:val="decimal"/>
      <w:lvlText w:val=""/>
      <w:lvlJc w:val="left"/>
    </w:lvl>
    <w:lvl w:ilvl="8" w:tplc="128E40C0">
      <w:numFmt w:val="decimal"/>
      <w:lvlText w:val=""/>
      <w:lvlJc w:val="left"/>
    </w:lvl>
  </w:abstractNum>
  <w:abstractNum w:abstractNumId="99" w15:restartNumberingAfterBreak="0">
    <w:nsid w:val="7672BD23"/>
    <w:multiLevelType w:val="hybridMultilevel"/>
    <w:tmpl w:val="865E669C"/>
    <w:lvl w:ilvl="0" w:tplc="08F87994">
      <w:start w:val="1"/>
      <w:numFmt w:val="lowerLetter"/>
      <w:lvlText w:val="(%1)"/>
      <w:lvlJc w:val="left"/>
    </w:lvl>
    <w:lvl w:ilvl="1" w:tplc="87D0C610">
      <w:numFmt w:val="decimal"/>
      <w:lvlText w:val=""/>
      <w:lvlJc w:val="left"/>
    </w:lvl>
    <w:lvl w:ilvl="2" w:tplc="CACEC0DC">
      <w:numFmt w:val="decimal"/>
      <w:lvlText w:val=""/>
      <w:lvlJc w:val="left"/>
    </w:lvl>
    <w:lvl w:ilvl="3" w:tplc="54443CE6">
      <w:numFmt w:val="decimal"/>
      <w:lvlText w:val=""/>
      <w:lvlJc w:val="left"/>
    </w:lvl>
    <w:lvl w:ilvl="4" w:tplc="BFE082A6">
      <w:numFmt w:val="decimal"/>
      <w:lvlText w:val=""/>
      <w:lvlJc w:val="left"/>
    </w:lvl>
    <w:lvl w:ilvl="5" w:tplc="BA888ABA">
      <w:numFmt w:val="decimal"/>
      <w:lvlText w:val=""/>
      <w:lvlJc w:val="left"/>
    </w:lvl>
    <w:lvl w:ilvl="6" w:tplc="97FAFDBA">
      <w:numFmt w:val="decimal"/>
      <w:lvlText w:val=""/>
      <w:lvlJc w:val="left"/>
    </w:lvl>
    <w:lvl w:ilvl="7" w:tplc="547A2AA4">
      <w:numFmt w:val="decimal"/>
      <w:lvlText w:val=""/>
      <w:lvlJc w:val="left"/>
    </w:lvl>
    <w:lvl w:ilvl="8" w:tplc="26ACE408">
      <w:numFmt w:val="decimal"/>
      <w:lvlText w:val=""/>
      <w:lvlJc w:val="left"/>
    </w:lvl>
  </w:abstractNum>
  <w:abstractNum w:abstractNumId="100" w15:restartNumberingAfterBreak="0">
    <w:nsid w:val="77AE35EB"/>
    <w:multiLevelType w:val="hybridMultilevel"/>
    <w:tmpl w:val="3CA8690C"/>
    <w:lvl w:ilvl="0" w:tplc="6E90E3B4">
      <w:start w:val="1"/>
      <w:numFmt w:val="lowerLetter"/>
      <w:lvlText w:val="(%1)"/>
      <w:lvlJc w:val="left"/>
    </w:lvl>
    <w:lvl w:ilvl="1" w:tplc="12B4FB4A">
      <w:numFmt w:val="decimal"/>
      <w:lvlText w:val=""/>
      <w:lvlJc w:val="left"/>
    </w:lvl>
    <w:lvl w:ilvl="2" w:tplc="C87A77B4">
      <w:numFmt w:val="decimal"/>
      <w:lvlText w:val=""/>
      <w:lvlJc w:val="left"/>
    </w:lvl>
    <w:lvl w:ilvl="3" w:tplc="9F68E86C">
      <w:numFmt w:val="decimal"/>
      <w:lvlText w:val=""/>
      <w:lvlJc w:val="left"/>
    </w:lvl>
    <w:lvl w:ilvl="4" w:tplc="FE70D702">
      <w:numFmt w:val="decimal"/>
      <w:lvlText w:val=""/>
      <w:lvlJc w:val="left"/>
    </w:lvl>
    <w:lvl w:ilvl="5" w:tplc="F55EB9D6">
      <w:numFmt w:val="decimal"/>
      <w:lvlText w:val=""/>
      <w:lvlJc w:val="left"/>
    </w:lvl>
    <w:lvl w:ilvl="6" w:tplc="E7B22232">
      <w:numFmt w:val="decimal"/>
      <w:lvlText w:val=""/>
      <w:lvlJc w:val="left"/>
    </w:lvl>
    <w:lvl w:ilvl="7" w:tplc="2368CA56">
      <w:numFmt w:val="decimal"/>
      <w:lvlText w:val=""/>
      <w:lvlJc w:val="left"/>
    </w:lvl>
    <w:lvl w:ilvl="8" w:tplc="C526CF28">
      <w:numFmt w:val="decimal"/>
      <w:lvlText w:val=""/>
      <w:lvlJc w:val="left"/>
    </w:lvl>
  </w:abstractNum>
  <w:abstractNum w:abstractNumId="101" w15:restartNumberingAfterBreak="0">
    <w:nsid w:val="799D0247"/>
    <w:multiLevelType w:val="hybridMultilevel"/>
    <w:tmpl w:val="9D7E5418"/>
    <w:lvl w:ilvl="0" w:tplc="9DA8BCFE">
      <w:start w:val="6"/>
      <w:numFmt w:val="decimal"/>
      <w:lvlText w:val="%1"/>
      <w:lvlJc w:val="left"/>
    </w:lvl>
    <w:lvl w:ilvl="1" w:tplc="D452FCEC">
      <w:numFmt w:val="decimal"/>
      <w:lvlText w:val=""/>
      <w:lvlJc w:val="left"/>
    </w:lvl>
    <w:lvl w:ilvl="2" w:tplc="B0B82ACE">
      <w:numFmt w:val="decimal"/>
      <w:lvlText w:val=""/>
      <w:lvlJc w:val="left"/>
    </w:lvl>
    <w:lvl w:ilvl="3" w:tplc="71462938">
      <w:numFmt w:val="decimal"/>
      <w:lvlText w:val=""/>
      <w:lvlJc w:val="left"/>
    </w:lvl>
    <w:lvl w:ilvl="4" w:tplc="A9D6FF12">
      <w:numFmt w:val="decimal"/>
      <w:lvlText w:val=""/>
      <w:lvlJc w:val="left"/>
    </w:lvl>
    <w:lvl w:ilvl="5" w:tplc="1C7064B2">
      <w:numFmt w:val="decimal"/>
      <w:lvlText w:val=""/>
      <w:lvlJc w:val="left"/>
    </w:lvl>
    <w:lvl w:ilvl="6" w:tplc="77185D52">
      <w:numFmt w:val="decimal"/>
      <w:lvlText w:val=""/>
      <w:lvlJc w:val="left"/>
    </w:lvl>
    <w:lvl w:ilvl="7" w:tplc="70527F82">
      <w:numFmt w:val="decimal"/>
      <w:lvlText w:val=""/>
      <w:lvlJc w:val="left"/>
    </w:lvl>
    <w:lvl w:ilvl="8" w:tplc="2898B344">
      <w:numFmt w:val="decimal"/>
      <w:lvlText w:val=""/>
      <w:lvlJc w:val="left"/>
    </w:lvl>
  </w:abstractNum>
  <w:abstractNum w:abstractNumId="102" w15:restartNumberingAfterBreak="0">
    <w:nsid w:val="7BD3EE7B"/>
    <w:multiLevelType w:val="hybridMultilevel"/>
    <w:tmpl w:val="E50E0DCE"/>
    <w:lvl w:ilvl="0" w:tplc="DF2E72D2">
      <w:start w:val="12"/>
      <w:numFmt w:val="decimal"/>
      <w:lvlText w:val="%1"/>
      <w:lvlJc w:val="left"/>
    </w:lvl>
    <w:lvl w:ilvl="1" w:tplc="5FA6C5EE">
      <w:numFmt w:val="decimal"/>
      <w:lvlText w:val=""/>
      <w:lvlJc w:val="left"/>
    </w:lvl>
    <w:lvl w:ilvl="2" w:tplc="AF8AE258">
      <w:numFmt w:val="decimal"/>
      <w:lvlText w:val=""/>
      <w:lvlJc w:val="left"/>
    </w:lvl>
    <w:lvl w:ilvl="3" w:tplc="FD4C0AE2">
      <w:numFmt w:val="decimal"/>
      <w:lvlText w:val=""/>
      <w:lvlJc w:val="left"/>
    </w:lvl>
    <w:lvl w:ilvl="4" w:tplc="BBA42380">
      <w:numFmt w:val="decimal"/>
      <w:lvlText w:val=""/>
      <w:lvlJc w:val="left"/>
    </w:lvl>
    <w:lvl w:ilvl="5" w:tplc="3B9ADE2C">
      <w:numFmt w:val="decimal"/>
      <w:lvlText w:val=""/>
      <w:lvlJc w:val="left"/>
    </w:lvl>
    <w:lvl w:ilvl="6" w:tplc="DBB66958">
      <w:numFmt w:val="decimal"/>
      <w:lvlText w:val=""/>
      <w:lvlJc w:val="left"/>
    </w:lvl>
    <w:lvl w:ilvl="7" w:tplc="CFA23870">
      <w:numFmt w:val="decimal"/>
      <w:lvlText w:val=""/>
      <w:lvlJc w:val="left"/>
    </w:lvl>
    <w:lvl w:ilvl="8" w:tplc="B36E06FA">
      <w:numFmt w:val="decimal"/>
      <w:lvlText w:val=""/>
      <w:lvlJc w:val="left"/>
    </w:lvl>
  </w:abstractNum>
  <w:abstractNum w:abstractNumId="103" w15:restartNumberingAfterBreak="0">
    <w:nsid w:val="7D5E18F8"/>
    <w:multiLevelType w:val="hybridMultilevel"/>
    <w:tmpl w:val="47FA9E66"/>
    <w:lvl w:ilvl="0" w:tplc="4F7CA9CC">
      <w:start w:val="1"/>
      <w:numFmt w:val="lowerLetter"/>
      <w:lvlText w:val="(%1)"/>
      <w:lvlJc w:val="left"/>
    </w:lvl>
    <w:lvl w:ilvl="1" w:tplc="6D3E4C60">
      <w:numFmt w:val="decimal"/>
      <w:lvlText w:val=""/>
      <w:lvlJc w:val="left"/>
    </w:lvl>
    <w:lvl w:ilvl="2" w:tplc="7EE4878C">
      <w:numFmt w:val="decimal"/>
      <w:lvlText w:val=""/>
      <w:lvlJc w:val="left"/>
    </w:lvl>
    <w:lvl w:ilvl="3" w:tplc="9F82C9D0">
      <w:numFmt w:val="decimal"/>
      <w:lvlText w:val=""/>
      <w:lvlJc w:val="left"/>
    </w:lvl>
    <w:lvl w:ilvl="4" w:tplc="CAF6E02A">
      <w:numFmt w:val="decimal"/>
      <w:lvlText w:val=""/>
      <w:lvlJc w:val="left"/>
    </w:lvl>
    <w:lvl w:ilvl="5" w:tplc="253CE1B8">
      <w:numFmt w:val="decimal"/>
      <w:lvlText w:val=""/>
      <w:lvlJc w:val="left"/>
    </w:lvl>
    <w:lvl w:ilvl="6" w:tplc="FCAAA104">
      <w:numFmt w:val="decimal"/>
      <w:lvlText w:val=""/>
      <w:lvlJc w:val="left"/>
    </w:lvl>
    <w:lvl w:ilvl="7" w:tplc="984E55CE">
      <w:numFmt w:val="decimal"/>
      <w:lvlText w:val=""/>
      <w:lvlJc w:val="left"/>
    </w:lvl>
    <w:lvl w:ilvl="8" w:tplc="25406822">
      <w:numFmt w:val="decimal"/>
      <w:lvlText w:val=""/>
      <w:lvlJc w:val="left"/>
    </w:lvl>
  </w:abstractNum>
  <w:abstractNum w:abstractNumId="104" w15:restartNumberingAfterBreak="0">
    <w:nsid w:val="7DE67713"/>
    <w:multiLevelType w:val="hybridMultilevel"/>
    <w:tmpl w:val="80E8AF38"/>
    <w:lvl w:ilvl="0" w:tplc="A64AF05E">
      <w:start w:val="1"/>
      <w:numFmt w:val="lowerLetter"/>
      <w:lvlText w:val="(%1)"/>
      <w:lvlJc w:val="left"/>
    </w:lvl>
    <w:lvl w:ilvl="1" w:tplc="DBE09E1E">
      <w:numFmt w:val="decimal"/>
      <w:lvlText w:val=""/>
      <w:lvlJc w:val="left"/>
    </w:lvl>
    <w:lvl w:ilvl="2" w:tplc="59D01C2A">
      <w:numFmt w:val="decimal"/>
      <w:lvlText w:val=""/>
      <w:lvlJc w:val="left"/>
    </w:lvl>
    <w:lvl w:ilvl="3" w:tplc="C674FC8A">
      <w:numFmt w:val="decimal"/>
      <w:lvlText w:val=""/>
      <w:lvlJc w:val="left"/>
    </w:lvl>
    <w:lvl w:ilvl="4" w:tplc="FAAC5CB2">
      <w:numFmt w:val="decimal"/>
      <w:lvlText w:val=""/>
      <w:lvlJc w:val="left"/>
    </w:lvl>
    <w:lvl w:ilvl="5" w:tplc="B0E614A0">
      <w:numFmt w:val="decimal"/>
      <w:lvlText w:val=""/>
      <w:lvlJc w:val="left"/>
    </w:lvl>
    <w:lvl w:ilvl="6" w:tplc="844A878C">
      <w:numFmt w:val="decimal"/>
      <w:lvlText w:val=""/>
      <w:lvlJc w:val="left"/>
    </w:lvl>
    <w:lvl w:ilvl="7" w:tplc="6C383376">
      <w:numFmt w:val="decimal"/>
      <w:lvlText w:val=""/>
      <w:lvlJc w:val="left"/>
    </w:lvl>
    <w:lvl w:ilvl="8" w:tplc="BC4EB72E">
      <w:numFmt w:val="decimal"/>
      <w:lvlText w:val=""/>
      <w:lvlJc w:val="left"/>
    </w:lvl>
  </w:abstractNum>
  <w:abstractNum w:abstractNumId="105" w15:restartNumberingAfterBreak="0">
    <w:nsid w:val="7E0C57B1"/>
    <w:multiLevelType w:val="hybridMultilevel"/>
    <w:tmpl w:val="24BCC172"/>
    <w:lvl w:ilvl="0" w:tplc="E6D29B2C">
      <w:start w:val="1"/>
      <w:numFmt w:val="lowerLetter"/>
      <w:lvlText w:val="(%1)"/>
      <w:lvlJc w:val="left"/>
    </w:lvl>
    <w:lvl w:ilvl="1" w:tplc="5B900434">
      <w:numFmt w:val="decimal"/>
      <w:lvlText w:val=""/>
      <w:lvlJc w:val="left"/>
    </w:lvl>
    <w:lvl w:ilvl="2" w:tplc="B7666ABE">
      <w:numFmt w:val="decimal"/>
      <w:lvlText w:val=""/>
      <w:lvlJc w:val="left"/>
    </w:lvl>
    <w:lvl w:ilvl="3" w:tplc="73DC5586">
      <w:numFmt w:val="decimal"/>
      <w:lvlText w:val=""/>
      <w:lvlJc w:val="left"/>
    </w:lvl>
    <w:lvl w:ilvl="4" w:tplc="81507EFC">
      <w:numFmt w:val="decimal"/>
      <w:lvlText w:val=""/>
      <w:lvlJc w:val="left"/>
    </w:lvl>
    <w:lvl w:ilvl="5" w:tplc="FCE09F92">
      <w:numFmt w:val="decimal"/>
      <w:lvlText w:val=""/>
      <w:lvlJc w:val="left"/>
    </w:lvl>
    <w:lvl w:ilvl="6" w:tplc="1F3EF2BE">
      <w:numFmt w:val="decimal"/>
      <w:lvlText w:val=""/>
      <w:lvlJc w:val="left"/>
    </w:lvl>
    <w:lvl w:ilvl="7" w:tplc="028E68A8">
      <w:numFmt w:val="decimal"/>
      <w:lvlText w:val=""/>
      <w:lvlJc w:val="left"/>
    </w:lvl>
    <w:lvl w:ilvl="8" w:tplc="878CAEAA">
      <w:numFmt w:val="decimal"/>
      <w:lvlText w:val=""/>
      <w:lvlJc w:val="left"/>
    </w:lvl>
  </w:abstractNum>
  <w:abstractNum w:abstractNumId="106" w15:restartNumberingAfterBreak="0">
    <w:nsid w:val="7F01579B"/>
    <w:multiLevelType w:val="hybridMultilevel"/>
    <w:tmpl w:val="2A0A0A6A"/>
    <w:lvl w:ilvl="0" w:tplc="CE1E0360">
      <w:start w:val="5"/>
      <w:numFmt w:val="decimal"/>
      <w:lvlText w:val="%1"/>
      <w:lvlJc w:val="left"/>
    </w:lvl>
    <w:lvl w:ilvl="1" w:tplc="FA5A0F2E">
      <w:numFmt w:val="decimal"/>
      <w:lvlText w:val=""/>
      <w:lvlJc w:val="left"/>
    </w:lvl>
    <w:lvl w:ilvl="2" w:tplc="BFA21B8E">
      <w:numFmt w:val="decimal"/>
      <w:lvlText w:val=""/>
      <w:lvlJc w:val="left"/>
    </w:lvl>
    <w:lvl w:ilvl="3" w:tplc="7AB6FB08">
      <w:numFmt w:val="decimal"/>
      <w:lvlText w:val=""/>
      <w:lvlJc w:val="left"/>
    </w:lvl>
    <w:lvl w:ilvl="4" w:tplc="0C567A16">
      <w:numFmt w:val="decimal"/>
      <w:lvlText w:val=""/>
      <w:lvlJc w:val="left"/>
    </w:lvl>
    <w:lvl w:ilvl="5" w:tplc="1BEA2E82">
      <w:numFmt w:val="decimal"/>
      <w:lvlText w:val=""/>
      <w:lvlJc w:val="left"/>
    </w:lvl>
    <w:lvl w:ilvl="6" w:tplc="966E7E4C">
      <w:numFmt w:val="decimal"/>
      <w:lvlText w:val=""/>
      <w:lvlJc w:val="left"/>
    </w:lvl>
    <w:lvl w:ilvl="7" w:tplc="BBEE163C">
      <w:numFmt w:val="decimal"/>
      <w:lvlText w:val=""/>
      <w:lvlJc w:val="left"/>
    </w:lvl>
    <w:lvl w:ilvl="8" w:tplc="58342AAA">
      <w:numFmt w:val="decimal"/>
      <w:lvlText w:val=""/>
      <w:lvlJc w:val="left"/>
    </w:lvl>
  </w:abstractNum>
  <w:abstractNum w:abstractNumId="107" w15:restartNumberingAfterBreak="0">
    <w:nsid w:val="7FB7E0AA"/>
    <w:multiLevelType w:val="hybridMultilevel"/>
    <w:tmpl w:val="4BEAAD10"/>
    <w:lvl w:ilvl="0" w:tplc="D4A082A2">
      <w:start w:val="1"/>
      <w:numFmt w:val="lowerLetter"/>
      <w:lvlText w:val="(%1)"/>
      <w:lvlJc w:val="left"/>
    </w:lvl>
    <w:lvl w:ilvl="1" w:tplc="11820D42">
      <w:numFmt w:val="decimal"/>
      <w:lvlText w:val=""/>
      <w:lvlJc w:val="left"/>
    </w:lvl>
    <w:lvl w:ilvl="2" w:tplc="1018F03C">
      <w:numFmt w:val="decimal"/>
      <w:lvlText w:val=""/>
      <w:lvlJc w:val="left"/>
    </w:lvl>
    <w:lvl w:ilvl="3" w:tplc="EAC07922">
      <w:numFmt w:val="decimal"/>
      <w:lvlText w:val=""/>
      <w:lvlJc w:val="left"/>
    </w:lvl>
    <w:lvl w:ilvl="4" w:tplc="9E54AE56">
      <w:numFmt w:val="decimal"/>
      <w:lvlText w:val=""/>
      <w:lvlJc w:val="left"/>
    </w:lvl>
    <w:lvl w:ilvl="5" w:tplc="8CE2291A">
      <w:numFmt w:val="decimal"/>
      <w:lvlText w:val=""/>
      <w:lvlJc w:val="left"/>
    </w:lvl>
    <w:lvl w:ilvl="6" w:tplc="0D6A2034">
      <w:numFmt w:val="decimal"/>
      <w:lvlText w:val=""/>
      <w:lvlJc w:val="left"/>
    </w:lvl>
    <w:lvl w:ilvl="7" w:tplc="BE2E85F2">
      <w:numFmt w:val="decimal"/>
      <w:lvlText w:val=""/>
      <w:lvlJc w:val="left"/>
    </w:lvl>
    <w:lvl w:ilvl="8" w:tplc="193686BA">
      <w:numFmt w:val="decimal"/>
      <w:lvlText w:val=""/>
      <w:lvlJc w:val="left"/>
    </w:lvl>
  </w:abstractNum>
  <w:abstractNum w:abstractNumId="108" w15:restartNumberingAfterBreak="0">
    <w:nsid w:val="7FFFCA11"/>
    <w:multiLevelType w:val="hybridMultilevel"/>
    <w:tmpl w:val="6DA854DC"/>
    <w:lvl w:ilvl="0" w:tplc="CC08DD24">
      <w:start w:val="1"/>
      <w:numFmt w:val="bullet"/>
      <w:lvlText w:val="\emdash "/>
      <w:lvlJc w:val="left"/>
    </w:lvl>
    <w:lvl w:ilvl="1" w:tplc="640C928A">
      <w:numFmt w:val="decimal"/>
      <w:lvlText w:val=""/>
      <w:lvlJc w:val="left"/>
    </w:lvl>
    <w:lvl w:ilvl="2" w:tplc="62F6DA30">
      <w:numFmt w:val="decimal"/>
      <w:lvlText w:val=""/>
      <w:lvlJc w:val="left"/>
    </w:lvl>
    <w:lvl w:ilvl="3" w:tplc="1708E5F6">
      <w:numFmt w:val="decimal"/>
      <w:lvlText w:val=""/>
      <w:lvlJc w:val="left"/>
    </w:lvl>
    <w:lvl w:ilvl="4" w:tplc="95E263AC">
      <w:numFmt w:val="decimal"/>
      <w:lvlText w:val=""/>
      <w:lvlJc w:val="left"/>
    </w:lvl>
    <w:lvl w:ilvl="5" w:tplc="214CD904">
      <w:numFmt w:val="decimal"/>
      <w:lvlText w:val=""/>
      <w:lvlJc w:val="left"/>
    </w:lvl>
    <w:lvl w:ilvl="6" w:tplc="139CBE64">
      <w:numFmt w:val="decimal"/>
      <w:lvlText w:val=""/>
      <w:lvlJc w:val="left"/>
    </w:lvl>
    <w:lvl w:ilvl="7" w:tplc="85F80A48">
      <w:numFmt w:val="decimal"/>
      <w:lvlText w:val=""/>
      <w:lvlJc w:val="left"/>
    </w:lvl>
    <w:lvl w:ilvl="8" w:tplc="DA465E98">
      <w:numFmt w:val="decimal"/>
      <w:lvlText w:val=""/>
      <w:lvlJc w:val="left"/>
    </w:lvl>
  </w:abstractNum>
  <w:num w:numId="1" w16cid:durableId="1044014490">
    <w:abstractNumId w:val="36"/>
  </w:num>
  <w:num w:numId="2" w16cid:durableId="509032137">
    <w:abstractNumId w:val="82"/>
  </w:num>
  <w:num w:numId="3" w16cid:durableId="14235036">
    <w:abstractNumId w:val="39"/>
  </w:num>
  <w:num w:numId="4" w16cid:durableId="150487327">
    <w:abstractNumId w:val="47"/>
  </w:num>
  <w:num w:numId="5" w16cid:durableId="128089814">
    <w:abstractNumId w:val="28"/>
  </w:num>
  <w:num w:numId="6" w16cid:durableId="283971623">
    <w:abstractNumId w:val="25"/>
  </w:num>
  <w:num w:numId="7" w16cid:durableId="1735662903">
    <w:abstractNumId w:val="35"/>
  </w:num>
  <w:num w:numId="8" w16cid:durableId="955988504">
    <w:abstractNumId w:val="56"/>
  </w:num>
  <w:num w:numId="9" w16cid:durableId="224921544">
    <w:abstractNumId w:val="46"/>
  </w:num>
  <w:num w:numId="10" w16cid:durableId="180169108">
    <w:abstractNumId w:val="22"/>
  </w:num>
  <w:num w:numId="11" w16cid:durableId="200560101">
    <w:abstractNumId w:val="96"/>
  </w:num>
  <w:num w:numId="12" w16cid:durableId="416630961">
    <w:abstractNumId w:val="12"/>
  </w:num>
  <w:num w:numId="13" w16cid:durableId="1958678349">
    <w:abstractNumId w:val="15"/>
  </w:num>
  <w:num w:numId="14" w16cid:durableId="131482036">
    <w:abstractNumId w:val="50"/>
  </w:num>
  <w:num w:numId="15" w16cid:durableId="2105683947">
    <w:abstractNumId w:val="81"/>
  </w:num>
  <w:num w:numId="16" w16cid:durableId="1626352107">
    <w:abstractNumId w:val="105"/>
  </w:num>
  <w:num w:numId="17" w16cid:durableId="1961455000">
    <w:abstractNumId w:val="100"/>
  </w:num>
  <w:num w:numId="18" w16cid:durableId="852838910">
    <w:abstractNumId w:val="68"/>
  </w:num>
  <w:num w:numId="19" w16cid:durableId="350422432">
    <w:abstractNumId w:val="44"/>
  </w:num>
  <w:num w:numId="20" w16cid:durableId="1683822215">
    <w:abstractNumId w:val="77"/>
  </w:num>
  <w:num w:numId="21" w16cid:durableId="772825335">
    <w:abstractNumId w:val="43"/>
  </w:num>
  <w:num w:numId="22" w16cid:durableId="437527375">
    <w:abstractNumId w:val="37"/>
  </w:num>
  <w:num w:numId="23" w16cid:durableId="2146391020">
    <w:abstractNumId w:val="31"/>
  </w:num>
  <w:num w:numId="24" w16cid:durableId="1354265709">
    <w:abstractNumId w:val="60"/>
  </w:num>
  <w:num w:numId="25" w16cid:durableId="1012949669">
    <w:abstractNumId w:val="33"/>
  </w:num>
  <w:num w:numId="26" w16cid:durableId="891506400">
    <w:abstractNumId w:val="17"/>
  </w:num>
  <w:num w:numId="27" w16cid:durableId="181667790">
    <w:abstractNumId w:val="71"/>
  </w:num>
  <w:num w:numId="28" w16cid:durableId="157037287">
    <w:abstractNumId w:val="14"/>
  </w:num>
  <w:num w:numId="29" w16cid:durableId="1887447491">
    <w:abstractNumId w:val="83"/>
  </w:num>
  <w:num w:numId="30" w16cid:durableId="614366650">
    <w:abstractNumId w:val="21"/>
  </w:num>
  <w:num w:numId="31" w16cid:durableId="1495298337">
    <w:abstractNumId w:val="74"/>
  </w:num>
  <w:num w:numId="32" w16cid:durableId="425003804">
    <w:abstractNumId w:val="7"/>
  </w:num>
  <w:num w:numId="33" w16cid:durableId="523053224">
    <w:abstractNumId w:val="101"/>
  </w:num>
  <w:num w:numId="34" w16cid:durableId="597493072">
    <w:abstractNumId w:val="3"/>
  </w:num>
  <w:num w:numId="35" w16cid:durableId="1111315742">
    <w:abstractNumId w:val="53"/>
  </w:num>
  <w:num w:numId="36" w16cid:durableId="1171141429">
    <w:abstractNumId w:val="23"/>
  </w:num>
  <w:num w:numId="37" w16cid:durableId="982274670">
    <w:abstractNumId w:val="32"/>
  </w:num>
  <w:num w:numId="38" w16cid:durableId="734546085">
    <w:abstractNumId w:val="84"/>
  </w:num>
  <w:num w:numId="39" w16cid:durableId="81535517">
    <w:abstractNumId w:val="72"/>
  </w:num>
  <w:num w:numId="40" w16cid:durableId="1593053236">
    <w:abstractNumId w:val="66"/>
  </w:num>
  <w:num w:numId="41" w16cid:durableId="1924103581">
    <w:abstractNumId w:val="102"/>
  </w:num>
  <w:num w:numId="42" w16cid:durableId="1832604089">
    <w:abstractNumId w:val="64"/>
  </w:num>
  <w:num w:numId="43" w16cid:durableId="201940119">
    <w:abstractNumId w:val="80"/>
  </w:num>
  <w:num w:numId="44" w16cid:durableId="1936329318">
    <w:abstractNumId w:val="10"/>
  </w:num>
  <w:num w:numId="45" w16cid:durableId="1996834847">
    <w:abstractNumId w:val="16"/>
  </w:num>
  <w:num w:numId="46" w16cid:durableId="1055202993">
    <w:abstractNumId w:val="52"/>
  </w:num>
  <w:num w:numId="47" w16cid:durableId="36127475">
    <w:abstractNumId w:val="9"/>
  </w:num>
  <w:num w:numId="48" w16cid:durableId="1563760460">
    <w:abstractNumId w:val="5"/>
  </w:num>
  <w:num w:numId="49" w16cid:durableId="1492058470">
    <w:abstractNumId w:val="27"/>
  </w:num>
  <w:num w:numId="50" w16cid:durableId="1622833207">
    <w:abstractNumId w:val="49"/>
  </w:num>
  <w:num w:numId="51" w16cid:durableId="964850678">
    <w:abstractNumId w:val="85"/>
  </w:num>
  <w:num w:numId="52" w16cid:durableId="1616134075">
    <w:abstractNumId w:val="57"/>
  </w:num>
  <w:num w:numId="53" w16cid:durableId="1495561659">
    <w:abstractNumId w:val="78"/>
  </w:num>
  <w:num w:numId="54" w16cid:durableId="1598950099">
    <w:abstractNumId w:val="2"/>
  </w:num>
  <w:num w:numId="55" w16cid:durableId="795416426">
    <w:abstractNumId w:val="18"/>
  </w:num>
  <w:num w:numId="56" w16cid:durableId="1517695080">
    <w:abstractNumId w:val="108"/>
  </w:num>
  <w:num w:numId="57" w16cid:durableId="764499590">
    <w:abstractNumId w:val="26"/>
  </w:num>
  <w:num w:numId="58" w16cid:durableId="188184809">
    <w:abstractNumId w:val="94"/>
  </w:num>
  <w:num w:numId="59" w16cid:durableId="2080012726">
    <w:abstractNumId w:val="13"/>
  </w:num>
  <w:num w:numId="60" w16cid:durableId="909466473">
    <w:abstractNumId w:val="107"/>
  </w:num>
  <w:num w:numId="61" w16cid:durableId="1532189447">
    <w:abstractNumId w:val="4"/>
  </w:num>
  <w:num w:numId="62" w16cid:durableId="1510213973">
    <w:abstractNumId w:val="90"/>
  </w:num>
  <w:num w:numId="63" w16cid:durableId="1010445738">
    <w:abstractNumId w:val="6"/>
  </w:num>
  <w:num w:numId="64" w16cid:durableId="359555923">
    <w:abstractNumId w:val="0"/>
  </w:num>
  <w:num w:numId="65" w16cid:durableId="1804424690">
    <w:abstractNumId w:val="98"/>
  </w:num>
  <w:num w:numId="66" w16cid:durableId="608902383">
    <w:abstractNumId w:val="61"/>
  </w:num>
  <w:num w:numId="67" w16cid:durableId="581257605">
    <w:abstractNumId w:val="24"/>
  </w:num>
  <w:num w:numId="68" w16cid:durableId="2141728712">
    <w:abstractNumId w:val="19"/>
  </w:num>
  <w:num w:numId="69" w16cid:durableId="639503743">
    <w:abstractNumId w:val="45"/>
  </w:num>
  <w:num w:numId="70" w16cid:durableId="1629235575">
    <w:abstractNumId w:val="97"/>
  </w:num>
  <w:num w:numId="71" w16cid:durableId="1015233859">
    <w:abstractNumId w:val="86"/>
  </w:num>
  <w:num w:numId="72" w16cid:durableId="895777465">
    <w:abstractNumId w:val="42"/>
  </w:num>
  <w:num w:numId="73" w16cid:durableId="712584364">
    <w:abstractNumId w:val="55"/>
  </w:num>
  <w:num w:numId="74" w16cid:durableId="313025657">
    <w:abstractNumId w:val="59"/>
  </w:num>
  <w:num w:numId="75" w16cid:durableId="1180508150">
    <w:abstractNumId w:val="48"/>
  </w:num>
  <w:num w:numId="76" w16cid:durableId="1373110636">
    <w:abstractNumId w:val="69"/>
  </w:num>
  <w:num w:numId="77" w16cid:durableId="870000557">
    <w:abstractNumId w:val="11"/>
  </w:num>
  <w:num w:numId="78" w16cid:durableId="1501316467">
    <w:abstractNumId w:val="54"/>
  </w:num>
  <w:num w:numId="79" w16cid:durableId="1537933475">
    <w:abstractNumId w:val="79"/>
  </w:num>
  <w:num w:numId="80" w16cid:durableId="1850294592">
    <w:abstractNumId w:val="38"/>
  </w:num>
  <w:num w:numId="81" w16cid:durableId="430591306">
    <w:abstractNumId w:val="106"/>
  </w:num>
  <w:num w:numId="82" w16cid:durableId="907568986">
    <w:abstractNumId w:val="58"/>
  </w:num>
  <w:num w:numId="83" w16cid:durableId="1493401132">
    <w:abstractNumId w:val="92"/>
  </w:num>
  <w:num w:numId="84" w16cid:durableId="1315912767">
    <w:abstractNumId w:val="76"/>
  </w:num>
  <w:num w:numId="85" w16cid:durableId="237593702">
    <w:abstractNumId w:val="62"/>
  </w:num>
  <w:num w:numId="86" w16cid:durableId="1547184286">
    <w:abstractNumId w:val="1"/>
  </w:num>
  <w:num w:numId="87" w16cid:durableId="424614945">
    <w:abstractNumId w:val="75"/>
  </w:num>
  <w:num w:numId="88" w16cid:durableId="97064797">
    <w:abstractNumId w:val="89"/>
  </w:num>
  <w:num w:numId="89" w16cid:durableId="461726051">
    <w:abstractNumId w:val="99"/>
  </w:num>
  <w:num w:numId="90" w16cid:durableId="894467224">
    <w:abstractNumId w:val="91"/>
  </w:num>
  <w:num w:numId="91" w16cid:durableId="1787500654">
    <w:abstractNumId w:val="88"/>
  </w:num>
  <w:num w:numId="92" w16cid:durableId="901138474">
    <w:abstractNumId w:val="103"/>
  </w:num>
  <w:num w:numId="93" w16cid:durableId="2122604105">
    <w:abstractNumId w:val="73"/>
  </w:num>
  <w:num w:numId="94" w16cid:durableId="1059286660">
    <w:abstractNumId w:val="95"/>
  </w:num>
  <w:num w:numId="95" w16cid:durableId="739062388">
    <w:abstractNumId w:val="104"/>
  </w:num>
  <w:num w:numId="96" w16cid:durableId="1492939272">
    <w:abstractNumId w:val="67"/>
  </w:num>
  <w:num w:numId="97" w16cid:durableId="1548444044">
    <w:abstractNumId w:val="51"/>
  </w:num>
  <w:num w:numId="98" w16cid:durableId="1298148743">
    <w:abstractNumId w:val="20"/>
  </w:num>
  <w:num w:numId="99" w16cid:durableId="1756199796">
    <w:abstractNumId w:val="87"/>
  </w:num>
  <w:num w:numId="100" w16cid:durableId="140192482">
    <w:abstractNumId w:val="93"/>
  </w:num>
  <w:num w:numId="101" w16cid:durableId="663584321">
    <w:abstractNumId w:val="8"/>
  </w:num>
  <w:num w:numId="102" w16cid:durableId="1432319188">
    <w:abstractNumId w:val="65"/>
  </w:num>
  <w:num w:numId="103" w16cid:durableId="1448504877">
    <w:abstractNumId w:val="34"/>
  </w:num>
  <w:num w:numId="104" w16cid:durableId="1051273438">
    <w:abstractNumId w:val="63"/>
  </w:num>
  <w:num w:numId="105" w16cid:durableId="873037379">
    <w:abstractNumId w:val="29"/>
  </w:num>
  <w:num w:numId="106" w16cid:durableId="913247712">
    <w:abstractNumId w:val="70"/>
  </w:num>
  <w:num w:numId="107" w16cid:durableId="55443668">
    <w:abstractNumId w:val="40"/>
  </w:num>
  <w:num w:numId="108" w16cid:durableId="1458451599">
    <w:abstractNumId w:val="41"/>
  </w:num>
  <w:num w:numId="109" w16cid:durableId="99483766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81C"/>
    <w:rsid w:val="001F081C"/>
    <w:rsid w:val="00E22EC8"/>
    <w:rsid w:val="00F32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F64C5"/>
  <w15:docId w15:val="{52268C08-B1A9-41F6-91B8-F7EB0059D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image" Target="media/image12.jpeg"/><Relationship Id="rId42" Type="http://schemas.openxmlformats.org/officeDocument/2006/relationships/image" Target="media/image21.jpeg"/><Relationship Id="rId63" Type="http://schemas.openxmlformats.org/officeDocument/2006/relationships/image" Target="media/image35.png"/><Relationship Id="rId84" Type="http://schemas.openxmlformats.org/officeDocument/2006/relationships/image" Target="media/image42.png"/><Relationship Id="rId138" Type="http://schemas.openxmlformats.org/officeDocument/2006/relationships/hyperlink" Target="https://www.fsb.org/2020/07/fsb-sets-out-action-to-maintain-financial-stability-during-covid/" TargetMode="External"/><Relationship Id="rId159" Type="http://schemas.openxmlformats.org/officeDocument/2006/relationships/hyperlink" Target="https://www.bankofengland.co.uk/working-paper/2017/the-leverage-ratio-and-liquidity-in-the-gilt-and-repo-markets" TargetMode="External"/><Relationship Id="rId170" Type="http://schemas.openxmlformats.org/officeDocument/2006/relationships/hyperlink" Target="https://www.bankofengland.co.uk/letter/2020/remit-for-the-fpc-2020" TargetMode="External"/><Relationship Id="rId191" Type="http://schemas.openxmlformats.org/officeDocument/2006/relationships/hyperlink" Target="https://www.bis.org/publ/bisbull23.htm" TargetMode="External"/><Relationship Id="rId205" Type="http://schemas.openxmlformats.org/officeDocument/2006/relationships/hyperlink" Target="https://www.parliament.uk/business/publications/written-questions-answers-statements/written-statement/Commons/2020-06-23/HCWS307/" TargetMode="External"/><Relationship Id="rId226" Type="http://schemas.openxmlformats.org/officeDocument/2006/relationships/hyperlink" Target="https://www.bankofengland.co.uk/report/2020/monetary-policy-report-financial-stability-report-may-2020" TargetMode="External"/><Relationship Id="rId107" Type="http://schemas.openxmlformats.org/officeDocument/2006/relationships/hyperlink" Target="https://www.british-business-bank.co.uk/wp-content/uploads/2019/09/Oliver-Wyman-British-Business-Bank-The-Future-of-Defined-Contribution-Pensions.pdf" TargetMode="External"/><Relationship Id="rId11" Type="http://schemas.openxmlformats.org/officeDocument/2006/relationships/hyperlink" Target="https://www.nber.org/papers/w27168.pdf" TargetMode="External"/><Relationship Id="rId32" Type="http://schemas.openxmlformats.org/officeDocument/2006/relationships/image" Target="media/image16.png"/><Relationship Id="rId53" Type="http://schemas.openxmlformats.org/officeDocument/2006/relationships/image" Target="media/image28.jpeg"/><Relationship Id="rId74" Type="http://schemas.openxmlformats.org/officeDocument/2006/relationships/image" Target="media/image39.png"/><Relationship Id="rId128" Type="http://schemas.openxmlformats.org/officeDocument/2006/relationships/image" Target="media/image59.png"/><Relationship Id="rId149" Type="http://schemas.openxmlformats.org/officeDocument/2006/relationships/image" Target="media/image71.jpeg"/><Relationship Id="rId5" Type="http://schemas.openxmlformats.org/officeDocument/2006/relationships/webSettings" Target="webSettings.xml"/><Relationship Id="rId95" Type="http://schemas.openxmlformats.org/officeDocument/2006/relationships/hyperlink" Target="https://www.thepensionsregulator.gov.uk/en/trustees/managing-dc-benefits/investment-guide-for-dc-pension-schemes-" TargetMode="External"/><Relationship Id="rId160" Type="http://schemas.openxmlformats.org/officeDocument/2006/relationships/hyperlink" Target="https://www.bankofengland.co.uk/working-paper/2018/repo-market-functioning-the-role-of-capital-regulation" TargetMode="External"/><Relationship Id="rId181" Type="http://schemas.openxmlformats.org/officeDocument/2006/relationships/hyperlink" Target="https://www.bankofengland.co.uk/working-paper/2020/capital-flows-at-risk-push-pull-and-the-role-of-policy" TargetMode="External"/><Relationship Id="rId216" Type="http://schemas.openxmlformats.org/officeDocument/2006/relationships/image" Target="media/image92.png"/><Relationship Id="rId22" Type="http://schemas.openxmlformats.org/officeDocument/2006/relationships/image" Target="media/image13.jpeg"/><Relationship Id="rId43" Type="http://schemas.openxmlformats.org/officeDocument/2006/relationships/image" Target="media/image22.jpeg"/><Relationship Id="rId64" Type="http://schemas.openxmlformats.org/officeDocument/2006/relationships/hyperlink" Target="https://www.bankofengland.co.uk/-/media/boe/files/working-paper/2014/the-productivity-puzzle-a-firm-level-investigation-into-employment.pdf" TargetMode="External"/><Relationship Id="rId118" Type="http://schemas.openxmlformats.org/officeDocument/2006/relationships/hyperlink" Target="https://www.bankofengland.co.uk/report/2020/monetary-policy-report-financial-stability-report-may-2020" TargetMode="External"/><Relationship Id="rId139" Type="http://schemas.openxmlformats.org/officeDocument/2006/relationships/hyperlink" Target="https://www.fsb.org/2020/07/fsb-sets-out-action-to-maintain-financial-stability-during-covid/" TargetMode="External"/><Relationship Id="rId85" Type="http://schemas.openxmlformats.org/officeDocument/2006/relationships/image" Target="media/image43.png"/><Relationship Id="rId150" Type="http://schemas.openxmlformats.org/officeDocument/2006/relationships/hyperlink" Target="https://www.bankofengland.co.uk/-/media/boe/files/financial-stability-report/2018/november-2018.pdf" TargetMode="External"/><Relationship Id="rId171" Type="http://schemas.openxmlformats.org/officeDocument/2006/relationships/hyperlink" Target="https://www.bankofengland.co.uk/letter/2020/response-to-the-remit-letter-for-the-fpc-2020" TargetMode="External"/><Relationship Id="rId192" Type="http://schemas.openxmlformats.org/officeDocument/2006/relationships/image" Target="media/image83.png"/><Relationship Id="rId206" Type="http://schemas.openxmlformats.org/officeDocument/2006/relationships/hyperlink" Target="https://ec.europa.eu/finance/docs/law/200724-benchmarks-review-proposal_en.pdf" TargetMode="External"/><Relationship Id="rId227" Type="http://schemas.openxmlformats.org/officeDocument/2006/relationships/fontTable" Target="fontTable.xml"/><Relationship Id="rId12" Type="http://schemas.openxmlformats.org/officeDocument/2006/relationships/image" Target="media/image5.jpeg"/><Relationship Id="rId33" Type="http://schemas.openxmlformats.org/officeDocument/2006/relationships/hyperlink" Target="https://www.bankofengland.co.uk/financial-stability-report/2019/december-2019" TargetMode="External"/><Relationship Id="rId108" Type="http://schemas.openxmlformats.org/officeDocument/2006/relationships/image" Target="media/image48.png"/><Relationship Id="rId129" Type="http://schemas.openxmlformats.org/officeDocument/2006/relationships/image" Target="media/image60.png"/><Relationship Id="rId54" Type="http://schemas.openxmlformats.org/officeDocument/2006/relationships/hyperlink" Target="https://www.bankofengland.co.uk/financial-stability-report/2020/updated-estimates-of-the-cash-flow-deficit-of-uk-companies-in-a-covid-19-scenario-technical-annex" TargetMode="External"/><Relationship Id="rId75" Type="http://schemas.openxmlformats.org/officeDocument/2006/relationships/hyperlink" Target="https://www.bankofengland.co.uk/financial-stability-report/2020/updated-estimates-of-the-cash-flow-deficit-of-uk-companies-in-a-covid-19-scenario-technical-annex" TargetMode="External"/><Relationship Id="rId96" Type="http://schemas.openxmlformats.org/officeDocument/2006/relationships/hyperlink" Target="https://www.bankofengland.co.uk/report/2019/future-of-finance" TargetMode="External"/><Relationship Id="rId140" Type="http://schemas.openxmlformats.org/officeDocument/2006/relationships/image" Target="media/image67.jpeg"/><Relationship Id="rId161" Type="http://schemas.openxmlformats.org/officeDocument/2006/relationships/image" Target="media/image74.jpeg"/><Relationship Id="rId182" Type="http://schemas.openxmlformats.org/officeDocument/2006/relationships/hyperlink" Target="https://www.bankofengland.co.uk/speech/2020/jon-cunliffe-speech-at-investment-association" TargetMode="External"/><Relationship Id="rId217" Type="http://schemas.openxmlformats.org/officeDocument/2006/relationships/image" Target="media/image93.png"/><Relationship Id="rId6" Type="http://schemas.openxmlformats.org/officeDocument/2006/relationships/image" Target="media/image1.png"/><Relationship Id="rId23" Type="http://schemas.openxmlformats.org/officeDocument/2006/relationships/hyperlink" Target="https://www.bankofengland.co.uk/-/media/boe/files/prudential-regulation/publication/2020/conversion-of-pillar-2a-capital-requirements.pdf?la=en&amp;hash=2A5E282730858C7A4C4E165E08C6F513F7709D0B" TargetMode="External"/><Relationship Id="rId119" Type="http://schemas.openxmlformats.org/officeDocument/2006/relationships/image" Target="media/image51.jpeg"/><Relationship Id="rId44" Type="http://schemas.openxmlformats.org/officeDocument/2006/relationships/image" Target="media/image23.jpeg"/><Relationship Id="rId65" Type="http://schemas.openxmlformats.org/officeDocument/2006/relationships/hyperlink" Target="http://www.gov.uk/government/news/government-agrees-support-package-to-uk-steel-company" TargetMode="External"/><Relationship Id="rId86" Type="http://schemas.openxmlformats.org/officeDocument/2006/relationships/image" Target="media/image44.png"/><Relationship Id="rId130" Type="http://schemas.openxmlformats.org/officeDocument/2006/relationships/hyperlink" Target="https://www.bankofengland.co.uk/prudential-regulation/publication/2020/pra-statement-on-deposit-takers-approach-to-dividend-payments-share-buybacks-and-cash-bonuses." TargetMode="External"/><Relationship Id="rId151" Type="http://schemas.openxmlformats.org/officeDocument/2006/relationships/hyperlink" Target="https://www.bankofengland.co.uk/prudential-regulation/publication/2019/liquidity-risk-management-for-insurers-ss" TargetMode="External"/><Relationship Id="rId172" Type="http://schemas.openxmlformats.org/officeDocument/2006/relationships/hyperlink" Target="https://www.fca.org.uk/publications/consultation-papers/cp20-15-liquidity-mismatch-authorised-open-ended-property-funds" TargetMode="External"/><Relationship Id="rId193" Type="http://schemas.openxmlformats.org/officeDocument/2006/relationships/hyperlink" Target="https://www.bankofengland.co.uk/report/2020/monetary-policy-report-financial-stability-report-may-2020" TargetMode="External"/><Relationship Id="rId207" Type="http://schemas.openxmlformats.org/officeDocument/2006/relationships/hyperlink" Target="https://eur-lex.europa.eu/legal-content/EN/TXT/?uri=CELEX%3A32016R1011" TargetMode="External"/><Relationship Id="rId228" Type="http://schemas.openxmlformats.org/officeDocument/2006/relationships/theme" Target="theme/theme1.xml"/><Relationship Id="rId13" Type="http://schemas.openxmlformats.org/officeDocument/2006/relationships/image" Target="media/image6.jpeg"/><Relationship Id="rId109" Type="http://schemas.openxmlformats.org/officeDocument/2006/relationships/hyperlink" Target="https://www.bankofengland.co.uk/-/media/boe/files/financial-stability-report/2019/december-2019.pdf" TargetMode="External"/><Relationship Id="rId34" Type="http://schemas.openxmlformats.org/officeDocument/2006/relationships/image" Target="media/image17.png"/><Relationship Id="rId55" Type="http://schemas.openxmlformats.org/officeDocument/2006/relationships/image" Target="media/image29.jpeg"/><Relationship Id="rId76" Type="http://schemas.openxmlformats.org/officeDocument/2006/relationships/hyperlink" Target="https://www.bankofengland.co.uk/financial-stability-report/2020/updated-estimates-of-the-cash-flow-deficit-of-uk-companies-in-a-covid-19-scenario-technical-annex" TargetMode="External"/><Relationship Id="rId97" Type="http://schemas.openxmlformats.org/officeDocument/2006/relationships/hyperlink" Target="https://www.bankofengland.co.uk/research/future-finance" TargetMode="External"/><Relationship Id="rId120" Type="http://schemas.openxmlformats.org/officeDocument/2006/relationships/image" Target="media/image52.png"/><Relationship Id="rId141" Type="http://schemas.openxmlformats.org/officeDocument/2006/relationships/image" Target="media/image68.jpeg"/><Relationship Id="rId7" Type="http://schemas.openxmlformats.org/officeDocument/2006/relationships/image" Target="media/image2.png"/><Relationship Id="rId162" Type="http://schemas.openxmlformats.org/officeDocument/2006/relationships/image" Target="media/image75.jpeg"/><Relationship Id="rId183" Type="http://schemas.openxmlformats.org/officeDocument/2006/relationships/hyperlink" Target="https://www.bankofengland.co.uk/speech/2020/jon-cunliffe-speech-at-investment-association" TargetMode="External"/><Relationship Id="rId218" Type="http://schemas.openxmlformats.org/officeDocument/2006/relationships/hyperlink" Target="https://www.bankofengland.co.uk/financial-stability-report/2019/december-2019" TargetMode="External"/><Relationship Id="rId24" Type="http://schemas.openxmlformats.org/officeDocument/2006/relationships/hyperlink" Target="https://www.bankofengland.co.uk/-/media/boe/files/prudential-regulation/publication/2020/statement-on-bbls-and-leverage-ratio-treatment.pdf?la=en&amp;hash=41877EE26855CDC6E8EAD0A5BFA3485C4D953656" TargetMode="External"/><Relationship Id="rId45" Type="http://schemas.openxmlformats.org/officeDocument/2006/relationships/image" Target="media/image24.jpeg"/><Relationship Id="rId66" Type="http://schemas.openxmlformats.org/officeDocument/2006/relationships/image" Target="media/image36.jpeg"/><Relationship Id="rId87" Type="http://schemas.openxmlformats.org/officeDocument/2006/relationships/image" Target="media/image45.png"/><Relationship Id="rId110" Type="http://schemas.openxmlformats.org/officeDocument/2006/relationships/hyperlink" Target="https://www.fca.org.uk/news/speeches/role-investment-managers-post-covid-19-recovery" TargetMode="External"/><Relationship Id="rId131" Type="http://schemas.openxmlformats.org/officeDocument/2006/relationships/image" Target="media/image61.jpeg"/><Relationship Id="rId152" Type="http://schemas.openxmlformats.org/officeDocument/2006/relationships/image" Target="media/image72.jpeg"/><Relationship Id="rId173" Type="http://schemas.openxmlformats.org/officeDocument/2006/relationships/hyperlink" Target="https://www.bankofengland.co.uk/report/2020/monetary-policy-report-financial-stability-report-may-2020" TargetMode="External"/><Relationship Id="rId194" Type="http://schemas.openxmlformats.org/officeDocument/2006/relationships/hyperlink" Target="https://www.fsb.org/2020/07/fsb-statement-on-the-impact-of-covid-19-on-global-benchmark-reform/" TargetMode="External"/><Relationship Id="rId208" Type="http://schemas.openxmlformats.org/officeDocument/2006/relationships/hyperlink" Target="https://ec.europa.eu/info/sites/info/files/brexit_files/info_site/com_2020_324_2_communication_from_commission_to_inst_en_0.pdf" TargetMode="External"/><Relationship Id="rId14" Type="http://schemas.openxmlformats.org/officeDocument/2006/relationships/hyperlink" Target="https://papers.ssrn.com/sol3/papers.cfm?abstract_id=3554122" TargetMode="External"/><Relationship Id="rId35" Type="http://schemas.openxmlformats.org/officeDocument/2006/relationships/hyperlink" Target="https://www.bankofengland.co.uk/report/2020/monetary-policy-report-financial-stability-report-august-2020" TargetMode="External"/><Relationship Id="rId56" Type="http://schemas.openxmlformats.org/officeDocument/2006/relationships/image" Target="media/image30.jpeg"/><Relationship Id="rId77" Type="http://schemas.openxmlformats.org/officeDocument/2006/relationships/image" Target="media/image40.png"/><Relationship Id="rId100" Type="http://schemas.openxmlformats.org/officeDocument/2006/relationships/hyperlink" Target="https://www.theia.org/sites/default/files/2019-05/20180621-puttinginvestmentattheheartofdcpensions.pdf" TargetMode="External"/><Relationship Id="rId8" Type="http://schemas.openxmlformats.org/officeDocument/2006/relationships/hyperlink" Target="https://www.bankofengland.co.uk/report/2020/monetary-policy-report-financial-stability-report-august-2020" TargetMode="External"/><Relationship Id="rId98" Type="http://schemas.openxmlformats.org/officeDocument/2006/relationships/image" Target="media/image47.png"/><Relationship Id="rId121" Type="http://schemas.openxmlformats.org/officeDocument/2006/relationships/hyperlink" Target="https://www.bankofengland.co.uk/news/2015/october/boe-publishes-approach-to-stress-testing-the-uk-banking-system" TargetMode="External"/><Relationship Id="rId142" Type="http://schemas.openxmlformats.org/officeDocument/2006/relationships/hyperlink" Target="https://www.sec.gov/files/mmf-statistics-2020-03.pdf" TargetMode="External"/><Relationship Id="rId163" Type="http://schemas.openxmlformats.org/officeDocument/2006/relationships/hyperlink" Target="https://www.brookings.edu/wp-content/uploads/2020/05/WP62_Duffie_v2.pdf" TargetMode="External"/><Relationship Id="rId184" Type="http://schemas.openxmlformats.org/officeDocument/2006/relationships/hyperlink" Target="https://www.bankofengland.co.uk/speech/2020/andrew-hauser-speech-hosted-by-bloomberg-via-webinar" TargetMode="External"/><Relationship Id="rId219" Type="http://schemas.openxmlformats.org/officeDocument/2006/relationships/image" Target="media/image94.png"/><Relationship Id="rId3" Type="http://schemas.openxmlformats.org/officeDocument/2006/relationships/styles" Target="styles.xml"/><Relationship Id="rId214" Type="http://schemas.openxmlformats.org/officeDocument/2006/relationships/image" Target="media/image90.png"/><Relationship Id="rId25" Type="http://schemas.openxmlformats.org/officeDocument/2006/relationships/hyperlink" Target="https://www.bankofengland.co.uk/-/media/boe/files/prudential-regulation/publication/2020/statement-on-bbls-and-leverage-ratio-treatment.pdf?la=en&amp;hash=41877EE26855CDC6E8EAD0A5BFA3485C4D953656" TargetMode="External"/><Relationship Id="rId46" Type="http://schemas.openxmlformats.org/officeDocument/2006/relationships/image" Target="media/image25.jpeg"/><Relationship Id="rId67" Type="http://schemas.openxmlformats.org/officeDocument/2006/relationships/image" Target="media/image37.jpeg"/><Relationship Id="rId116" Type="http://schemas.openxmlformats.org/officeDocument/2006/relationships/hyperlink" Target="https://www.bankofengland.co.uk/report/2020/monetary-policy-report-financial-stability-report-august-2020" TargetMode="External"/><Relationship Id="rId137" Type="http://schemas.openxmlformats.org/officeDocument/2006/relationships/hyperlink" Target="https://www.bankofengland.co.uk/prudential-regulation/publication/2020/buffer-usability-qanda" TargetMode="External"/><Relationship Id="rId158" Type="http://schemas.openxmlformats.org/officeDocument/2006/relationships/hyperlink" Target="https://www.bankofengland.co.uk/financial-stability-report/2019/december-2019" TargetMode="External"/><Relationship Id="rId20" Type="http://schemas.openxmlformats.org/officeDocument/2006/relationships/image" Target="media/image11.png"/><Relationship Id="rId41" Type="http://schemas.openxmlformats.org/officeDocument/2006/relationships/image" Target="media/image20.jpeg"/><Relationship Id="rId62" Type="http://schemas.openxmlformats.org/officeDocument/2006/relationships/image" Target="media/image34.png"/><Relationship Id="rId83" Type="http://schemas.openxmlformats.org/officeDocument/2006/relationships/hyperlink" Target="https://www.bankofengland.co.uk/report/2020/monetary-policy-report-financial-stability-report-august-2020" TargetMode="External"/><Relationship Id="rId88" Type="http://schemas.openxmlformats.org/officeDocument/2006/relationships/hyperlink" Target="https://www.bankofengland.co.uk/paper/2016/understanding-and-measuring-finance-for-productive-investment" TargetMode="External"/><Relationship Id="rId111" Type="http://schemas.openxmlformats.org/officeDocument/2006/relationships/hyperlink" Target="https://www.fca.org.uk/publications/consultation-papers/cp20-15-liquidity-mismatch-authorised-open-ended-property-funds" TargetMode="External"/><Relationship Id="rId132" Type="http://schemas.openxmlformats.org/officeDocument/2006/relationships/image" Target="media/image62.jpeg"/><Relationship Id="rId153" Type="http://schemas.openxmlformats.org/officeDocument/2006/relationships/image" Target="media/image73.jpeg"/><Relationship Id="rId174" Type="http://schemas.openxmlformats.org/officeDocument/2006/relationships/hyperlink" Target="https://www.sec.gov/files/mmf-statistics-2020-03.pdf" TargetMode="External"/><Relationship Id="rId179" Type="http://schemas.openxmlformats.org/officeDocument/2006/relationships/hyperlink" Target="https://www.fsb.org/2020/07/fsb-sets-out-action-to-maintain-financial-stability-during-covid/" TargetMode="External"/><Relationship Id="rId195" Type="http://schemas.openxmlformats.org/officeDocument/2006/relationships/hyperlink" Target="https://www.bankofengland.co.uk/speech/2020/andrew-bailey-speech-as-part-webinar-hosted-by-the-boe-and-the-frb-of-ny-libor-entering-the-endgame" TargetMode="External"/><Relationship Id="rId209" Type="http://schemas.openxmlformats.org/officeDocument/2006/relationships/hyperlink" Target="https://www.bankofengland.co.uk/financial-policy-summary-and-record/2020/march-2020" TargetMode="External"/><Relationship Id="rId190" Type="http://schemas.openxmlformats.org/officeDocument/2006/relationships/image" Target="media/image82.png"/><Relationship Id="rId204" Type="http://schemas.openxmlformats.org/officeDocument/2006/relationships/hyperlink" Target="https://www.isda.org/2020/07/29/isda-board-statement-on-adherence-to-the-ibor-fallback-protocol/" TargetMode="External"/><Relationship Id="rId220" Type="http://schemas.openxmlformats.org/officeDocument/2006/relationships/hyperlink" Target="https://www.bankofengland.co.uk/financial-stability" TargetMode="External"/><Relationship Id="rId225" Type="http://schemas.openxmlformats.org/officeDocument/2006/relationships/hyperlink" Target="https://www.bankofengland.co.uk/report/2020/monetary-policy-report-financial-stability-report-may-2020" TargetMode="External"/><Relationship Id="rId15" Type="http://schemas.openxmlformats.org/officeDocument/2006/relationships/image" Target="media/image7.jpeg"/><Relationship Id="rId36" Type="http://schemas.openxmlformats.org/officeDocument/2006/relationships/hyperlink" Target="https://www.bankofengland.co.uk/report/2020/monetary-policy-report-financial-stability-report-august-2020" TargetMode="External"/><Relationship Id="rId57" Type="http://schemas.openxmlformats.org/officeDocument/2006/relationships/image" Target="media/image31.jpeg"/><Relationship Id="rId106" Type="http://schemas.openxmlformats.org/officeDocument/2006/relationships/hyperlink" Target="https://www.theia.org/sites/default/files/2019-05/20180621-puttinginvestmentattheheartofdcpensions.pdf" TargetMode="External"/><Relationship Id="rId127" Type="http://schemas.openxmlformats.org/officeDocument/2006/relationships/image" Target="media/image58.png"/><Relationship Id="rId10" Type="http://schemas.openxmlformats.org/officeDocument/2006/relationships/image" Target="media/image4.jpeg"/><Relationship Id="rId31" Type="http://schemas.openxmlformats.org/officeDocument/2006/relationships/image" Target="media/image15.png"/><Relationship Id="rId52" Type="http://schemas.openxmlformats.org/officeDocument/2006/relationships/hyperlink" Target="https://www.bankofengland.co.uk/financial-stability-report/2020/updated-estimates-of-the-cash-flow-deficit-of-uk-companies-in-a-covid-19-scenario-technical-annex" TargetMode="External"/><Relationship Id="rId73" Type="http://schemas.openxmlformats.org/officeDocument/2006/relationships/hyperlink" Target="https://www.bankofengland.co.uk/financial-stability-report/2020/updated-estimates-of-the-cash-flow-deficit-of-uk-companies-in-a-covid-19-scenario-technical-annex" TargetMode="External"/><Relationship Id="rId78" Type="http://schemas.openxmlformats.org/officeDocument/2006/relationships/hyperlink" Target="https://www.bankofengland.co.uk/report/2019/future-of-finance" TargetMode="External"/><Relationship Id="rId94" Type="http://schemas.openxmlformats.org/officeDocument/2006/relationships/hyperlink" Target="https://www.fca.org.uk/publications/policy-statements/ps20-4-amendment-cobs-21-3-permitted-link-rules" TargetMode="External"/><Relationship Id="rId99" Type="http://schemas.openxmlformats.org/officeDocument/2006/relationships/hyperlink" Target="https://www.theia.org/sites/default/files/2019-05/20180621-puttinginvestmentattheheartofdcpensions.pdf" TargetMode="External"/><Relationship Id="rId101" Type="http://schemas.openxmlformats.org/officeDocument/2006/relationships/hyperlink" Target="https://dcif.co.uk/wp-content/uploads/2017/06/2017-barriers-to-innovation-final-web-version.pdf" TargetMode="External"/><Relationship Id="rId122" Type="http://schemas.openxmlformats.org/officeDocument/2006/relationships/image" Target="media/image53.png"/><Relationship Id="rId143" Type="http://schemas.openxmlformats.org/officeDocument/2006/relationships/hyperlink" Target="https://www.fsb.org/2020/07/fsb-sets-out-action-to-maintain-financial-stability-during-covid/" TargetMode="External"/><Relationship Id="rId148" Type="http://schemas.openxmlformats.org/officeDocument/2006/relationships/hyperlink" Target="https://www.bankofengland.co.uk/letter/2020/response-to-the-remit-letter-for-the-fpc-2020" TargetMode="External"/><Relationship Id="rId164" Type="http://schemas.openxmlformats.org/officeDocument/2006/relationships/hyperlink" Target="https://www.brookings.edu/wp-content/uploads/2020/05/WP62_Duffie_v2.pdf" TargetMode="External"/><Relationship Id="rId169" Type="http://schemas.openxmlformats.org/officeDocument/2006/relationships/image" Target="media/image77.jpeg"/><Relationship Id="rId185"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80.png"/><Relationship Id="rId210" Type="http://schemas.openxmlformats.org/officeDocument/2006/relationships/image" Target="media/image86.jpeg"/><Relationship Id="rId215" Type="http://schemas.openxmlformats.org/officeDocument/2006/relationships/image" Target="media/image91.png"/><Relationship Id="rId26" Type="http://schemas.openxmlformats.org/officeDocument/2006/relationships/image" Target="media/image14.png"/><Relationship Id="rId47" Type="http://schemas.openxmlformats.org/officeDocument/2006/relationships/image" Target="media/image26.jpeg"/><Relationship Id="rId68" Type="http://schemas.openxmlformats.org/officeDocument/2006/relationships/image" Target="media/image38.png"/><Relationship Id="rId89" Type="http://schemas.openxmlformats.org/officeDocument/2006/relationships/hyperlink" Target="https://www.bankofengland.co.uk/speech/2020/alex-brazier-keynote-dialogue-at-the-cfo-agenda" TargetMode="External"/><Relationship Id="rId112" Type="http://schemas.openxmlformats.org/officeDocument/2006/relationships/image" Target="media/image49.png"/><Relationship Id="rId133" Type="http://schemas.openxmlformats.org/officeDocument/2006/relationships/image" Target="media/image63.jpeg"/><Relationship Id="rId154" Type="http://schemas.openxmlformats.org/officeDocument/2006/relationships/hyperlink" Target="https://www.bankofengland.co.uk/working-paper/2019/simulating-liquidity-stress-in-the-derivatives-market" TargetMode="External"/><Relationship Id="rId175" Type="http://schemas.openxmlformats.org/officeDocument/2006/relationships/hyperlink" Target="https://www.sec.gov/files/mmf-statistics-2020-03.pdf" TargetMode="External"/><Relationship Id="rId196" Type="http://schemas.openxmlformats.org/officeDocument/2006/relationships/hyperlink" Target="https://www.newyorkfed.org/newsevents/speeches/2020/wil200713" TargetMode="External"/><Relationship Id="rId200" Type="http://schemas.openxmlformats.org/officeDocument/2006/relationships/hyperlink" Target="https://www.bankofengland.co.uk/-/media/boe/files/markets/benchmarks/rfr/rfr-working-group-roadmap.pdf?la=en&amp;hash=92D95DFA056D7475CE395B64AA1F6A099DA6AC5D" TargetMode="External"/><Relationship Id="rId16" Type="http://schemas.openxmlformats.org/officeDocument/2006/relationships/image" Target="media/image8.jpeg"/><Relationship Id="rId221" Type="http://schemas.openxmlformats.org/officeDocument/2006/relationships/hyperlink" Target="https://www.bankofengland.co.uk/prudential-regulation/publication/2014/implementing-the-fpcs-recommendation-on-loan-to-income-ratios-in-mortgage-lending" TargetMode="External"/><Relationship Id="rId37" Type="http://schemas.openxmlformats.org/officeDocument/2006/relationships/hyperlink" Target="https://www.gov.uk/government/publications/impact-of-covid-19-on-working-household-incomes-distributional-analysis-as-of-may-2020" TargetMode="External"/><Relationship Id="rId58" Type="http://schemas.openxmlformats.org/officeDocument/2006/relationships/image" Target="media/image32.jpeg"/><Relationship Id="rId79" Type="http://schemas.openxmlformats.org/officeDocument/2006/relationships/hyperlink" Target="https://www.bankofengland.co.uk/credit-conditions-survey/2020/2020-q2" TargetMode="External"/><Relationship Id="rId102" Type="http://schemas.openxmlformats.org/officeDocument/2006/relationships/hyperlink" Target="http://www.lawcom.gov.uk/app/uploads/2017/06/Summary-Pension-Funds-and-Social-....pdf" TargetMode="External"/><Relationship Id="rId123" Type="http://schemas.openxmlformats.org/officeDocument/2006/relationships/image" Target="media/image54.png"/><Relationship Id="rId144" Type="http://schemas.openxmlformats.org/officeDocument/2006/relationships/image" Target="media/image69.png"/><Relationship Id="rId90" Type="http://schemas.openxmlformats.org/officeDocument/2006/relationships/hyperlink" Target="https://www.gov.uk/government/publications/patient-capital-review" TargetMode="External"/><Relationship Id="rId165" Type="http://schemas.openxmlformats.org/officeDocument/2006/relationships/hyperlink" Target="http://www.google.com/search?q=december+2019+fsr&amp;sourceid=ie7&amp;rls=com.microsoft:en-GB:IE-Address&amp;ie=&amp;oe=" TargetMode="External"/><Relationship Id="rId186" Type="http://schemas.openxmlformats.org/officeDocument/2006/relationships/hyperlink" Target="https://www.bankofengland.co.uk/speech/2019/mark-carney-keynote-remarks-at-the-2019-institute-of-international-finance-spring-membership-meeting" TargetMode="External"/><Relationship Id="rId211" Type="http://schemas.openxmlformats.org/officeDocument/2006/relationships/image" Target="media/image87.jpeg"/><Relationship Id="rId27" Type="http://schemas.openxmlformats.org/officeDocument/2006/relationships/hyperlink" Target="https://www.bankofengland.co.uk/financial-stability-report/2019/december-2019" TargetMode="External"/><Relationship Id="rId48" Type="http://schemas.openxmlformats.org/officeDocument/2006/relationships/hyperlink" Target="https://obr.uk/coronavirus-analysis/" TargetMode="External"/><Relationship Id="rId69" Type="http://schemas.openxmlformats.org/officeDocument/2006/relationships/hyperlink" Target="https://www.ons.gov.uk/economy/economicoutputandproductivity/output/datasets/businessimpactofcovid19surveybicsresults" TargetMode="External"/><Relationship Id="rId113" Type="http://schemas.openxmlformats.org/officeDocument/2006/relationships/hyperlink" Target="https://www.theia.org/sites/default/files/2020-04/20200330-ukfrwgfinalreport.pdf" TargetMode="External"/><Relationship Id="rId134" Type="http://schemas.openxmlformats.org/officeDocument/2006/relationships/image" Target="media/image64.jpeg"/><Relationship Id="rId80" Type="http://schemas.openxmlformats.org/officeDocument/2006/relationships/image" Target="media/image41.png"/><Relationship Id="rId155" Type="http://schemas.openxmlformats.org/officeDocument/2006/relationships/hyperlink" Target="https://www.bankofengland.co.uk/working-paper/2019/simulating-liquidity-stress-in-the-derivatives-market" TargetMode="External"/><Relationship Id="rId176" Type="http://schemas.openxmlformats.org/officeDocument/2006/relationships/image" Target="media/image78.png"/><Relationship Id="rId197" Type="http://schemas.openxmlformats.org/officeDocument/2006/relationships/image" Target="media/image84.png"/><Relationship Id="rId201" Type="http://schemas.openxmlformats.org/officeDocument/2006/relationships/hyperlink" Target="https://www.newyorkfed.org/medialibrary/Microsites/arrc/files/2020/ARRC-Best-Practices.pdf" TargetMode="External"/><Relationship Id="rId222" Type="http://schemas.openxmlformats.org/officeDocument/2006/relationships/hyperlink" Target="https://www.bankofengland.co.uk/letter/2020/remit-for-the-fpc-2020" TargetMode="External"/><Relationship Id="rId17" Type="http://schemas.openxmlformats.org/officeDocument/2006/relationships/hyperlink" Target="https://www.financialresearch.gov/briefs/2020/07/16/basis-trades-and-treasury-market-illiquidity/" TargetMode="External"/><Relationship Id="rId38" Type="http://schemas.openxmlformats.org/officeDocument/2006/relationships/image" Target="media/image18.png"/><Relationship Id="rId59" Type="http://schemas.openxmlformats.org/officeDocument/2006/relationships/hyperlink" Target="https://www.bankofengland.co.uk/financial-stability-report/2020/updated-estimates-of-the-cash-flow-deficit-of-uk-companies-in-a-covid-19-scenario-technical-annex" TargetMode="External"/><Relationship Id="rId103" Type="http://schemas.openxmlformats.org/officeDocument/2006/relationships/hyperlink" Target="https://assets.publishing.service.gov.uk/government/uploads/system/uploads/attachment_data/file/661397/PCR_Industry_panel_response.pdf" TargetMode="External"/><Relationship Id="rId124" Type="http://schemas.openxmlformats.org/officeDocument/2006/relationships/image" Target="media/image55.png"/><Relationship Id="rId70" Type="http://schemas.openxmlformats.org/officeDocument/2006/relationships/hyperlink" Target="https://www.ons.gov.uk/economy/economicoutputandproductivity/output/datasets/businessimpactofcovid19surveybicsresults" TargetMode="External"/><Relationship Id="rId91" Type="http://schemas.openxmlformats.org/officeDocument/2006/relationships/hyperlink" Target="https://www.thecityuk.com/assets/2020/Reports/fc19b9c385/Supporting-UK-economic-recovery-recapitalising-businesses-post-Covid-19.pdf" TargetMode="External"/><Relationship Id="rId145" Type="http://schemas.openxmlformats.org/officeDocument/2006/relationships/hyperlink" Target="https://www.bankofengland.co.uk/-/media/boe/files/news/2012/november/the-banks-framework-for-providing-liquidity-to-the-banking" TargetMode="External"/><Relationship Id="rId166" Type="http://schemas.openxmlformats.org/officeDocument/2006/relationships/hyperlink" Target="https://www.bankofengland.co.uk/-/media/boe/files/financial-stability-report/2020/may-2020.pdf" TargetMode="External"/><Relationship Id="rId187" Type="http://schemas.openxmlformats.org/officeDocument/2006/relationships/hyperlink" Target="https://www.bis.org/publ/cgfs65.htm" TargetMode="External"/><Relationship Id="rId1" Type="http://schemas.openxmlformats.org/officeDocument/2006/relationships/customXml" Target="../customXml/item1.xml"/><Relationship Id="rId212" Type="http://schemas.openxmlformats.org/officeDocument/2006/relationships/image" Target="media/image88.png"/><Relationship Id="rId28" Type="http://schemas.openxmlformats.org/officeDocument/2006/relationships/hyperlink" Target="https://www.link.co.uk/about/news/coronavirus-cash-usage-data/" TargetMode="External"/><Relationship Id="rId49" Type="http://schemas.openxmlformats.org/officeDocument/2006/relationships/hyperlink" Target="https://www.bankofengland.co.uk/-/media/boe/files/financial-stability-report/2020/technical-annex-may-2020.pdf" TargetMode="External"/><Relationship Id="rId114" Type="http://schemas.openxmlformats.org/officeDocument/2006/relationships/hyperlink" Target="https://www.british-business-bank.co.uk/wp-content/uploads/2019/09/Oliver-Wyman-British-Business-Bank-The-Future-of-Defined-Contribution-Pensions.pdf" TargetMode="External"/><Relationship Id="rId60" Type="http://schemas.openxmlformats.org/officeDocument/2006/relationships/hyperlink" Target="https://www.bankofengland.co.uk/financial-stability-report/2020/updated-estimates-of-the-cash-flow-deficit-of-uk-companies-in-a-covid-19-scenario-technical-annex" TargetMode="External"/><Relationship Id="rId81" Type="http://schemas.openxmlformats.org/officeDocument/2006/relationships/hyperlink" Target="https://www.chicagofed.org/publications/blogs/chicago-fed-insights/2020/financial-positions-part3" TargetMode="External"/><Relationship Id="rId135" Type="http://schemas.openxmlformats.org/officeDocument/2006/relationships/image" Target="media/image65.jpeg"/><Relationship Id="rId156" Type="http://schemas.openxmlformats.org/officeDocument/2006/relationships/hyperlink" Target="https://www.bankofengland.co.uk/financial-stability-report/2018/november-2018" TargetMode="External"/><Relationship Id="rId177" Type="http://schemas.openxmlformats.org/officeDocument/2006/relationships/hyperlink" Target="https://papers.ssrn.com/sol3/papers.cfm?abstract_id=3607593" TargetMode="External"/><Relationship Id="rId198" Type="http://schemas.openxmlformats.org/officeDocument/2006/relationships/hyperlink" Target="https://www.fca.org.uk/news/statements/impact-coronavirus-firms-libor-transition-plans" TargetMode="External"/><Relationship Id="rId202" Type="http://schemas.openxmlformats.org/officeDocument/2006/relationships/image" Target="media/image85.png"/><Relationship Id="rId223" Type="http://schemas.openxmlformats.org/officeDocument/2006/relationships/hyperlink" Target="https://www.bankofengland.co.uk/letter/2020/response-to-the-remit-letter-for-the-fpc-2020" TargetMode="External"/><Relationship Id="rId18" Type="http://schemas.openxmlformats.org/officeDocument/2006/relationships/image" Target="media/image9.jpeg"/><Relationship Id="rId39" Type="http://schemas.openxmlformats.org/officeDocument/2006/relationships/hyperlink" Target="https://www.bankofengland.co.uk/credit-conditions-survey/2020/2020-q2" TargetMode="External"/><Relationship Id="rId50" Type="http://schemas.openxmlformats.org/officeDocument/2006/relationships/hyperlink" Target="https://www.bankofengland.co.uk/financial-stability-report/2020/updated-estimates-of-the-cash-flow-deficit-of-uk-companies-in-a-covid-19-scenario-technical-annex" TargetMode="External"/><Relationship Id="rId104" Type="http://schemas.openxmlformats.org/officeDocument/2006/relationships/hyperlink" Target="https://www.aima.org/uploads/assets/uploaded/45ebb41a-8f88-4ee5-845de88dd72b2c7d.pdf" TargetMode="External"/><Relationship Id="rId125" Type="http://schemas.openxmlformats.org/officeDocument/2006/relationships/image" Target="media/image56.png"/><Relationship Id="rId146" Type="http://schemas.openxmlformats.org/officeDocument/2006/relationships/hyperlink" Target="https://www.imf.org/~/media/Files/Publications/WP/2017/wp17152.ashx" TargetMode="External"/><Relationship Id="rId167" Type="http://schemas.openxmlformats.org/officeDocument/2006/relationships/hyperlink" Target="https://www.blackrock.com/corporate/literature/whitepaper/viewpoint-lessons-from-covid-19-etfs-as-a-source-of-stability-july-2020.pdf" TargetMode="External"/><Relationship Id="rId188" Type="http://schemas.openxmlformats.org/officeDocument/2006/relationships/hyperlink" Target="https://www.bis.org/publ/bisbull05.htm" TargetMode="External"/><Relationship Id="rId71" Type="http://schemas.openxmlformats.org/officeDocument/2006/relationships/hyperlink" Target="https://www.bankofengland.co.uk/financial-stability-report/2020/updated-estimates-of-the-cash-flow-deficit-of-uk-companies-in-a-covid-19-scenario-technical-annex" TargetMode="External"/><Relationship Id="rId92" Type="http://schemas.openxmlformats.org/officeDocument/2006/relationships/image" Target="media/image46.png"/><Relationship Id="rId213" Type="http://schemas.openxmlformats.org/officeDocument/2006/relationships/image" Target="media/image89.png"/><Relationship Id="rId2" Type="http://schemas.openxmlformats.org/officeDocument/2006/relationships/numbering" Target="numbering.xml"/><Relationship Id="rId29" Type="http://schemas.openxmlformats.org/officeDocument/2006/relationships/hyperlink" Target="https://www.link.co.uk/about/statistics-and-trends/" TargetMode="External"/><Relationship Id="rId40" Type="http://schemas.openxmlformats.org/officeDocument/2006/relationships/image" Target="media/image19.jpeg"/><Relationship Id="rId115" Type="http://schemas.openxmlformats.org/officeDocument/2006/relationships/hyperlink" Target="https://www.bankofengland.co.uk/report/2020/monetary-policy-report-financial-stability-report-may-2020" TargetMode="External"/><Relationship Id="rId136" Type="http://schemas.openxmlformats.org/officeDocument/2006/relationships/image" Target="media/image66.jpeg"/><Relationship Id="rId157" Type="http://schemas.openxmlformats.org/officeDocument/2006/relationships/hyperlink" Target="https://www.brookings.edu/wp-content/uploads/2020/05/WP62_Duffie_v2.pdf" TargetMode="External"/><Relationship Id="rId178" Type="http://schemas.openxmlformats.org/officeDocument/2006/relationships/image" Target="media/image79.png"/><Relationship Id="rId61" Type="http://schemas.openxmlformats.org/officeDocument/2006/relationships/image" Target="media/image33.png"/><Relationship Id="rId82" Type="http://schemas.openxmlformats.org/officeDocument/2006/relationships/hyperlink" Target="https://ec.europa.eu/info/sites/info/files/economy-finance/assessment_of_economic_and_investment_needs.pdf" TargetMode="External"/><Relationship Id="rId199" Type="http://schemas.openxmlformats.org/officeDocument/2006/relationships/hyperlink" Target="https://www.bankofengland.co.uk/-/media/boe/files/markets/benchmarks/rfr/rfrwg-further-statement-on-the-impact-of-coronavirus-on-timeline-for-firms-libor-transition-plans.pdf?la=en&amp;hash=68299592AF83B04E3BF60BA3209AA9A73522E9D4" TargetMode="External"/><Relationship Id="rId203" Type="http://schemas.openxmlformats.org/officeDocument/2006/relationships/hyperlink" Target="https://www.bankofengland.co.uk/report/2020/monetary-policy-report-financial-stability-report-may-2020" TargetMode="External"/><Relationship Id="rId19" Type="http://schemas.openxmlformats.org/officeDocument/2006/relationships/image" Target="media/image10.jpeg"/><Relationship Id="rId224" Type="http://schemas.openxmlformats.org/officeDocument/2006/relationships/hyperlink" Target="https://www.bankofengland.co.uk/report/2020/monetary-policy-report-financial-stability-report-may-2020" TargetMode="External"/><Relationship Id="rId30" Type="http://schemas.openxmlformats.org/officeDocument/2006/relationships/hyperlink" Target="https://www.bankofengland.co.uk/financial-stability-report/2019/december-2019" TargetMode="External"/><Relationship Id="rId105" Type="http://schemas.openxmlformats.org/officeDocument/2006/relationships/hyperlink" Target="https://www.aima.org/uploads/assets/uploaded/45ebb41a-8f88-4ee5-845de88dd72b2c7d.pdf" TargetMode="External"/><Relationship Id="rId126" Type="http://schemas.openxmlformats.org/officeDocument/2006/relationships/image" Target="media/image57.png"/><Relationship Id="rId147" Type="http://schemas.openxmlformats.org/officeDocument/2006/relationships/image" Target="media/image70.png"/><Relationship Id="rId168" Type="http://schemas.openxmlformats.org/officeDocument/2006/relationships/image" Target="media/image76.jpeg"/><Relationship Id="rId51" Type="http://schemas.openxmlformats.org/officeDocument/2006/relationships/image" Target="media/image27.png"/><Relationship Id="rId72" Type="http://schemas.openxmlformats.org/officeDocument/2006/relationships/hyperlink" Target="https://www.bankofengland.co.uk/financial-stability-report/2020/updated-estimates-of-the-cash-flow-deficit-of-uk-companies-in-a-covid-19-scenario-technical-annex" TargetMode="External"/><Relationship Id="rId93" Type="http://schemas.openxmlformats.org/officeDocument/2006/relationships/hyperlink" Target="https://assets.publishing.service.gov.uk/government/uploads/system/uploads/attachment_data/file/769428/Financing_growth_in_innovative_firms_one-year_on.pdf" TargetMode="External"/><Relationship Id="rId189" Type="http://schemas.openxmlformats.org/officeDocument/2006/relationships/hyperlink" Target="https://www.bis.org/publ/bisbull18.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1FA14-AD94-4075-85D4-5612A65CC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59344</Words>
  <Characters>338262</Characters>
  <Application>Microsoft Office Word</Application>
  <DocSecurity>0</DocSecurity>
  <Lines>2818</Lines>
  <Paragraphs>793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Charlie warburton</cp:lastModifiedBy>
  <cp:revision>2</cp:revision>
  <dcterms:created xsi:type="dcterms:W3CDTF">2025-01-13T19:10:00Z</dcterms:created>
  <dcterms:modified xsi:type="dcterms:W3CDTF">2025-01-13T19:10:00Z</dcterms:modified>
</cp:coreProperties>
</file>